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D8579">
      <w:pPr>
        <w:pStyle w:val="18"/>
        <w:spacing w:after="0" w:line="600" w:lineRule="exact"/>
        <w:ind w:left="0" w:leftChars="0" w:firstLine="0" w:firstLineChars="0"/>
        <w:jc w:val="center"/>
        <w:rPr>
          <w:rFonts w:ascii="方正小标宋_GBK" w:hAnsi="方正小标宋_GBK" w:eastAsia="方正小标宋_GBK" w:cs="方正小标宋_GBK"/>
          <w:sz w:val="44"/>
          <w:szCs w:val="44"/>
        </w:rPr>
      </w:pPr>
      <w:bookmarkStart w:id="34" w:name="_GoBack"/>
      <w:r>
        <w:rPr>
          <w:rFonts w:hint="eastAsia" w:ascii="方正小标宋_GBK" w:hAnsi="方正小标宋_GBK" w:eastAsia="方正小标宋_GBK" w:cs="方正小标宋_GBK"/>
          <w:sz w:val="44"/>
          <w:szCs w:val="44"/>
          <w:lang w:eastAsia="zh-CN"/>
        </w:rPr>
        <w:t>宁夏</w:t>
      </w:r>
      <w:r>
        <w:rPr>
          <w:rFonts w:hint="eastAsia" w:ascii="方正小标宋_GBK" w:hAnsi="方正小标宋_GBK" w:eastAsia="方正小标宋_GBK" w:cs="方正小标宋_GBK"/>
          <w:sz w:val="44"/>
          <w:szCs w:val="44"/>
        </w:rPr>
        <w:t>回族自治区文化市场综合执法行政处罚裁量基准（2025年版）</w:t>
      </w:r>
    </w:p>
    <w:bookmarkEnd w:id="34"/>
    <w:tbl>
      <w:tblPr>
        <w:tblStyle w:val="19"/>
        <w:tblW w:w="14576" w:type="dxa"/>
        <w:tblInd w:w="-178" w:type="dxa"/>
        <w:tblLayout w:type="fixed"/>
        <w:tblCellMar>
          <w:top w:w="0" w:type="dxa"/>
          <w:left w:w="108" w:type="dxa"/>
          <w:bottom w:w="0" w:type="dxa"/>
          <w:right w:w="108" w:type="dxa"/>
        </w:tblCellMar>
      </w:tblPr>
      <w:tblGrid>
        <w:gridCol w:w="712"/>
        <w:gridCol w:w="1350"/>
        <w:gridCol w:w="2861"/>
        <w:gridCol w:w="3326"/>
        <w:gridCol w:w="323"/>
        <w:gridCol w:w="133"/>
        <w:gridCol w:w="392"/>
        <w:gridCol w:w="188"/>
        <w:gridCol w:w="78"/>
        <w:gridCol w:w="2408"/>
        <w:gridCol w:w="214"/>
        <w:gridCol w:w="91"/>
        <w:gridCol w:w="8"/>
        <w:gridCol w:w="37"/>
        <w:gridCol w:w="170"/>
        <w:gridCol w:w="243"/>
        <w:gridCol w:w="155"/>
        <w:gridCol w:w="1887"/>
      </w:tblGrid>
      <w:tr w14:paraId="38F982D5">
        <w:tblPrEx>
          <w:tblCellMar>
            <w:top w:w="0" w:type="dxa"/>
            <w:left w:w="108" w:type="dxa"/>
            <w:bottom w:w="0" w:type="dxa"/>
            <w:right w:w="108" w:type="dxa"/>
          </w:tblCellMar>
        </w:tblPrEx>
        <w:trPr>
          <w:trHeight w:val="337" w:hRule="atLeast"/>
        </w:trPr>
        <w:tc>
          <w:tcPr>
            <w:tcW w:w="14576"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52E0702A">
            <w:pPr>
              <w:widowControl/>
              <w:spacing w:line="260" w:lineRule="exact"/>
              <w:jc w:val="left"/>
              <w:rPr>
                <w:rFonts w:ascii="仿宋_GB2312" w:eastAsia="仿宋_GB2312" w:cs="仿宋_GB2312"/>
                <w:color w:val="000000"/>
                <w:kern w:val="0"/>
                <w:sz w:val="18"/>
                <w:szCs w:val="18"/>
              </w:rPr>
            </w:pPr>
            <w:r>
              <w:rPr>
                <w:rFonts w:hint="eastAsia" w:ascii="黑体" w:hAnsi="宋体" w:eastAsia="黑体" w:cs="黑体"/>
                <w:sz w:val="24"/>
                <w:lang w:bidi="ar"/>
              </w:rPr>
              <w:t>宁夏回族自治区文化领域行政处罚裁量基准</w:t>
            </w:r>
          </w:p>
        </w:tc>
      </w:tr>
      <w:tr w14:paraId="5887ED67">
        <w:tblPrEx>
          <w:tblCellMar>
            <w:top w:w="0" w:type="dxa"/>
            <w:left w:w="108" w:type="dxa"/>
            <w:bottom w:w="0" w:type="dxa"/>
            <w:right w:w="108" w:type="dxa"/>
          </w:tblCellMar>
        </w:tblPrEx>
        <w:trPr>
          <w:trHeight w:val="386" w:hRule="atLeast"/>
        </w:trPr>
        <w:tc>
          <w:tcPr>
            <w:tcW w:w="14576"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190A56E7">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【行政法规】《互联网上网服务营业场所管理条例》（2024年修订）</w:t>
            </w:r>
          </w:p>
        </w:tc>
      </w:tr>
      <w:tr w14:paraId="4BDC173F">
        <w:tblPrEx>
          <w:tblCellMar>
            <w:top w:w="0" w:type="dxa"/>
            <w:left w:w="108" w:type="dxa"/>
            <w:bottom w:w="0" w:type="dxa"/>
            <w:right w:w="108" w:type="dxa"/>
          </w:tblCellMar>
        </w:tblPrEx>
        <w:trPr>
          <w:trHeight w:val="381"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D3F6FD">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序号</w:t>
            </w:r>
          </w:p>
        </w:tc>
        <w:tc>
          <w:tcPr>
            <w:tcW w:w="1350" w:type="dxa"/>
            <w:tcBorders>
              <w:top w:val="single" w:color="auto" w:sz="4" w:space="0"/>
              <w:left w:val="nil"/>
              <w:bottom w:val="single" w:color="auto" w:sz="4" w:space="0"/>
              <w:right w:val="single" w:color="auto" w:sz="4" w:space="0"/>
            </w:tcBorders>
            <w:shd w:val="clear" w:color="auto" w:fill="auto"/>
            <w:noWrap/>
            <w:vAlign w:val="center"/>
          </w:tcPr>
          <w:p w14:paraId="1F45A05E">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违法行为</w:t>
            </w:r>
          </w:p>
        </w:tc>
        <w:tc>
          <w:tcPr>
            <w:tcW w:w="2862" w:type="dxa"/>
            <w:tcBorders>
              <w:top w:val="single" w:color="auto" w:sz="4" w:space="0"/>
              <w:left w:val="nil"/>
              <w:bottom w:val="single" w:color="auto" w:sz="4" w:space="0"/>
              <w:right w:val="single" w:color="auto" w:sz="4" w:space="0"/>
            </w:tcBorders>
            <w:shd w:val="clear" w:color="auto" w:fill="auto"/>
            <w:noWrap/>
            <w:vAlign w:val="center"/>
          </w:tcPr>
          <w:p w14:paraId="146C60BB">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法律依据</w:t>
            </w:r>
          </w:p>
        </w:tc>
        <w:tc>
          <w:tcPr>
            <w:tcW w:w="3327" w:type="dxa"/>
            <w:tcBorders>
              <w:top w:val="single" w:color="auto" w:sz="4" w:space="0"/>
              <w:left w:val="nil"/>
              <w:bottom w:val="nil"/>
              <w:right w:val="single" w:color="auto" w:sz="4" w:space="0"/>
            </w:tcBorders>
            <w:shd w:val="clear" w:color="auto" w:fill="auto"/>
            <w:noWrap/>
            <w:vAlign w:val="center"/>
          </w:tcPr>
          <w:p w14:paraId="5F96F0DA">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处罚依据</w:t>
            </w:r>
          </w:p>
        </w:tc>
        <w:tc>
          <w:tcPr>
            <w:tcW w:w="3523" w:type="dxa"/>
            <w:gridSpan w:val="6"/>
            <w:tcBorders>
              <w:top w:val="single" w:color="auto" w:sz="4" w:space="0"/>
              <w:left w:val="nil"/>
              <w:bottom w:val="single" w:color="auto" w:sz="4" w:space="0"/>
              <w:right w:val="single" w:color="auto" w:sz="4" w:space="0"/>
            </w:tcBorders>
            <w:shd w:val="clear" w:color="auto" w:fill="auto"/>
            <w:noWrap/>
            <w:vAlign w:val="center"/>
          </w:tcPr>
          <w:p w14:paraId="1D64AAB0">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适用情形（裁量阶次）</w:t>
            </w:r>
          </w:p>
        </w:tc>
        <w:tc>
          <w:tcPr>
            <w:tcW w:w="2801" w:type="dxa"/>
            <w:gridSpan w:val="8"/>
            <w:tcBorders>
              <w:top w:val="single" w:color="auto" w:sz="4" w:space="0"/>
              <w:left w:val="nil"/>
              <w:bottom w:val="single" w:color="auto" w:sz="4" w:space="0"/>
              <w:right w:val="single" w:color="auto" w:sz="4" w:space="0"/>
            </w:tcBorders>
            <w:shd w:val="clear" w:color="auto" w:fill="auto"/>
            <w:noWrap/>
            <w:vAlign w:val="center"/>
          </w:tcPr>
          <w:p w14:paraId="4D02BAF9">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执行标准</w:t>
            </w:r>
          </w:p>
        </w:tc>
      </w:tr>
      <w:tr w14:paraId="258DF937">
        <w:tblPrEx>
          <w:tblCellMar>
            <w:top w:w="0" w:type="dxa"/>
            <w:left w:w="108" w:type="dxa"/>
            <w:bottom w:w="0" w:type="dxa"/>
            <w:right w:w="108" w:type="dxa"/>
          </w:tblCellMar>
        </w:tblPrEx>
        <w:trPr>
          <w:trHeight w:val="429" w:hRule="atLeast"/>
        </w:trPr>
        <w:tc>
          <w:tcPr>
            <w:tcW w:w="713" w:type="dxa"/>
            <w:vMerge w:val="restart"/>
            <w:tcBorders>
              <w:top w:val="nil"/>
              <w:left w:val="single" w:color="auto" w:sz="4" w:space="0"/>
              <w:bottom w:val="nil"/>
              <w:right w:val="single" w:color="auto" w:sz="4" w:space="0"/>
            </w:tcBorders>
            <w:shd w:val="clear" w:color="auto" w:fill="auto"/>
            <w:noWrap/>
            <w:vAlign w:val="center"/>
          </w:tcPr>
          <w:p w14:paraId="7F2F00A7">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w:t>
            </w:r>
          </w:p>
        </w:tc>
        <w:tc>
          <w:tcPr>
            <w:tcW w:w="1350" w:type="dxa"/>
            <w:vMerge w:val="restart"/>
            <w:tcBorders>
              <w:top w:val="nil"/>
              <w:left w:val="nil"/>
              <w:bottom w:val="nil"/>
              <w:right w:val="single" w:color="auto" w:sz="4" w:space="0"/>
            </w:tcBorders>
            <w:shd w:val="clear" w:color="auto" w:fill="auto"/>
            <w:noWrap/>
            <w:vAlign w:val="center"/>
          </w:tcPr>
          <w:p w14:paraId="08AE746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对擅自从事互联网上网服务经营活动的行政处罚</w:t>
            </w:r>
          </w:p>
        </w:tc>
        <w:tc>
          <w:tcPr>
            <w:tcW w:w="2862" w:type="dxa"/>
            <w:vMerge w:val="restart"/>
            <w:tcBorders>
              <w:top w:val="nil"/>
              <w:left w:val="nil"/>
              <w:bottom w:val="nil"/>
              <w:right w:val="single" w:color="auto" w:sz="4" w:space="0"/>
            </w:tcBorders>
            <w:shd w:val="clear" w:color="auto" w:fill="auto"/>
            <w:noWrap/>
            <w:vAlign w:val="center"/>
          </w:tcPr>
          <w:p w14:paraId="157D943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《互联网上网服务营业场所管理条例》</w:t>
            </w:r>
            <w:r>
              <w:rPr>
                <w:rFonts w:hint="eastAsia" w:ascii="仿宋_GB2312" w:eastAsia="仿宋_GB2312" w:cs="仿宋_GB2312"/>
                <w:b/>
                <w:color w:val="000000"/>
                <w:kern w:val="0"/>
                <w:sz w:val="18"/>
                <w:szCs w:val="18"/>
                <w:lang w:bidi="ar"/>
              </w:rPr>
              <w:t>第七条</w:t>
            </w:r>
            <w:r>
              <w:rPr>
                <w:rFonts w:hint="eastAsia" w:ascii="仿宋_GB2312" w:eastAsia="仿宋_GB2312" w:cs="仿宋_GB2312"/>
                <w:color w:val="000000"/>
                <w:kern w:val="0"/>
                <w:sz w:val="18"/>
                <w:szCs w:val="18"/>
                <w:lang w:bidi="ar"/>
              </w:rPr>
              <w:t>　国家对互联网上网服务营业场所经营单位的经营活动实行许可制度。未经许可，任何组织和个人不得从事互联网上网服务经营活动。</w:t>
            </w:r>
          </w:p>
        </w:tc>
        <w:tc>
          <w:tcPr>
            <w:tcW w:w="3327" w:type="dxa"/>
            <w:vMerge w:val="restart"/>
            <w:tcBorders>
              <w:top w:val="single" w:color="auto" w:sz="4" w:space="0"/>
              <w:left w:val="nil"/>
              <w:bottom w:val="nil"/>
              <w:right w:val="single" w:color="auto" w:sz="4" w:space="0"/>
            </w:tcBorders>
            <w:shd w:val="clear" w:color="auto" w:fill="auto"/>
            <w:noWrap/>
            <w:vAlign w:val="center"/>
          </w:tcPr>
          <w:p w14:paraId="2EF8EF5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《互联网上网服务营业场所管理条例》第二十七条</w:t>
            </w:r>
            <w:r>
              <w:rPr>
                <w:rFonts w:hint="eastAsia" w:ascii="仿宋_GB2312" w:eastAsia="仿宋_GB2312" w:cs="仿宋_GB2312"/>
                <w:color w:val="000000"/>
                <w:kern w:val="0"/>
                <w:sz w:val="18"/>
                <w:szCs w:val="18"/>
                <w:lang w:bidi="ar"/>
              </w:rPr>
              <w:t xml:space="preserve"> 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c>
          <w:tcPr>
            <w:tcW w:w="1036" w:type="dxa"/>
            <w:gridSpan w:val="4"/>
            <w:vMerge w:val="restart"/>
            <w:tcBorders>
              <w:top w:val="nil"/>
              <w:left w:val="nil"/>
              <w:bottom w:val="nil"/>
              <w:right w:val="single" w:color="auto" w:sz="4" w:space="0"/>
            </w:tcBorders>
            <w:shd w:val="clear" w:color="auto" w:fill="auto"/>
            <w:noWrap/>
            <w:vAlign w:val="center"/>
          </w:tcPr>
          <w:p w14:paraId="3D87AFD1">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违法经营额不足1万元的</w:t>
            </w:r>
          </w:p>
        </w:tc>
        <w:tc>
          <w:tcPr>
            <w:tcW w:w="2487" w:type="dxa"/>
            <w:gridSpan w:val="2"/>
            <w:tcBorders>
              <w:top w:val="single" w:color="auto" w:sz="4" w:space="0"/>
              <w:left w:val="nil"/>
              <w:bottom w:val="single" w:color="auto" w:sz="4" w:space="0"/>
              <w:right w:val="single" w:color="auto" w:sz="4" w:space="0"/>
            </w:tcBorders>
            <w:shd w:val="clear" w:color="auto" w:fill="auto"/>
            <w:noWrap/>
            <w:vAlign w:val="center"/>
          </w:tcPr>
          <w:p w14:paraId="717B7DB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违法经营额不足3000元</w:t>
            </w:r>
          </w:p>
        </w:tc>
        <w:tc>
          <w:tcPr>
            <w:tcW w:w="2801" w:type="dxa"/>
            <w:gridSpan w:val="8"/>
            <w:tcBorders>
              <w:top w:val="single" w:color="auto" w:sz="4" w:space="0"/>
              <w:left w:val="nil"/>
              <w:bottom w:val="single" w:color="auto" w:sz="4" w:space="0"/>
              <w:right w:val="single" w:color="auto" w:sz="4" w:space="0"/>
            </w:tcBorders>
            <w:shd w:val="clear" w:color="auto" w:fill="auto"/>
            <w:noWrap/>
            <w:vAlign w:val="center"/>
          </w:tcPr>
          <w:p w14:paraId="7C3D897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并处1万元以上2万元以下罚款</w:t>
            </w:r>
          </w:p>
        </w:tc>
      </w:tr>
      <w:tr w14:paraId="37F65D9B">
        <w:tblPrEx>
          <w:tblCellMar>
            <w:top w:w="0" w:type="dxa"/>
            <w:left w:w="108" w:type="dxa"/>
            <w:bottom w:w="0" w:type="dxa"/>
            <w:right w:w="108" w:type="dxa"/>
          </w:tblCellMar>
        </w:tblPrEx>
        <w:trPr>
          <w:trHeight w:val="500"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1DB00CD9">
            <w:pPr>
              <w:spacing w:line="260" w:lineRule="exact"/>
              <w:jc w:val="center"/>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noWrap/>
            <w:vAlign w:val="center"/>
          </w:tcPr>
          <w:p w14:paraId="0FA032EF">
            <w:pPr>
              <w:spacing w:line="260" w:lineRule="exac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noWrap/>
            <w:vAlign w:val="center"/>
          </w:tcPr>
          <w:p w14:paraId="1C33C519">
            <w:pPr>
              <w:spacing w:line="260" w:lineRule="exact"/>
              <w:rPr>
                <w:rFonts w:ascii="Times New Roman" w:hAnsi="Times New Roman"/>
                <w:sz w:val="18"/>
                <w:szCs w:val="18"/>
              </w:rPr>
            </w:pPr>
          </w:p>
        </w:tc>
        <w:tc>
          <w:tcPr>
            <w:tcW w:w="3327" w:type="dxa"/>
            <w:vMerge w:val="continue"/>
            <w:tcBorders>
              <w:top w:val="single" w:color="auto" w:sz="4" w:space="0"/>
              <w:left w:val="nil"/>
              <w:bottom w:val="nil"/>
              <w:right w:val="single" w:color="auto" w:sz="4" w:space="0"/>
            </w:tcBorders>
            <w:shd w:val="clear" w:color="auto" w:fill="auto"/>
            <w:noWrap/>
            <w:vAlign w:val="center"/>
          </w:tcPr>
          <w:p w14:paraId="054AB40C">
            <w:pPr>
              <w:spacing w:line="260" w:lineRule="exact"/>
              <w:rPr>
                <w:rFonts w:ascii="Times New Roman" w:hAnsi="Times New Roman"/>
                <w:sz w:val="18"/>
                <w:szCs w:val="18"/>
              </w:rPr>
            </w:pPr>
          </w:p>
        </w:tc>
        <w:tc>
          <w:tcPr>
            <w:tcW w:w="1036" w:type="dxa"/>
            <w:gridSpan w:val="4"/>
            <w:vMerge w:val="continue"/>
            <w:tcBorders>
              <w:top w:val="nil"/>
              <w:left w:val="nil"/>
              <w:bottom w:val="nil"/>
              <w:right w:val="single" w:color="auto" w:sz="4" w:space="0"/>
            </w:tcBorders>
            <w:shd w:val="clear" w:color="auto" w:fill="auto"/>
            <w:noWrap/>
            <w:vAlign w:val="center"/>
          </w:tcPr>
          <w:p w14:paraId="063916BF">
            <w:pPr>
              <w:spacing w:line="260" w:lineRule="exact"/>
              <w:jc w:val="center"/>
              <w:rPr>
                <w:rFonts w:ascii="Times New Roman" w:hAnsi="Times New Roman"/>
                <w:sz w:val="18"/>
                <w:szCs w:val="18"/>
              </w:rPr>
            </w:pPr>
          </w:p>
        </w:tc>
        <w:tc>
          <w:tcPr>
            <w:tcW w:w="2487" w:type="dxa"/>
            <w:gridSpan w:val="2"/>
            <w:tcBorders>
              <w:top w:val="single" w:color="auto" w:sz="4" w:space="0"/>
              <w:left w:val="nil"/>
              <w:bottom w:val="single" w:color="auto" w:sz="4" w:space="0"/>
              <w:right w:val="single" w:color="auto" w:sz="4" w:space="0"/>
            </w:tcBorders>
            <w:shd w:val="clear" w:color="auto" w:fill="auto"/>
            <w:noWrap/>
            <w:vAlign w:val="center"/>
          </w:tcPr>
          <w:p w14:paraId="7683181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违法经营额3000元以上不足7000元</w:t>
            </w:r>
          </w:p>
        </w:tc>
        <w:tc>
          <w:tcPr>
            <w:tcW w:w="2801" w:type="dxa"/>
            <w:gridSpan w:val="8"/>
            <w:tcBorders>
              <w:top w:val="single" w:color="auto" w:sz="4" w:space="0"/>
              <w:left w:val="nil"/>
              <w:bottom w:val="single" w:color="auto" w:sz="4" w:space="0"/>
              <w:right w:val="single" w:color="auto" w:sz="4" w:space="0"/>
            </w:tcBorders>
            <w:shd w:val="clear" w:color="auto" w:fill="auto"/>
            <w:noWrap/>
            <w:vAlign w:val="center"/>
          </w:tcPr>
          <w:p w14:paraId="0A94BC1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并处2万元以上4万元以下罚款</w:t>
            </w:r>
          </w:p>
        </w:tc>
      </w:tr>
      <w:tr w14:paraId="08AF00C4">
        <w:tblPrEx>
          <w:tblCellMar>
            <w:top w:w="0" w:type="dxa"/>
            <w:left w:w="108" w:type="dxa"/>
            <w:bottom w:w="0" w:type="dxa"/>
            <w:right w:w="108" w:type="dxa"/>
          </w:tblCellMar>
        </w:tblPrEx>
        <w:trPr>
          <w:trHeight w:val="740"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000F59B6">
            <w:pPr>
              <w:spacing w:line="260" w:lineRule="exact"/>
              <w:jc w:val="center"/>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noWrap/>
            <w:vAlign w:val="center"/>
          </w:tcPr>
          <w:p w14:paraId="2082CBF9">
            <w:pPr>
              <w:spacing w:line="260" w:lineRule="exac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noWrap/>
            <w:vAlign w:val="center"/>
          </w:tcPr>
          <w:p w14:paraId="4CED7DCD">
            <w:pPr>
              <w:spacing w:line="260" w:lineRule="exact"/>
              <w:rPr>
                <w:rFonts w:ascii="Times New Roman" w:hAnsi="Times New Roman"/>
                <w:sz w:val="18"/>
                <w:szCs w:val="18"/>
              </w:rPr>
            </w:pPr>
          </w:p>
        </w:tc>
        <w:tc>
          <w:tcPr>
            <w:tcW w:w="3327" w:type="dxa"/>
            <w:vMerge w:val="continue"/>
            <w:tcBorders>
              <w:top w:val="single" w:color="auto" w:sz="4" w:space="0"/>
              <w:left w:val="nil"/>
              <w:bottom w:val="nil"/>
              <w:right w:val="single" w:color="auto" w:sz="4" w:space="0"/>
            </w:tcBorders>
            <w:shd w:val="clear" w:color="auto" w:fill="auto"/>
            <w:noWrap/>
            <w:vAlign w:val="center"/>
          </w:tcPr>
          <w:p w14:paraId="03EB11BF">
            <w:pPr>
              <w:spacing w:line="260" w:lineRule="exact"/>
              <w:rPr>
                <w:rFonts w:ascii="Times New Roman" w:hAnsi="Times New Roman"/>
                <w:sz w:val="18"/>
                <w:szCs w:val="18"/>
              </w:rPr>
            </w:pPr>
          </w:p>
        </w:tc>
        <w:tc>
          <w:tcPr>
            <w:tcW w:w="1036" w:type="dxa"/>
            <w:gridSpan w:val="4"/>
            <w:vMerge w:val="continue"/>
            <w:tcBorders>
              <w:top w:val="nil"/>
              <w:left w:val="nil"/>
              <w:bottom w:val="single" w:color="auto" w:sz="4" w:space="0"/>
              <w:right w:val="single" w:color="auto" w:sz="4" w:space="0"/>
            </w:tcBorders>
            <w:shd w:val="clear" w:color="auto" w:fill="auto"/>
            <w:noWrap/>
            <w:vAlign w:val="center"/>
          </w:tcPr>
          <w:p w14:paraId="0EC885F0">
            <w:pPr>
              <w:spacing w:line="260" w:lineRule="exact"/>
              <w:jc w:val="center"/>
              <w:rPr>
                <w:rFonts w:ascii="Times New Roman" w:hAnsi="Times New Roman"/>
                <w:sz w:val="18"/>
                <w:szCs w:val="18"/>
              </w:rPr>
            </w:pPr>
          </w:p>
        </w:tc>
        <w:tc>
          <w:tcPr>
            <w:tcW w:w="2487" w:type="dxa"/>
            <w:gridSpan w:val="2"/>
            <w:tcBorders>
              <w:top w:val="single" w:color="auto" w:sz="4" w:space="0"/>
              <w:left w:val="nil"/>
              <w:bottom w:val="single" w:color="auto" w:sz="4" w:space="0"/>
              <w:right w:val="single" w:color="auto" w:sz="4" w:space="0"/>
            </w:tcBorders>
            <w:shd w:val="clear" w:color="auto" w:fill="auto"/>
            <w:noWrap/>
            <w:vAlign w:val="center"/>
          </w:tcPr>
          <w:p w14:paraId="67FB968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违法经营额7000元以上不足1万元或有</w:t>
            </w:r>
            <w:r>
              <w:rPr>
                <w:rFonts w:hint="eastAsia" w:ascii="仿宋_GB2312" w:eastAsia="仿宋_GB2312" w:cs="仿宋_GB2312"/>
                <w:b/>
                <w:color w:val="000000"/>
                <w:kern w:val="0"/>
                <w:sz w:val="18"/>
                <w:szCs w:val="18"/>
                <w:lang w:bidi="ar"/>
              </w:rPr>
              <w:t>《宁夏回族自治区文化市场综合执法行政处罚裁量基准适用规定》（以下简</w:t>
            </w:r>
            <w:r>
              <w:rPr>
                <w:rFonts w:hint="eastAsia" w:ascii="仿宋_GB2312" w:eastAsia="仿宋_GB2312" w:cs="仿宋_GB2312"/>
                <w:b/>
                <w:color w:val="000000"/>
                <w:spacing w:val="-11"/>
                <w:sz w:val="18"/>
                <w:szCs w:val="18"/>
                <w:lang w:bidi="ar"/>
              </w:rPr>
              <w:t>称《规定》）第十四条内容之一</w:t>
            </w:r>
          </w:p>
        </w:tc>
        <w:tc>
          <w:tcPr>
            <w:tcW w:w="2801" w:type="dxa"/>
            <w:gridSpan w:val="8"/>
            <w:tcBorders>
              <w:top w:val="single" w:color="auto" w:sz="4" w:space="0"/>
              <w:left w:val="nil"/>
              <w:bottom w:val="single" w:color="auto" w:sz="4" w:space="0"/>
              <w:right w:val="single" w:color="auto" w:sz="4" w:space="0"/>
            </w:tcBorders>
            <w:shd w:val="clear" w:color="auto" w:fill="auto"/>
            <w:noWrap/>
            <w:vAlign w:val="center"/>
          </w:tcPr>
          <w:p w14:paraId="1F359C5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并处4万元以上5万元以下罚款</w:t>
            </w:r>
          </w:p>
        </w:tc>
      </w:tr>
      <w:tr w14:paraId="6BCC3D99">
        <w:tblPrEx>
          <w:tblCellMar>
            <w:top w:w="0" w:type="dxa"/>
            <w:left w:w="108" w:type="dxa"/>
            <w:bottom w:w="0" w:type="dxa"/>
            <w:right w:w="108" w:type="dxa"/>
          </w:tblCellMar>
        </w:tblPrEx>
        <w:trPr>
          <w:trHeight w:val="520"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1F3ACBFA">
            <w:pPr>
              <w:spacing w:line="260" w:lineRule="exact"/>
              <w:jc w:val="center"/>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noWrap/>
            <w:vAlign w:val="center"/>
          </w:tcPr>
          <w:p w14:paraId="16674EA1">
            <w:pPr>
              <w:spacing w:line="260" w:lineRule="exac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noWrap/>
            <w:vAlign w:val="center"/>
          </w:tcPr>
          <w:p w14:paraId="38504476">
            <w:pPr>
              <w:spacing w:line="260" w:lineRule="exact"/>
              <w:rPr>
                <w:rFonts w:ascii="Times New Roman" w:hAnsi="Times New Roman"/>
                <w:sz w:val="18"/>
                <w:szCs w:val="18"/>
              </w:rPr>
            </w:pPr>
          </w:p>
        </w:tc>
        <w:tc>
          <w:tcPr>
            <w:tcW w:w="3327" w:type="dxa"/>
            <w:vMerge w:val="continue"/>
            <w:tcBorders>
              <w:top w:val="single" w:color="auto" w:sz="4" w:space="0"/>
              <w:left w:val="nil"/>
              <w:bottom w:val="nil"/>
              <w:right w:val="single" w:color="auto" w:sz="4" w:space="0"/>
            </w:tcBorders>
            <w:shd w:val="clear" w:color="auto" w:fill="auto"/>
            <w:noWrap/>
            <w:vAlign w:val="center"/>
          </w:tcPr>
          <w:p w14:paraId="75B72F54">
            <w:pPr>
              <w:spacing w:line="260" w:lineRule="exact"/>
              <w:rPr>
                <w:rFonts w:ascii="Times New Roman" w:hAnsi="Times New Roman"/>
                <w:sz w:val="18"/>
                <w:szCs w:val="18"/>
              </w:rPr>
            </w:pPr>
          </w:p>
        </w:tc>
        <w:tc>
          <w:tcPr>
            <w:tcW w:w="1036" w:type="dxa"/>
            <w:gridSpan w:val="4"/>
            <w:vMerge w:val="restart"/>
            <w:tcBorders>
              <w:top w:val="single" w:color="auto" w:sz="4" w:space="0"/>
              <w:left w:val="nil"/>
              <w:bottom w:val="nil"/>
              <w:right w:val="single" w:color="auto" w:sz="4" w:space="0"/>
            </w:tcBorders>
            <w:shd w:val="clear" w:color="auto" w:fill="auto"/>
            <w:noWrap/>
            <w:vAlign w:val="center"/>
          </w:tcPr>
          <w:p w14:paraId="07DFCE5E">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违法经营额1万元以上的</w:t>
            </w:r>
          </w:p>
        </w:tc>
        <w:tc>
          <w:tcPr>
            <w:tcW w:w="2487" w:type="dxa"/>
            <w:gridSpan w:val="2"/>
            <w:tcBorders>
              <w:top w:val="single" w:color="auto" w:sz="4" w:space="0"/>
              <w:left w:val="nil"/>
              <w:bottom w:val="single" w:color="auto" w:sz="4" w:space="0"/>
              <w:right w:val="single" w:color="auto" w:sz="4" w:space="0"/>
            </w:tcBorders>
            <w:shd w:val="clear" w:color="auto" w:fill="auto"/>
            <w:noWrap/>
            <w:vAlign w:val="center"/>
          </w:tcPr>
          <w:p w14:paraId="651F138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违法经营额1万元以上不足5万元</w:t>
            </w:r>
          </w:p>
        </w:tc>
        <w:tc>
          <w:tcPr>
            <w:tcW w:w="2801" w:type="dxa"/>
            <w:gridSpan w:val="8"/>
            <w:tcBorders>
              <w:top w:val="single" w:color="auto" w:sz="4" w:space="0"/>
              <w:left w:val="nil"/>
              <w:bottom w:val="single" w:color="auto" w:sz="4" w:space="0"/>
              <w:right w:val="single" w:color="auto" w:sz="4" w:space="0"/>
            </w:tcBorders>
            <w:shd w:val="clear" w:color="auto" w:fill="auto"/>
            <w:noWrap/>
            <w:vAlign w:val="center"/>
          </w:tcPr>
          <w:p w14:paraId="72BBD68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并处违法经营额5倍以上6.5倍以下罚款</w:t>
            </w:r>
          </w:p>
        </w:tc>
      </w:tr>
      <w:tr w14:paraId="42CDDBA3">
        <w:tblPrEx>
          <w:tblCellMar>
            <w:top w:w="0" w:type="dxa"/>
            <w:left w:w="108" w:type="dxa"/>
            <w:bottom w:w="0" w:type="dxa"/>
            <w:right w:w="108" w:type="dxa"/>
          </w:tblCellMar>
        </w:tblPrEx>
        <w:trPr>
          <w:trHeight w:val="382"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0C1759AC">
            <w:pPr>
              <w:spacing w:line="260" w:lineRule="exact"/>
              <w:jc w:val="center"/>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noWrap/>
            <w:vAlign w:val="center"/>
          </w:tcPr>
          <w:p w14:paraId="179822CA">
            <w:pPr>
              <w:spacing w:line="260" w:lineRule="exac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noWrap/>
            <w:vAlign w:val="center"/>
          </w:tcPr>
          <w:p w14:paraId="2A0617F0">
            <w:pPr>
              <w:spacing w:line="260" w:lineRule="exact"/>
              <w:rPr>
                <w:rFonts w:ascii="Times New Roman" w:hAnsi="Times New Roman"/>
                <w:sz w:val="18"/>
                <w:szCs w:val="18"/>
              </w:rPr>
            </w:pPr>
          </w:p>
        </w:tc>
        <w:tc>
          <w:tcPr>
            <w:tcW w:w="3327" w:type="dxa"/>
            <w:vMerge w:val="continue"/>
            <w:tcBorders>
              <w:top w:val="single" w:color="auto" w:sz="4" w:space="0"/>
              <w:left w:val="nil"/>
              <w:bottom w:val="nil"/>
              <w:right w:val="single" w:color="auto" w:sz="4" w:space="0"/>
            </w:tcBorders>
            <w:shd w:val="clear" w:color="auto" w:fill="auto"/>
            <w:noWrap/>
            <w:vAlign w:val="center"/>
          </w:tcPr>
          <w:p w14:paraId="09021A4F">
            <w:pPr>
              <w:spacing w:line="260" w:lineRule="exact"/>
              <w:rPr>
                <w:rFonts w:ascii="Times New Roman" w:hAnsi="Times New Roman"/>
                <w:sz w:val="18"/>
                <w:szCs w:val="18"/>
              </w:rPr>
            </w:pPr>
          </w:p>
        </w:tc>
        <w:tc>
          <w:tcPr>
            <w:tcW w:w="1036" w:type="dxa"/>
            <w:gridSpan w:val="4"/>
            <w:vMerge w:val="continue"/>
            <w:tcBorders>
              <w:top w:val="nil"/>
              <w:left w:val="nil"/>
              <w:bottom w:val="nil"/>
              <w:right w:val="single" w:color="auto" w:sz="4" w:space="0"/>
            </w:tcBorders>
            <w:shd w:val="clear" w:color="auto" w:fill="auto"/>
            <w:noWrap/>
            <w:vAlign w:val="center"/>
          </w:tcPr>
          <w:p w14:paraId="3EB694FE">
            <w:pPr>
              <w:spacing w:line="260" w:lineRule="exact"/>
              <w:jc w:val="center"/>
              <w:rPr>
                <w:rFonts w:ascii="Times New Roman" w:hAnsi="Times New Roman"/>
                <w:sz w:val="18"/>
                <w:szCs w:val="18"/>
              </w:rPr>
            </w:pPr>
          </w:p>
        </w:tc>
        <w:tc>
          <w:tcPr>
            <w:tcW w:w="2487" w:type="dxa"/>
            <w:gridSpan w:val="2"/>
            <w:tcBorders>
              <w:top w:val="single" w:color="auto" w:sz="4" w:space="0"/>
              <w:left w:val="nil"/>
              <w:bottom w:val="single" w:color="auto" w:sz="4" w:space="0"/>
              <w:right w:val="single" w:color="auto" w:sz="4" w:space="0"/>
            </w:tcBorders>
            <w:shd w:val="clear" w:color="auto" w:fill="auto"/>
            <w:noWrap/>
            <w:vAlign w:val="center"/>
          </w:tcPr>
          <w:p w14:paraId="2D8FDE1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违法经营额5万元以上不足10万元</w:t>
            </w:r>
          </w:p>
        </w:tc>
        <w:tc>
          <w:tcPr>
            <w:tcW w:w="2801" w:type="dxa"/>
            <w:gridSpan w:val="8"/>
            <w:tcBorders>
              <w:top w:val="single" w:color="auto" w:sz="4" w:space="0"/>
              <w:left w:val="nil"/>
              <w:bottom w:val="single" w:color="auto" w:sz="4" w:space="0"/>
              <w:right w:val="single" w:color="auto" w:sz="4" w:space="0"/>
            </w:tcBorders>
            <w:shd w:val="clear" w:color="auto" w:fill="auto"/>
            <w:noWrap/>
            <w:vAlign w:val="center"/>
          </w:tcPr>
          <w:p w14:paraId="1AF561E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并处违法经营额6.5倍以上8.5倍以下罚款</w:t>
            </w:r>
          </w:p>
        </w:tc>
      </w:tr>
      <w:tr w14:paraId="3A29F0C0">
        <w:tblPrEx>
          <w:tblCellMar>
            <w:top w:w="0" w:type="dxa"/>
            <w:left w:w="108" w:type="dxa"/>
            <w:bottom w:w="0" w:type="dxa"/>
            <w:right w:w="108" w:type="dxa"/>
          </w:tblCellMar>
        </w:tblPrEx>
        <w:trPr>
          <w:trHeight w:val="325"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0DE2DE75">
            <w:pPr>
              <w:spacing w:line="260" w:lineRule="exact"/>
              <w:jc w:val="center"/>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noWrap/>
            <w:vAlign w:val="center"/>
          </w:tcPr>
          <w:p w14:paraId="0488305E">
            <w:pPr>
              <w:spacing w:line="260" w:lineRule="exac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noWrap/>
            <w:vAlign w:val="center"/>
          </w:tcPr>
          <w:p w14:paraId="3692578D">
            <w:pPr>
              <w:spacing w:line="260" w:lineRule="exac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noWrap/>
            <w:vAlign w:val="center"/>
          </w:tcPr>
          <w:p w14:paraId="31975BFF">
            <w:pPr>
              <w:spacing w:line="260" w:lineRule="exact"/>
              <w:rPr>
                <w:rFonts w:ascii="Times New Roman" w:hAnsi="Times New Roman"/>
                <w:sz w:val="18"/>
                <w:szCs w:val="18"/>
              </w:rPr>
            </w:pPr>
          </w:p>
        </w:tc>
        <w:tc>
          <w:tcPr>
            <w:tcW w:w="1036" w:type="dxa"/>
            <w:gridSpan w:val="4"/>
            <w:vMerge w:val="continue"/>
            <w:tcBorders>
              <w:top w:val="nil"/>
              <w:left w:val="nil"/>
              <w:bottom w:val="single" w:color="auto" w:sz="4" w:space="0"/>
              <w:right w:val="single" w:color="auto" w:sz="4" w:space="0"/>
            </w:tcBorders>
            <w:shd w:val="clear" w:color="auto" w:fill="auto"/>
            <w:noWrap/>
            <w:vAlign w:val="center"/>
          </w:tcPr>
          <w:p w14:paraId="450DDB6F">
            <w:pPr>
              <w:spacing w:line="260" w:lineRule="exact"/>
              <w:jc w:val="center"/>
              <w:rPr>
                <w:rFonts w:ascii="Times New Roman" w:hAnsi="Times New Roman"/>
                <w:sz w:val="18"/>
                <w:szCs w:val="18"/>
              </w:rPr>
            </w:pPr>
          </w:p>
        </w:tc>
        <w:tc>
          <w:tcPr>
            <w:tcW w:w="2487" w:type="dxa"/>
            <w:gridSpan w:val="2"/>
            <w:tcBorders>
              <w:top w:val="single" w:color="auto" w:sz="4" w:space="0"/>
              <w:left w:val="nil"/>
              <w:bottom w:val="single" w:color="auto" w:sz="4" w:space="0"/>
              <w:right w:val="single" w:color="auto" w:sz="4" w:space="0"/>
            </w:tcBorders>
            <w:shd w:val="clear" w:color="auto" w:fill="auto"/>
            <w:noWrap/>
            <w:vAlign w:val="center"/>
          </w:tcPr>
          <w:p w14:paraId="7B0CF2B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违法经营额10万元以上或有《规定》第十四条内容之一</w:t>
            </w:r>
          </w:p>
        </w:tc>
        <w:tc>
          <w:tcPr>
            <w:tcW w:w="2801" w:type="dxa"/>
            <w:gridSpan w:val="8"/>
            <w:tcBorders>
              <w:top w:val="single" w:color="auto" w:sz="4" w:space="0"/>
              <w:left w:val="nil"/>
              <w:bottom w:val="single" w:color="auto" w:sz="4" w:space="0"/>
              <w:right w:val="single" w:color="auto" w:sz="4" w:space="0"/>
            </w:tcBorders>
            <w:shd w:val="clear" w:color="auto" w:fill="auto"/>
            <w:noWrap/>
            <w:vAlign w:val="center"/>
          </w:tcPr>
          <w:p w14:paraId="74AF056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并处违法经营额8.5倍以上10倍以下罚款</w:t>
            </w:r>
          </w:p>
        </w:tc>
      </w:tr>
      <w:tr w14:paraId="1E994531">
        <w:tblPrEx>
          <w:tblCellMar>
            <w:top w:w="0" w:type="dxa"/>
            <w:left w:w="108" w:type="dxa"/>
            <w:bottom w:w="0" w:type="dxa"/>
            <w:right w:w="108" w:type="dxa"/>
          </w:tblCellMar>
        </w:tblPrEx>
        <w:trPr>
          <w:trHeight w:val="403" w:hRule="atLeast"/>
        </w:trPr>
        <w:tc>
          <w:tcPr>
            <w:tcW w:w="713" w:type="dxa"/>
            <w:vMerge w:val="restart"/>
            <w:tcBorders>
              <w:top w:val="single" w:color="auto" w:sz="4" w:space="0"/>
              <w:left w:val="single" w:color="auto" w:sz="4" w:space="0"/>
              <w:bottom w:val="nil"/>
              <w:right w:val="single" w:color="auto" w:sz="4" w:space="0"/>
            </w:tcBorders>
            <w:shd w:val="clear" w:color="auto" w:fill="auto"/>
            <w:noWrap/>
            <w:vAlign w:val="center"/>
          </w:tcPr>
          <w:p w14:paraId="53FCCA6A">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w:t>
            </w:r>
          </w:p>
        </w:tc>
        <w:tc>
          <w:tcPr>
            <w:tcW w:w="1350" w:type="dxa"/>
            <w:vMerge w:val="restart"/>
            <w:tcBorders>
              <w:top w:val="single" w:color="auto" w:sz="4" w:space="0"/>
              <w:left w:val="nil"/>
              <w:bottom w:val="nil"/>
              <w:right w:val="single" w:color="auto" w:sz="4" w:space="0"/>
            </w:tcBorders>
            <w:shd w:val="clear" w:color="auto" w:fill="auto"/>
            <w:noWrap/>
            <w:vAlign w:val="center"/>
          </w:tcPr>
          <w:p w14:paraId="0C132AB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对互联网上网服务营业场所经营单位涂改、出租、出借或者以其他方式转让《网络文化经营许可证》的行政处罚</w:t>
            </w:r>
          </w:p>
        </w:tc>
        <w:tc>
          <w:tcPr>
            <w:tcW w:w="2862" w:type="dxa"/>
            <w:vMerge w:val="restart"/>
            <w:tcBorders>
              <w:top w:val="single" w:color="auto" w:sz="4" w:space="0"/>
              <w:left w:val="nil"/>
              <w:bottom w:val="nil"/>
              <w:right w:val="single" w:color="auto" w:sz="4" w:space="0"/>
            </w:tcBorders>
            <w:shd w:val="clear" w:color="auto" w:fill="auto"/>
            <w:noWrap/>
            <w:vAlign w:val="center"/>
          </w:tcPr>
          <w:p w14:paraId="0AF4E80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《互联网上网服务营业场所管理条例》</w:t>
            </w:r>
            <w:r>
              <w:rPr>
                <w:rFonts w:hint="eastAsia" w:ascii="仿宋_GB2312" w:eastAsia="仿宋_GB2312" w:cs="仿宋_GB2312"/>
                <w:b/>
                <w:color w:val="000000"/>
                <w:kern w:val="0"/>
                <w:sz w:val="18"/>
                <w:szCs w:val="18"/>
                <w:lang w:bidi="ar"/>
              </w:rPr>
              <w:t>第十二条</w:t>
            </w:r>
            <w:r>
              <w:rPr>
                <w:rFonts w:hint="eastAsia" w:ascii="仿宋_GB2312" w:eastAsia="仿宋_GB2312" w:cs="仿宋_GB2312"/>
                <w:color w:val="000000"/>
                <w:kern w:val="0"/>
                <w:sz w:val="18"/>
                <w:szCs w:val="18"/>
                <w:lang w:bidi="ar"/>
              </w:rPr>
              <w:t>　互联网上网服务营业场所经营单位不得涂改、出租、出借或者以其他方式转让《网络文化经营许可证》。</w:t>
            </w:r>
          </w:p>
        </w:tc>
        <w:tc>
          <w:tcPr>
            <w:tcW w:w="3327" w:type="dxa"/>
            <w:vMerge w:val="restart"/>
            <w:tcBorders>
              <w:top w:val="single" w:color="auto" w:sz="4" w:space="0"/>
              <w:left w:val="nil"/>
              <w:bottom w:val="nil"/>
              <w:right w:val="single" w:color="auto" w:sz="4" w:space="0"/>
            </w:tcBorders>
            <w:shd w:val="clear" w:color="auto" w:fill="auto"/>
            <w:noWrap/>
            <w:vAlign w:val="center"/>
          </w:tcPr>
          <w:p w14:paraId="7F72B88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《互联网上网服务营业场所管理条例》</w:t>
            </w:r>
            <w:r>
              <w:rPr>
                <w:rFonts w:hint="eastAsia" w:ascii="仿宋_GB2312" w:eastAsia="仿宋_GB2312" w:cs="仿宋_GB2312"/>
                <w:b/>
                <w:color w:val="000000"/>
                <w:kern w:val="0"/>
                <w:sz w:val="18"/>
                <w:szCs w:val="18"/>
                <w:lang w:bidi="ar"/>
              </w:rPr>
              <w:t>第二十九条</w:t>
            </w:r>
            <w:r>
              <w:rPr>
                <w:rFonts w:hint="eastAsia" w:ascii="仿宋_GB2312" w:eastAsia="仿宋_GB2312" w:cs="仿宋_GB2312"/>
                <w:color w:val="000000"/>
                <w:kern w:val="0"/>
                <w:sz w:val="18"/>
                <w:szCs w:val="18"/>
                <w:lang w:bidi="ar"/>
              </w:rPr>
              <w:t>　互联网上网服务营业场所经营单位违反本条例的规定，涂改、出租、出借或者以其他方式转让《网络文化经营许可证》，触犯刑律的，依照刑法关于伪造、变造、买卖国家机关公文、证件、印章罪的规定，依法追究刑事责任；尚不够刑事处罚的，由文化行政部门吊销《网络文化经营许可证》，没收违法所得；违法经营额5000元以上的，并处违法经营额2倍以上5倍以下的罚款；违法经营额不足5000元的，并处5000元以上1万元以下的罚款。</w:t>
            </w:r>
          </w:p>
        </w:tc>
        <w:tc>
          <w:tcPr>
            <w:tcW w:w="1036" w:type="dxa"/>
            <w:gridSpan w:val="4"/>
            <w:vMerge w:val="restart"/>
            <w:tcBorders>
              <w:top w:val="single" w:color="auto" w:sz="4" w:space="0"/>
              <w:left w:val="nil"/>
              <w:bottom w:val="nil"/>
              <w:right w:val="single" w:color="auto" w:sz="4" w:space="0"/>
            </w:tcBorders>
            <w:shd w:val="clear" w:color="auto" w:fill="auto"/>
            <w:noWrap/>
            <w:vAlign w:val="center"/>
          </w:tcPr>
          <w:p w14:paraId="48EFBB0D">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违法经营额不足5000元</w:t>
            </w:r>
          </w:p>
        </w:tc>
        <w:tc>
          <w:tcPr>
            <w:tcW w:w="2487" w:type="dxa"/>
            <w:gridSpan w:val="2"/>
            <w:tcBorders>
              <w:top w:val="single" w:color="auto" w:sz="4" w:space="0"/>
              <w:left w:val="nil"/>
              <w:bottom w:val="single" w:color="auto" w:sz="4" w:space="0"/>
              <w:right w:val="single" w:color="auto" w:sz="4" w:space="0"/>
            </w:tcBorders>
            <w:shd w:val="clear" w:color="auto" w:fill="auto"/>
            <w:noWrap/>
            <w:vAlign w:val="center"/>
          </w:tcPr>
          <w:p w14:paraId="09E6B84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违法经营额不足1500元</w:t>
            </w:r>
          </w:p>
        </w:tc>
        <w:tc>
          <w:tcPr>
            <w:tcW w:w="2801" w:type="dxa"/>
            <w:gridSpan w:val="8"/>
            <w:tcBorders>
              <w:top w:val="single" w:color="auto" w:sz="4" w:space="0"/>
              <w:left w:val="nil"/>
              <w:bottom w:val="single" w:color="auto" w:sz="4" w:space="0"/>
              <w:right w:val="single" w:color="auto" w:sz="4" w:space="0"/>
            </w:tcBorders>
            <w:shd w:val="clear" w:color="auto" w:fill="auto"/>
            <w:noWrap/>
            <w:vAlign w:val="center"/>
          </w:tcPr>
          <w:p w14:paraId="1AC077A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spacing w:val="-11"/>
                <w:sz w:val="18"/>
                <w:szCs w:val="18"/>
                <w:lang w:bidi="ar"/>
              </w:rPr>
              <w:t>并处5000元以上6500元以下罚款</w:t>
            </w:r>
          </w:p>
        </w:tc>
      </w:tr>
      <w:tr w14:paraId="1908C8B4">
        <w:tblPrEx>
          <w:tblCellMar>
            <w:top w:w="0" w:type="dxa"/>
            <w:left w:w="108" w:type="dxa"/>
            <w:bottom w:w="0" w:type="dxa"/>
            <w:right w:w="108" w:type="dxa"/>
          </w:tblCellMar>
        </w:tblPrEx>
        <w:trPr>
          <w:trHeight w:val="516"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0A834ADC">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noWrap/>
            <w:vAlign w:val="center"/>
          </w:tcPr>
          <w:p w14:paraId="731E6EAA">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noWrap/>
            <w:vAlign w:val="center"/>
          </w:tcPr>
          <w:p w14:paraId="4B683AC7">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noWrap/>
            <w:vAlign w:val="center"/>
          </w:tcPr>
          <w:p w14:paraId="5AEB0041">
            <w:pPr>
              <w:spacing w:line="260" w:lineRule="exact"/>
              <w:jc w:val="left"/>
              <w:rPr>
                <w:rFonts w:ascii="Times New Roman" w:hAnsi="Times New Roman"/>
                <w:sz w:val="18"/>
                <w:szCs w:val="18"/>
              </w:rPr>
            </w:pPr>
          </w:p>
        </w:tc>
        <w:tc>
          <w:tcPr>
            <w:tcW w:w="1036" w:type="dxa"/>
            <w:gridSpan w:val="4"/>
            <w:vMerge w:val="continue"/>
            <w:tcBorders>
              <w:top w:val="nil"/>
              <w:left w:val="nil"/>
              <w:bottom w:val="nil"/>
              <w:right w:val="single" w:color="auto" w:sz="4" w:space="0"/>
            </w:tcBorders>
            <w:shd w:val="clear" w:color="auto" w:fill="auto"/>
            <w:noWrap/>
            <w:vAlign w:val="center"/>
          </w:tcPr>
          <w:p w14:paraId="487430E8">
            <w:pPr>
              <w:spacing w:line="260" w:lineRule="exact"/>
              <w:jc w:val="center"/>
              <w:rPr>
                <w:rFonts w:ascii="Times New Roman" w:hAnsi="Times New Roman"/>
                <w:sz w:val="18"/>
                <w:szCs w:val="18"/>
              </w:rPr>
            </w:pPr>
          </w:p>
        </w:tc>
        <w:tc>
          <w:tcPr>
            <w:tcW w:w="2487" w:type="dxa"/>
            <w:gridSpan w:val="2"/>
            <w:tcBorders>
              <w:top w:val="single" w:color="auto" w:sz="4" w:space="0"/>
              <w:left w:val="nil"/>
              <w:bottom w:val="single" w:color="auto" w:sz="4" w:space="0"/>
              <w:right w:val="single" w:color="auto" w:sz="4" w:space="0"/>
            </w:tcBorders>
            <w:shd w:val="clear" w:color="auto" w:fill="auto"/>
            <w:noWrap/>
            <w:vAlign w:val="center"/>
          </w:tcPr>
          <w:p w14:paraId="0911EE0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违法经营额1500元以上不足3500元</w:t>
            </w:r>
          </w:p>
        </w:tc>
        <w:tc>
          <w:tcPr>
            <w:tcW w:w="2801" w:type="dxa"/>
            <w:gridSpan w:val="8"/>
            <w:tcBorders>
              <w:top w:val="single" w:color="auto" w:sz="4" w:space="0"/>
              <w:left w:val="nil"/>
              <w:bottom w:val="single" w:color="auto" w:sz="4" w:space="0"/>
              <w:right w:val="single" w:color="auto" w:sz="4" w:space="0"/>
            </w:tcBorders>
            <w:shd w:val="clear" w:color="auto" w:fill="auto"/>
            <w:noWrap/>
            <w:vAlign w:val="center"/>
          </w:tcPr>
          <w:p w14:paraId="61E638B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并处6500元以上8500元以下罚款</w:t>
            </w:r>
          </w:p>
        </w:tc>
      </w:tr>
      <w:tr w14:paraId="5E0D67D0">
        <w:tblPrEx>
          <w:tblCellMar>
            <w:top w:w="0" w:type="dxa"/>
            <w:left w:w="108" w:type="dxa"/>
            <w:bottom w:w="0" w:type="dxa"/>
            <w:right w:w="108" w:type="dxa"/>
          </w:tblCellMar>
        </w:tblPrEx>
        <w:trPr>
          <w:trHeight w:val="740"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0306A760">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noWrap/>
            <w:vAlign w:val="center"/>
          </w:tcPr>
          <w:p w14:paraId="5D253EA5">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noWrap/>
            <w:vAlign w:val="center"/>
          </w:tcPr>
          <w:p w14:paraId="699954D8">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noWrap/>
            <w:vAlign w:val="center"/>
          </w:tcPr>
          <w:p w14:paraId="22CD94B2">
            <w:pPr>
              <w:spacing w:line="260" w:lineRule="exact"/>
              <w:jc w:val="left"/>
              <w:rPr>
                <w:rFonts w:ascii="Times New Roman" w:hAnsi="Times New Roman"/>
                <w:sz w:val="18"/>
                <w:szCs w:val="18"/>
              </w:rPr>
            </w:pPr>
          </w:p>
        </w:tc>
        <w:tc>
          <w:tcPr>
            <w:tcW w:w="1036" w:type="dxa"/>
            <w:gridSpan w:val="4"/>
            <w:vMerge w:val="continue"/>
            <w:tcBorders>
              <w:top w:val="nil"/>
              <w:left w:val="nil"/>
              <w:bottom w:val="single" w:color="auto" w:sz="4" w:space="0"/>
              <w:right w:val="single" w:color="auto" w:sz="4" w:space="0"/>
            </w:tcBorders>
            <w:shd w:val="clear" w:color="auto" w:fill="auto"/>
            <w:noWrap/>
            <w:vAlign w:val="center"/>
          </w:tcPr>
          <w:p w14:paraId="1AE5D3A1">
            <w:pPr>
              <w:spacing w:line="260" w:lineRule="exact"/>
              <w:jc w:val="center"/>
              <w:rPr>
                <w:rFonts w:ascii="Times New Roman" w:hAnsi="Times New Roman"/>
                <w:sz w:val="18"/>
                <w:szCs w:val="18"/>
              </w:rPr>
            </w:pPr>
          </w:p>
        </w:tc>
        <w:tc>
          <w:tcPr>
            <w:tcW w:w="2487" w:type="dxa"/>
            <w:gridSpan w:val="2"/>
            <w:tcBorders>
              <w:top w:val="single" w:color="auto" w:sz="4" w:space="0"/>
              <w:left w:val="nil"/>
              <w:bottom w:val="single" w:color="auto" w:sz="4" w:space="0"/>
              <w:right w:val="single" w:color="auto" w:sz="4" w:space="0"/>
            </w:tcBorders>
            <w:shd w:val="clear" w:color="auto" w:fill="auto"/>
            <w:noWrap/>
            <w:vAlign w:val="center"/>
          </w:tcPr>
          <w:p w14:paraId="6871BAA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违法经营额3500元以上不足5000元或有《规定》第十四条内容之一</w:t>
            </w:r>
          </w:p>
        </w:tc>
        <w:tc>
          <w:tcPr>
            <w:tcW w:w="2801" w:type="dxa"/>
            <w:gridSpan w:val="8"/>
            <w:tcBorders>
              <w:top w:val="single" w:color="auto" w:sz="4" w:space="0"/>
              <w:left w:val="nil"/>
              <w:bottom w:val="single" w:color="auto" w:sz="4" w:space="0"/>
              <w:right w:val="single" w:color="auto" w:sz="4" w:space="0"/>
            </w:tcBorders>
            <w:shd w:val="clear" w:color="auto" w:fill="auto"/>
            <w:noWrap/>
            <w:vAlign w:val="center"/>
          </w:tcPr>
          <w:p w14:paraId="3C3BAB2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并处8500元以上1万元以下罚款</w:t>
            </w:r>
          </w:p>
        </w:tc>
      </w:tr>
      <w:tr w14:paraId="6530291A">
        <w:tblPrEx>
          <w:tblCellMar>
            <w:top w:w="0" w:type="dxa"/>
            <w:left w:w="108" w:type="dxa"/>
            <w:bottom w:w="0" w:type="dxa"/>
            <w:right w:w="108" w:type="dxa"/>
          </w:tblCellMar>
        </w:tblPrEx>
        <w:trPr>
          <w:trHeight w:val="485"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31571B00">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noWrap/>
            <w:vAlign w:val="center"/>
          </w:tcPr>
          <w:p w14:paraId="6BEAC4BF">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noWrap/>
            <w:vAlign w:val="center"/>
          </w:tcPr>
          <w:p w14:paraId="62840D23">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noWrap/>
            <w:vAlign w:val="center"/>
          </w:tcPr>
          <w:p w14:paraId="0DE933BE">
            <w:pPr>
              <w:spacing w:line="260" w:lineRule="exact"/>
              <w:jc w:val="left"/>
              <w:rPr>
                <w:rFonts w:ascii="Times New Roman" w:hAnsi="Times New Roman"/>
                <w:sz w:val="18"/>
                <w:szCs w:val="18"/>
              </w:rPr>
            </w:pPr>
          </w:p>
        </w:tc>
        <w:tc>
          <w:tcPr>
            <w:tcW w:w="1036" w:type="dxa"/>
            <w:gridSpan w:val="4"/>
            <w:vMerge w:val="restart"/>
            <w:tcBorders>
              <w:top w:val="single" w:color="auto" w:sz="4" w:space="0"/>
              <w:left w:val="nil"/>
              <w:bottom w:val="nil"/>
              <w:right w:val="single" w:color="auto" w:sz="4" w:space="0"/>
            </w:tcBorders>
            <w:shd w:val="clear" w:color="auto" w:fill="auto"/>
            <w:noWrap/>
            <w:vAlign w:val="center"/>
          </w:tcPr>
          <w:p w14:paraId="2730E2EA">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违法经营额5000元以上</w:t>
            </w:r>
          </w:p>
        </w:tc>
        <w:tc>
          <w:tcPr>
            <w:tcW w:w="2487" w:type="dxa"/>
            <w:gridSpan w:val="2"/>
            <w:tcBorders>
              <w:top w:val="single" w:color="auto" w:sz="4" w:space="0"/>
              <w:left w:val="nil"/>
              <w:bottom w:val="single" w:color="auto" w:sz="4" w:space="0"/>
              <w:right w:val="single" w:color="auto" w:sz="4" w:space="0"/>
            </w:tcBorders>
            <w:shd w:val="clear" w:color="auto" w:fill="auto"/>
            <w:noWrap/>
            <w:vAlign w:val="center"/>
          </w:tcPr>
          <w:p w14:paraId="117DC75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违法经营额5000元以上不足5万元</w:t>
            </w:r>
          </w:p>
        </w:tc>
        <w:tc>
          <w:tcPr>
            <w:tcW w:w="2801" w:type="dxa"/>
            <w:gridSpan w:val="8"/>
            <w:tcBorders>
              <w:top w:val="single" w:color="auto" w:sz="4" w:space="0"/>
              <w:left w:val="nil"/>
              <w:bottom w:val="single" w:color="auto" w:sz="4" w:space="0"/>
              <w:right w:val="single" w:color="auto" w:sz="4" w:space="0"/>
            </w:tcBorders>
            <w:shd w:val="clear" w:color="auto" w:fill="auto"/>
            <w:noWrap/>
            <w:vAlign w:val="center"/>
          </w:tcPr>
          <w:p w14:paraId="5216A13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并处违法经营额2倍以上3倍以下罚款</w:t>
            </w:r>
          </w:p>
        </w:tc>
      </w:tr>
      <w:tr w14:paraId="74B5F5DD">
        <w:tblPrEx>
          <w:tblCellMar>
            <w:top w:w="0" w:type="dxa"/>
            <w:left w:w="108" w:type="dxa"/>
            <w:bottom w:w="0" w:type="dxa"/>
            <w:right w:w="108" w:type="dxa"/>
          </w:tblCellMar>
        </w:tblPrEx>
        <w:trPr>
          <w:trHeight w:val="655"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5068F977">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noWrap/>
            <w:vAlign w:val="center"/>
          </w:tcPr>
          <w:p w14:paraId="6542F2E5">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noWrap/>
            <w:vAlign w:val="center"/>
          </w:tcPr>
          <w:p w14:paraId="6A66B683">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noWrap/>
            <w:vAlign w:val="center"/>
          </w:tcPr>
          <w:p w14:paraId="0014C031">
            <w:pPr>
              <w:spacing w:line="260" w:lineRule="exact"/>
              <w:jc w:val="left"/>
              <w:rPr>
                <w:rFonts w:ascii="Times New Roman" w:hAnsi="Times New Roman"/>
                <w:sz w:val="18"/>
                <w:szCs w:val="18"/>
              </w:rPr>
            </w:pPr>
          </w:p>
        </w:tc>
        <w:tc>
          <w:tcPr>
            <w:tcW w:w="1036" w:type="dxa"/>
            <w:gridSpan w:val="4"/>
            <w:vMerge w:val="continue"/>
            <w:tcBorders>
              <w:top w:val="nil"/>
              <w:left w:val="nil"/>
              <w:bottom w:val="nil"/>
              <w:right w:val="single" w:color="auto" w:sz="4" w:space="0"/>
            </w:tcBorders>
            <w:shd w:val="clear" w:color="auto" w:fill="auto"/>
            <w:noWrap/>
            <w:vAlign w:val="center"/>
          </w:tcPr>
          <w:p w14:paraId="68BB8327">
            <w:pPr>
              <w:spacing w:line="260" w:lineRule="exact"/>
              <w:jc w:val="left"/>
              <w:rPr>
                <w:rFonts w:ascii="Times New Roman" w:hAnsi="Times New Roman"/>
                <w:sz w:val="18"/>
                <w:szCs w:val="18"/>
              </w:rPr>
            </w:pPr>
          </w:p>
        </w:tc>
        <w:tc>
          <w:tcPr>
            <w:tcW w:w="2487" w:type="dxa"/>
            <w:gridSpan w:val="2"/>
            <w:tcBorders>
              <w:top w:val="single" w:color="auto" w:sz="4" w:space="0"/>
              <w:left w:val="nil"/>
              <w:bottom w:val="single" w:color="auto" w:sz="4" w:space="0"/>
              <w:right w:val="single" w:color="auto" w:sz="4" w:space="0"/>
            </w:tcBorders>
            <w:shd w:val="clear" w:color="auto" w:fill="auto"/>
            <w:noWrap/>
            <w:vAlign w:val="center"/>
          </w:tcPr>
          <w:p w14:paraId="18FEC81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违法经营额5万元以上不足10万元的</w:t>
            </w:r>
          </w:p>
        </w:tc>
        <w:tc>
          <w:tcPr>
            <w:tcW w:w="2801" w:type="dxa"/>
            <w:gridSpan w:val="8"/>
            <w:tcBorders>
              <w:top w:val="single" w:color="auto" w:sz="4" w:space="0"/>
              <w:left w:val="nil"/>
              <w:bottom w:val="single" w:color="auto" w:sz="4" w:space="0"/>
              <w:right w:val="single" w:color="auto" w:sz="4" w:space="0"/>
            </w:tcBorders>
            <w:shd w:val="clear" w:color="auto" w:fill="auto"/>
            <w:noWrap/>
            <w:vAlign w:val="center"/>
          </w:tcPr>
          <w:p w14:paraId="7166B50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并处违法经营额3倍以上4倍以下罚款</w:t>
            </w:r>
          </w:p>
        </w:tc>
      </w:tr>
      <w:tr w14:paraId="3BC70F01">
        <w:tblPrEx>
          <w:tblCellMar>
            <w:top w:w="0" w:type="dxa"/>
            <w:left w:w="108" w:type="dxa"/>
            <w:bottom w:w="0" w:type="dxa"/>
            <w:right w:w="108" w:type="dxa"/>
          </w:tblCellMar>
        </w:tblPrEx>
        <w:trPr>
          <w:trHeight w:val="708"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72230671">
            <w:pPr>
              <w:spacing w:line="260" w:lineRule="exact"/>
              <w:jc w:val="left"/>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noWrap/>
            <w:vAlign w:val="center"/>
          </w:tcPr>
          <w:p w14:paraId="1536FD99">
            <w:pPr>
              <w:spacing w:line="260" w:lineRule="exact"/>
              <w:jc w:val="lef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noWrap/>
            <w:vAlign w:val="center"/>
          </w:tcPr>
          <w:p w14:paraId="6FD6EA5E">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noWrap/>
            <w:vAlign w:val="center"/>
          </w:tcPr>
          <w:p w14:paraId="3AC22B3E">
            <w:pPr>
              <w:spacing w:line="260" w:lineRule="exact"/>
              <w:jc w:val="left"/>
              <w:rPr>
                <w:rFonts w:ascii="Times New Roman" w:hAnsi="Times New Roman"/>
                <w:sz w:val="18"/>
                <w:szCs w:val="18"/>
              </w:rPr>
            </w:pPr>
          </w:p>
        </w:tc>
        <w:tc>
          <w:tcPr>
            <w:tcW w:w="1036" w:type="dxa"/>
            <w:gridSpan w:val="4"/>
            <w:vMerge w:val="continue"/>
            <w:tcBorders>
              <w:top w:val="nil"/>
              <w:left w:val="nil"/>
              <w:bottom w:val="single" w:color="auto" w:sz="4" w:space="0"/>
              <w:right w:val="single" w:color="auto" w:sz="4" w:space="0"/>
            </w:tcBorders>
            <w:shd w:val="clear" w:color="auto" w:fill="auto"/>
            <w:noWrap/>
            <w:vAlign w:val="center"/>
          </w:tcPr>
          <w:p w14:paraId="4D648D9A">
            <w:pPr>
              <w:spacing w:line="260" w:lineRule="exact"/>
              <w:jc w:val="left"/>
              <w:rPr>
                <w:rFonts w:ascii="Times New Roman" w:hAnsi="Times New Roman"/>
                <w:sz w:val="18"/>
                <w:szCs w:val="18"/>
              </w:rPr>
            </w:pPr>
          </w:p>
        </w:tc>
        <w:tc>
          <w:tcPr>
            <w:tcW w:w="2487" w:type="dxa"/>
            <w:gridSpan w:val="2"/>
            <w:tcBorders>
              <w:top w:val="single" w:color="auto" w:sz="4" w:space="0"/>
              <w:left w:val="nil"/>
              <w:bottom w:val="single" w:color="auto" w:sz="4" w:space="0"/>
              <w:right w:val="single" w:color="auto" w:sz="4" w:space="0"/>
            </w:tcBorders>
            <w:shd w:val="clear" w:color="auto" w:fill="auto"/>
            <w:noWrap/>
            <w:vAlign w:val="center"/>
          </w:tcPr>
          <w:p w14:paraId="034CCF9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违法经营额10万以上或有《规定》第十四条内容之一</w:t>
            </w:r>
          </w:p>
        </w:tc>
        <w:tc>
          <w:tcPr>
            <w:tcW w:w="2801" w:type="dxa"/>
            <w:gridSpan w:val="8"/>
            <w:tcBorders>
              <w:top w:val="single" w:color="auto" w:sz="4" w:space="0"/>
              <w:left w:val="nil"/>
              <w:bottom w:val="single" w:color="auto" w:sz="4" w:space="0"/>
              <w:right w:val="single" w:color="auto" w:sz="4" w:space="0"/>
            </w:tcBorders>
            <w:shd w:val="clear" w:color="auto" w:fill="auto"/>
            <w:noWrap/>
            <w:vAlign w:val="center"/>
          </w:tcPr>
          <w:p w14:paraId="4B28875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并处违法经营额4倍以上5倍以下罚款</w:t>
            </w:r>
          </w:p>
        </w:tc>
      </w:tr>
      <w:tr w14:paraId="5A258DF6">
        <w:tblPrEx>
          <w:tblCellMar>
            <w:top w:w="0" w:type="dxa"/>
            <w:left w:w="108" w:type="dxa"/>
            <w:bottom w:w="0" w:type="dxa"/>
            <w:right w:w="108" w:type="dxa"/>
          </w:tblCellMar>
        </w:tblPrEx>
        <w:trPr>
          <w:trHeight w:val="740" w:hRule="atLeast"/>
        </w:trPr>
        <w:tc>
          <w:tcPr>
            <w:tcW w:w="713" w:type="dxa"/>
            <w:vMerge w:val="restart"/>
            <w:tcBorders>
              <w:top w:val="single" w:color="auto" w:sz="4" w:space="0"/>
              <w:left w:val="single" w:color="auto" w:sz="4" w:space="0"/>
              <w:bottom w:val="nil"/>
              <w:right w:val="single" w:color="auto" w:sz="4" w:space="0"/>
            </w:tcBorders>
            <w:shd w:val="clear" w:color="auto" w:fill="auto"/>
            <w:noWrap/>
            <w:vAlign w:val="center"/>
          </w:tcPr>
          <w:p w14:paraId="5D0EF5E5">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3</w:t>
            </w:r>
          </w:p>
        </w:tc>
        <w:tc>
          <w:tcPr>
            <w:tcW w:w="1350" w:type="dxa"/>
            <w:vMerge w:val="restart"/>
            <w:tcBorders>
              <w:top w:val="single" w:color="auto" w:sz="4" w:space="0"/>
              <w:left w:val="nil"/>
              <w:bottom w:val="nil"/>
              <w:right w:val="single" w:color="auto" w:sz="4" w:space="0"/>
            </w:tcBorders>
            <w:shd w:val="clear" w:color="auto" w:fill="auto"/>
            <w:noWrap/>
            <w:vAlign w:val="center"/>
          </w:tcPr>
          <w:p w14:paraId="305E951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对接纳未成年人进入等行为的行政处罚</w:t>
            </w:r>
          </w:p>
        </w:tc>
        <w:tc>
          <w:tcPr>
            <w:tcW w:w="2862" w:type="dxa"/>
            <w:vMerge w:val="restart"/>
            <w:tcBorders>
              <w:top w:val="single" w:color="auto" w:sz="4" w:space="0"/>
              <w:left w:val="nil"/>
              <w:bottom w:val="nil"/>
              <w:right w:val="single" w:color="auto" w:sz="4" w:space="0"/>
            </w:tcBorders>
            <w:shd w:val="clear" w:color="auto" w:fill="auto"/>
            <w:noWrap/>
            <w:vAlign w:val="center"/>
          </w:tcPr>
          <w:p w14:paraId="04A20297">
            <w:pPr>
              <w:widowControl/>
              <w:spacing w:line="24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《互联网上网服务营业场所管理条例》</w:t>
            </w:r>
            <w:r>
              <w:rPr>
                <w:rFonts w:hint="eastAsia" w:ascii="仿宋_GB2312" w:eastAsia="仿宋_GB2312" w:cs="仿宋_GB2312"/>
                <w:b/>
                <w:bCs/>
                <w:sz w:val="18"/>
                <w:szCs w:val="18"/>
                <w:shd w:val="clear" w:color="auto" w:fill="FFFFFF"/>
                <w:lang w:bidi="ar"/>
              </w:rPr>
              <w:t>第二十二条</w:t>
            </w:r>
            <w:r>
              <w:rPr>
                <w:rFonts w:hint="eastAsia" w:ascii="仿宋_GB2312" w:eastAsia="仿宋_GB2312" w:cs="仿宋_GB2312"/>
                <w:sz w:val="18"/>
                <w:szCs w:val="18"/>
                <w:shd w:val="clear" w:color="auto" w:fill="FFFFFF"/>
                <w:lang w:bidi="ar"/>
              </w:rPr>
              <w:t>　互</w:t>
            </w:r>
            <w:r>
              <w:rPr>
                <w:rFonts w:hint="eastAsia" w:ascii="仿宋_GB2312" w:eastAsia="仿宋_GB2312" w:cs="仿宋_GB2312"/>
                <w:color w:val="000000"/>
                <w:kern w:val="0"/>
                <w:sz w:val="18"/>
                <w:szCs w:val="18"/>
                <w:lang w:bidi="ar"/>
              </w:rPr>
              <w:t>联网上网服务营业场所每日营业时间限于8时至24时。</w:t>
            </w:r>
          </w:p>
          <w:p w14:paraId="0E9469D9">
            <w:pPr>
              <w:widowControl/>
              <w:spacing w:line="240" w:lineRule="exact"/>
              <w:rPr>
                <w:rFonts w:ascii="仿宋_GB2312" w:eastAsia="仿宋_GB2312" w:cs="仿宋_GB2312"/>
                <w:sz w:val="18"/>
                <w:szCs w:val="18"/>
                <w:shd w:val="clear" w:color="auto" w:fill="FFFFFF"/>
              </w:rPr>
            </w:pPr>
            <w:r>
              <w:rPr>
                <w:rFonts w:hint="eastAsia" w:ascii="仿宋_GB2312" w:eastAsia="仿宋_GB2312" w:cs="仿宋_GB2312"/>
                <w:b/>
                <w:bCs/>
                <w:sz w:val="18"/>
                <w:szCs w:val="18"/>
                <w:shd w:val="clear" w:color="auto" w:fill="FFFFFF"/>
                <w:lang w:bidi="ar"/>
              </w:rPr>
              <w:t>第二十一条</w:t>
            </w:r>
            <w:r>
              <w:rPr>
                <w:rFonts w:hint="eastAsia" w:ascii="仿宋_GB2312" w:eastAsia="仿宋_GB2312" w:cs="仿宋_GB2312"/>
                <w:sz w:val="18"/>
                <w:szCs w:val="18"/>
                <w:shd w:val="clear" w:color="auto" w:fill="FFFFFF"/>
                <w:lang w:bidi="ar"/>
              </w:rPr>
              <w:t>　互联网上网服务营业场所经营单位不得接纳未成年人进入营业场所。</w:t>
            </w:r>
          </w:p>
          <w:p w14:paraId="580A11D7">
            <w:pPr>
              <w:widowControl/>
              <w:spacing w:line="240" w:lineRule="exact"/>
              <w:rPr>
                <w:rFonts w:ascii="仿宋_GB2312" w:eastAsia="仿宋_GB2312" w:cs="仿宋_GB2312"/>
                <w:sz w:val="18"/>
                <w:szCs w:val="18"/>
                <w:shd w:val="clear" w:color="auto" w:fill="FFFFFF"/>
              </w:rPr>
            </w:pPr>
            <w:r>
              <w:rPr>
                <w:rFonts w:hint="eastAsia" w:ascii="仿宋_GB2312" w:eastAsia="仿宋_GB2312" w:cs="仿宋_GB2312"/>
                <w:sz w:val="18"/>
                <w:szCs w:val="18"/>
                <w:shd w:val="clear" w:color="auto" w:fill="FFFFFF"/>
                <w:lang w:bidi="ar"/>
              </w:rPr>
              <w:t>互联网上网服务营业场所经营单位应当在营业场所入口处的显著位置悬挂未成年人禁入标志。</w:t>
            </w:r>
          </w:p>
          <w:p w14:paraId="1CEB7762">
            <w:pPr>
              <w:widowControl/>
              <w:spacing w:line="240" w:lineRule="exact"/>
              <w:rPr>
                <w:rFonts w:ascii="仿宋_GB2312" w:eastAsia="仿宋_GB2312" w:cs="仿宋_GB2312"/>
                <w:spacing w:val="-6"/>
                <w:sz w:val="18"/>
                <w:szCs w:val="18"/>
                <w:shd w:val="clear" w:color="auto" w:fill="FFFFFF"/>
              </w:rPr>
            </w:pPr>
            <w:r>
              <w:rPr>
                <w:rFonts w:hint="eastAsia" w:ascii="仿宋_GB2312" w:eastAsia="仿宋_GB2312" w:cs="仿宋_GB2312"/>
                <w:b/>
                <w:bCs/>
                <w:sz w:val="18"/>
                <w:szCs w:val="18"/>
                <w:shd w:val="clear" w:color="auto" w:fill="FFFFFF"/>
                <w:lang w:bidi="ar"/>
              </w:rPr>
              <w:t>第十七条</w:t>
            </w:r>
            <w:r>
              <w:rPr>
                <w:rFonts w:hint="eastAsia" w:ascii="仿宋_GB2312" w:eastAsia="仿宋_GB2312" w:cs="仿宋_GB2312"/>
                <w:sz w:val="18"/>
                <w:szCs w:val="18"/>
                <w:shd w:val="clear" w:color="auto" w:fill="FFFFFF"/>
                <w:lang w:bidi="ar"/>
              </w:rPr>
              <w:t>　互联网上网服务营业</w:t>
            </w:r>
            <w:r>
              <w:rPr>
                <w:rFonts w:hint="eastAsia" w:ascii="仿宋_GB2312" w:eastAsia="仿宋_GB2312" w:cs="仿宋_GB2312"/>
                <w:spacing w:val="-6"/>
                <w:sz w:val="18"/>
                <w:szCs w:val="18"/>
                <w:shd w:val="clear" w:color="auto" w:fill="FFFFFF"/>
                <w:lang w:bidi="ar"/>
              </w:rPr>
              <w:t>场所经营单位不得经营非网络游戏。</w:t>
            </w:r>
          </w:p>
          <w:p w14:paraId="49CBDAE0">
            <w:pPr>
              <w:widowControl/>
              <w:spacing w:line="240" w:lineRule="exact"/>
              <w:rPr>
                <w:rFonts w:ascii="仿宋_GB2312" w:eastAsia="仿宋_GB2312" w:cs="仿宋_GB2312"/>
                <w:sz w:val="18"/>
                <w:szCs w:val="18"/>
                <w:shd w:val="clear" w:color="auto" w:fill="FFFFFF"/>
              </w:rPr>
            </w:pPr>
            <w:r>
              <w:rPr>
                <w:rFonts w:hint="eastAsia" w:ascii="仿宋_GB2312" w:eastAsia="仿宋_GB2312" w:cs="仿宋_GB2312"/>
                <w:b/>
                <w:bCs/>
                <w:sz w:val="18"/>
                <w:szCs w:val="18"/>
                <w:shd w:val="clear" w:color="auto" w:fill="FFFFFF"/>
                <w:lang w:bidi="ar"/>
              </w:rPr>
              <w:t>第十九条</w:t>
            </w:r>
            <w:r>
              <w:rPr>
                <w:rFonts w:hint="eastAsia" w:ascii="仿宋_GB2312" w:eastAsia="仿宋_GB2312" w:cs="仿宋_GB2312"/>
                <w:sz w:val="18"/>
                <w:szCs w:val="18"/>
                <w:shd w:val="clear" w:color="auto" w:fill="FFFFFF"/>
                <w:lang w:bidi="ar"/>
              </w:rPr>
              <w:t>　互联网上网服务营业场所经营单位应当实施经营管理技术措施，建立场内巡查制度，发现上网消费者有本条例第十四条、第十五条、第十八条所列行为或者有其他违法行为的，应当立即予以制止并向文化行政部门、公安机关举报。</w:t>
            </w:r>
          </w:p>
          <w:p w14:paraId="62E54D3D">
            <w:pPr>
              <w:widowControl/>
              <w:spacing w:line="240" w:lineRule="exact"/>
              <w:rPr>
                <w:rFonts w:ascii="仿宋_GB2312" w:eastAsia="仿宋_GB2312" w:cs="仿宋_GB2312"/>
                <w:color w:val="333333"/>
                <w:sz w:val="18"/>
                <w:szCs w:val="18"/>
                <w:shd w:val="clear" w:color="auto" w:fill="FFFFFF"/>
              </w:rPr>
            </w:pPr>
            <w:r>
              <w:rPr>
                <w:rFonts w:hint="eastAsia" w:ascii="仿宋_GB2312" w:eastAsia="仿宋_GB2312" w:cs="仿宋_GB2312"/>
                <w:b/>
                <w:bCs/>
                <w:color w:val="333333"/>
                <w:sz w:val="18"/>
                <w:szCs w:val="18"/>
                <w:shd w:val="clear" w:color="auto" w:fill="FFFFFF"/>
                <w:lang w:bidi="ar"/>
              </w:rPr>
              <w:t>第二十条</w:t>
            </w:r>
            <w:r>
              <w:rPr>
                <w:rFonts w:hint="eastAsia" w:ascii="仿宋_GB2312" w:eastAsia="仿宋_GB2312" w:cs="仿宋_GB2312"/>
                <w:color w:val="333333"/>
                <w:sz w:val="18"/>
                <w:szCs w:val="18"/>
                <w:shd w:val="clear" w:color="auto" w:fill="FFFFFF"/>
                <w:lang w:bidi="ar"/>
              </w:rPr>
              <w:t>　</w:t>
            </w:r>
            <w:r>
              <w:rPr>
                <w:rFonts w:hint="eastAsia" w:ascii="仿宋_GB2312" w:eastAsia="仿宋_GB2312" w:cs="仿宋_GB2312"/>
                <w:sz w:val="18"/>
                <w:szCs w:val="18"/>
                <w:shd w:val="clear" w:color="auto" w:fill="FFFFFF"/>
                <w:lang w:bidi="ar"/>
              </w:rPr>
              <w:t>互联网上网服务营业场所经营单位应当在营业场所的显著位置悬挂《网络文化经营许可证》和营业执照。</w:t>
            </w:r>
          </w:p>
          <w:p w14:paraId="5A085388">
            <w:pPr>
              <w:widowControl/>
              <w:spacing w:line="24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《未成年人保护法》</w:t>
            </w:r>
            <w:r>
              <w:rPr>
                <w:rFonts w:hint="eastAsia" w:ascii="仿宋_GB2312" w:eastAsia="仿宋_GB2312" w:cs="仿宋_GB2312"/>
                <w:sz w:val="18"/>
                <w:szCs w:val="18"/>
                <w:shd w:val="clear" w:color="auto" w:fill="FFFFFF"/>
                <w:lang w:bidi="ar"/>
              </w:rPr>
              <w:t>第五十八条　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tc>
        <w:tc>
          <w:tcPr>
            <w:tcW w:w="3327" w:type="dxa"/>
            <w:vMerge w:val="restart"/>
            <w:tcBorders>
              <w:top w:val="single" w:color="auto" w:sz="4" w:space="0"/>
              <w:left w:val="nil"/>
              <w:bottom w:val="single" w:color="auto" w:sz="4" w:space="0"/>
              <w:right w:val="single" w:color="auto" w:sz="4" w:space="0"/>
            </w:tcBorders>
            <w:shd w:val="clear" w:color="auto" w:fill="auto"/>
            <w:noWrap/>
            <w:vAlign w:val="center"/>
          </w:tcPr>
          <w:p w14:paraId="50BF586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《互联网上网服务营业场所管理条例》第三十一条</w:t>
            </w:r>
            <w:r>
              <w:rPr>
                <w:rFonts w:hint="eastAsia" w:ascii="仿宋_GB2312" w:eastAsia="仿宋_GB2312" w:cs="仿宋_GB2312"/>
                <w:color w:val="000000"/>
                <w:kern w:val="0"/>
                <w:sz w:val="18"/>
                <w:szCs w:val="18"/>
                <w:lang w:bidi="ar"/>
              </w:rPr>
              <w:t>　互联网上网服务营业场所经营单位违反本条例的规定，有下列行为之一的，由文化行政部门给予警告，可以并处15000元以下的罚款；情节严重的，责令停业整顿，直至吊销《网络文化经营许可证》：</w:t>
            </w:r>
          </w:p>
          <w:p w14:paraId="5A21534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(一)在规定的营业时间以外营业的；</w:t>
            </w:r>
          </w:p>
          <w:p w14:paraId="6F7650A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(二)接纳未成年人进入营业场所的；</w:t>
            </w:r>
          </w:p>
          <w:p w14:paraId="3859C8C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(三)经营非网络游戏的；</w:t>
            </w:r>
          </w:p>
          <w:p w14:paraId="114B81E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(四)擅自停止实施经营管理技术措施的；</w:t>
            </w:r>
          </w:p>
          <w:p w14:paraId="540EEB4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(五)未悬挂《网络文化经营许可证》或者未成年人禁入标志的。</w:t>
            </w:r>
          </w:p>
          <w:p w14:paraId="383C0FB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《未成年人保护法》</w:t>
            </w:r>
            <w:r>
              <w:rPr>
                <w:rFonts w:hint="eastAsia" w:ascii="仿宋_GB2312" w:eastAsia="仿宋_GB2312" w:cs="仿宋_GB2312"/>
                <w:color w:val="000000"/>
                <w:kern w:val="0"/>
                <w:sz w:val="18"/>
                <w:szCs w:val="18"/>
                <w:lang w:bidi="ar"/>
              </w:rPr>
              <w:t>第一百二十三条　相关经营者违反本法第五十八条规定的，给予警告，没收违法所得，可以并处五万元以下罚款；拒不改正或者情节严重的，责令停业整顿或者吊销营业执照、吊销相关许可证，可以并处五万元以上五十万元以下罚款。</w:t>
            </w:r>
          </w:p>
          <w:p w14:paraId="541B987C">
            <w:pPr>
              <w:widowControl/>
              <w:spacing w:line="260" w:lineRule="exact"/>
              <w:rPr>
                <w:rFonts w:ascii="仿宋_GB2312" w:eastAsia="仿宋_GB2312" w:cs="仿宋_GB2312"/>
                <w:color w:val="000000"/>
                <w:kern w:val="0"/>
                <w:sz w:val="18"/>
                <w:szCs w:val="18"/>
              </w:rPr>
            </w:pPr>
          </w:p>
          <w:p w14:paraId="29490C6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备注：</w:t>
            </w:r>
            <w:r>
              <w:rPr>
                <w:rFonts w:hint="eastAsia" w:ascii="仿宋_GB2312" w:eastAsia="仿宋_GB2312" w:cs="仿宋_GB2312"/>
                <w:b/>
                <w:color w:val="000000"/>
                <w:kern w:val="0"/>
                <w:sz w:val="18"/>
                <w:szCs w:val="18"/>
                <w:lang w:bidi="ar"/>
              </w:rPr>
              <w:t>根据法律位阶关系，此处接纳未成年人应适用《未成年人保护法》进行处罚。</w:t>
            </w:r>
          </w:p>
          <w:p w14:paraId="0CC5DAEB">
            <w:pPr>
              <w:widowControl/>
              <w:spacing w:line="260" w:lineRule="exact"/>
              <w:rPr>
                <w:rFonts w:ascii="仿宋_GB2312" w:eastAsia="仿宋_GB2312" w:cs="仿宋_GB2312"/>
                <w:color w:val="000000"/>
                <w:kern w:val="0"/>
                <w:sz w:val="18"/>
                <w:szCs w:val="18"/>
              </w:rPr>
            </w:pPr>
          </w:p>
        </w:tc>
        <w:tc>
          <w:tcPr>
            <w:tcW w:w="1036" w:type="dxa"/>
            <w:gridSpan w:val="4"/>
            <w:vMerge w:val="restart"/>
            <w:tcBorders>
              <w:top w:val="single" w:color="auto" w:sz="4" w:space="0"/>
              <w:left w:val="nil"/>
              <w:bottom w:val="nil"/>
              <w:right w:val="single" w:color="auto" w:sz="4" w:space="0"/>
            </w:tcBorders>
            <w:shd w:val="clear" w:color="auto" w:fill="auto"/>
            <w:noWrap/>
            <w:vAlign w:val="center"/>
          </w:tcPr>
          <w:p w14:paraId="4EF759BB">
            <w:pPr>
              <w:spacing w:line="260" w:lineRule="exact"/>
              <w:jc w:val="center"/>
              <w:rPr>
                <w:rFonts w:ascii="仿宋_GB2312" w:eastAsia="仿宋_GB2312" w:cs="仿宋_GB2312"/>
                <w:color w:val="000000"/>
                <w:kern w:val="0"/>
                <w:sz w:val="18"/>
                <w:szCs w:val="18"/>
              </w:rPr>
            </w:pPr>
            <w:r>
              <w:rPr>
                <w:rFonts w:hint="eastAsia" w:ascii="仿宋_GB2312" w:eastAsia="仿宋_GB2312" w:cs="仿宋_GB2312"/>
                <w:sz w:val="18"/>
                <w:szCs w:val="18"/>
                <w:shd w:val="clear" w:color="auto" w:fill="FFFFFF"/>
                <w:lang w:bidi="ar"/>
              </w:rPr>
              <w:t>针对第（四）、（五）项</w:t>
            </w:r>
          </w:p>
        </w:tc>
        <w:tc>
          <w:tcPr>
            <w:tcW w:w="2487" w:type="dxa"/>
            <w:gridSpan w:val="2"/>
            <w:tcBorders>
              <w:top w:val="single" w:color="auto" w:sz="4" w:space="0"/>
              <w:left w:val="nil"/>
              <w:bottom w:val="single" w:color="auto" w:sz="4" w:space="0"/>
              <w:right w:val="single" w:color="auto" w:sz="4" w:space="0"/>
            </w:tcBorders>
            <w:shd w:val="clear" w:color="auto" w:fill="auto"/>
            <w:vAlign w:val="center"/>
          </w:tcPr>
          <w:p w14:paraId="2E43EDF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及时改正</w:t>
            </w:r>
          </w:p>
        </w:tc>
        <w:tc>
          <w:tcPr>
            <w:tcW w:w="2801" w:type="dxa"/>
            <w:gridSpan w:val="8"/>
            <w:tcBorders>
              <w:top w:val="single" w:color="auto" w:sz="4" w:space="0"/>
              <w:left w:val="nil"/>
              <w:bottom w:val="single" w:color="auto" w:sz="4" w:space="0"/>
              <w:right w:val="single" w:color="auto" w:sz="4" w:space="0"/>
            </w:tcBorders>
            <w:shd w:val="clear" w:color="auto" w:fill="auto"/>
            <w:noWrap/>
            <w:vAlign w:val="center"/>
          </w:tcPr>
          <w:p w14:paraId="34D07E2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可以并处5000元以下罚款</w:t>
            </w:r>
          </w:p>
        </w:tc>
      </w:tr>
      <w:tr w14:paraId="1B755CF2">
        <w:tblPrEx>
          <w:tblCellMar>
            <w:top w:w="0" w:type="dxa"/>
            <w:left w:w="108" w:type="dxa"/>
            <w:bottom w:w="0" w:type="dxa"/>
            <w:right w:w="108" w:type="dxa"/>
          </w:tblCellMar>
        </w:tblPrEx>
        <w:trPr>
          <w:trHeight w:val="740"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7DA5D93C">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noWrap/>
            <w:vAlign w:val="center"/>
          </w:tcPr>
          <w:p w14:paraId="6BFBDEE8">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noWrap/>
            <w:vAlign w:val="center"/>
          </w:tcPr>
          <w:p w14:paraId="2573848C">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noWrap/>
            <w:vAlign w:val="center"/>
          </w:tcPr>
          <w:p w14:paraId="1E168BF7">
            <w:pPr>
              <w:spacing w:line="260" w:lineRule="exact"/>
              <w:jc w:val="left"/>
              <w:rPr>
                <w:rFonts w:ascii="Times New Roman" w:hAnsi="Times New Roman"/>
                <w:sz w:val="18"/>
                <w:szCs w:val="18"/>
              </w:rPr>
            </w:pPr>
          </w:p>
        </w:tc>
        <w:tc>
          <w:tcPr>
            <w:tcW w:w="1036" w:type="dxa"/>
            <w:gridSpan w:val="4"/>
            <w:vMerge w:val="continue"/>
            <w:tcBorders>
              <w:top w:val="nil"/>
              <w:left w:val="nil"/>
              <w:bottom w:val="nil"/>
              <w:right w:val="single" w:color="auto" w:sz="4" w:space="0"/>
            </w:tcBorders>
            <w:shd w:val="clear" w:color="auto" w:fill="auto"/>
            <w:noWrap/>
            <w:vAlign w:val="center"/>
          </w:tcPr>
          <w:p w14:paraId="668EE67E">
            <w:pPr>
              <w:spacing w:line="260" w:lineRule="exact"/>
              <w:jc w:val="center"/>
              <w:rPr>
                <w:rFonts w:ascii="Times New Roman" w:hAnsi="Times New Roman"/>
                <w:sz w:val="18"/>
                <w:szCs w:val="18"/>
              </w:rPr>
            </w:pPr>
          </w:p>
        </w:tc>
        <w:tc>
          <w:tcPr>
            <w:tcW w:w="2487" w:type="dxa"/>
            <w:gridSpan w:val="2"/>
            <w:tcBorders>
              <w:top w:val="single" w:color="auto" w:sz="4" w:space="0"/>
              <w:left w:val="nil"/>
              <w:bottom w:val="single" w:color="auto" w:sz="4" w:space="0"/>
              <w:right w:val="single" w:color="auto" w:sz="4" w:space="0"/>
            </w:tcBorders>
            <w:shd w:val="clear" w:color="auto" w:fill="auto"/>
            <w:noWrap/>
            <w:vAlign w:val="center"/>
          </w:tcPr>
          <w:p w14:paraId="59D9A4C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未按照要求及时改正</w:t>
            </w:r>
          </w:p>
        </w:tc>
        <w:tc>
          <w:tcPr>
            <w:tcW w:w="2801" w:type="dxa"/>
            <w:gridSpan w:val="8"/>
            <w:tcBorders>
              <w:top w:val="single" w:color="auto" w:sz="4" w:space="0"/>
              <w:left w:val="nil"/>
              <w:bottom w:val="single" w:color="auto" w:sz="4" w:space="0"/>
              <w:right w:val="single" w:color="auto" w:sz="4" w:space="0"/>
            </w:tcBorders>
            <w:shd w:val="clear" w:color="auto" w:fill="auto"/>
            <w:noWrap/>
            <w:vAlign w:val="center"/>
          </w:tcPr>
          <w:p w14:paraId="7D962BC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可以并处5000元以上1万元以下罚款</w:t>
            </w:r>
          </w:p>
        </w:tc>
      </w:tr>
      <w:tr w14:paraId="31F2843C">
        <w:tblPrEx>
          <w:tblCellMar>
            <w:top w:w="0" w:type="dxa"/>
            <w:left w:w="108" w:type="dxa"/>
            <w:bottom w:w="0" w:type="dxa"/>
            <w:right w:w="108" w:type="dxa"/>
          </w:tblCellMar>
        </w:tblPrEx>
        <w:trPr>
          <w:trHeight w:val="740"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13521846">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noWrap/>
            <w:vAlign w:val="center"/>
          </w:tcPr>
          <w:p w14:paraId="2EBDFE9F">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noWrap/>
            <w:vAlign w:val="center"/>
          </w:tcPr>
          <w:p w14:paraId="098548FB">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noWrap/>
            <w:vAlign w:val="center"/>
          </w:tcPr>
          <w:p w14:paraId="3AECD62C">
            <w:pPr>
              <w:spacing w:line="260" w:lineRule="exact"/>
              <w:jc w:val="left"/>
              <w:rPr>
                <w:rFonts w:ascii="Times New Roman" w:hAnsi="Times New Roman"/>
                <w:sz w:val="18"/>
                <w:szCs w:val="18"/>
              </w:rPr>
            </w:pPr>
          </w:p>
        </w:tc>
        <w:tc>
          <w:tcPr>
            <w:tcW w:w="1036" w:type="dxa"/>
            <w:gridSpan w:val="4"/>
            <w:vMerge w:val="continue"/>
            <w:tcBorders>
              <w:top w:val="nil"/>
              <w:left w:val="nil"/>
              <w:bottom w:val="single" w:color="auto" w:sz="4" w:space="0"/>
              <w:right w:val="single" w:color="auto" w:sz="4" w:space="0"/>
            </w:tcBorders>
            <w:shd w:val="clear" w:color="auto" w:fill="auto"/>
            <w:noWrap/>
            <w:vAlign w:val="center"/>
          </w:tcPr>
          <w:p w14:paraId="7C9FE662">
            <w:pPr>
              <w:spacing w:line="260" w:lineRule="exact"/>
              <w:jc w:val="center"/>
              <w:rPr>
                <w:rFonts w:ascii="Times New Roman" w:hAnsi="Times New Roman"/>
                <w:sz w:val="18"/>
                <w:szCs w:val="18"/>
              </w:rPr>
            </w:pPr>
          </w:p>
        </w:tc>
        <w:tc>
          <w:tcPr>
            <w:tcW w:w="2487" w:type="dxa"/>
            <w:gridSpan w:val="2"/>
            <w:tcBorders>
              <w:top w:val="single" w:color="auto" w:sz="4" w:space="0"/>
              <w:left w:val="nil"/>
              <w:bottom w:val="single" w:color="auto" w:sz="4" w:space="0"/>
              <w:right w:val="single" w:color="auto" w:sz="4" w:space="0"/>
            </w:tcBorders>
            <w:shd w:val="clear" w:color="auto" w:fill="auto"/>
            <w:noWrap/>
            <w:vAlign w:val="center"/>
          </w:tcPr>
          <w:p w14:paraId="2715B14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w:t>
            </w:r>
          </w:p>
        </w:tc>
        <w:tc>
          <w:tcPr>
            <w:tcW w:w="2801" w:type="dxa"/>
            <w:gridSpan w:val="8"/>
            <w:tcBorders>
              <w:top w:val="single" w:color="auto" w:sz="4" w:space="0"/>
              <w:left w:val="nil"/>
              <w:bottom w:val="single" w:color="auto" w:sz="4" w:space="0"/>
              <w:right w:val="single" w:color="auto" w:sz="4" w:space="0"/>
            </w:tcBorders>
            <w:shd w:val="clear" w:color="auto" w:fill="auto"/>
            <w:noWrap/>
            <w:vAlign w:val="center"/>
          </w:tcPr>
          <w:p w14:paraId="6B99B96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可以并处1万元以上1.5万元以下罚款</w:t>
            </w:r>
          </w:p>
        </w:tc>
      </w:tr>
      <w:tr w14:paraId="48FFB064">
        <w:tblPrEx>
          <w:tblCellMar>
            <w:top w:w="0" w:type="dxa"/>
            <w:left w:w="108" w:type="dxa"/>
            <w:bottom w:w="0" w:type="dxa"/>
            <w:right w:w="108" w:type="dxa"/>
          </w:tblCellMar>
        </w:tblPrEx>
        <w:trPr>
          <w:trHeight w:val="662"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2B213DF7">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noWrap/>
            <w:vAlign w:val="center"/>
          </w:tcPr>
          <w:p w14:paraId="450A9612">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noWrap/>
            <w:vAlign w:val="center"/>
          </w:tcPr>
          <w:p w14:paraId="0A6F2E98">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noWrap/>
            <w:vAlign w:val="center"/>
          </w:tcPr>
          <w:p w14:paraId="3F95B1C9">
            <w:pPr>
              <w:spacing w:line="260" w:lineRule="exact"/>
              <w:jc w:val="left"/>
              <w:rPr>
                <w:rFonts w:ascii="Times New Roman" w:hAnsi="Times New Roman"/>
                <w:sz w:val="18"/>
                <w:szCs w:val="18"/>
              </w:rPr>
            </w:pPr>
          </w:p>
        </w:tc>
        <w:tc>
          <w:tcPr>
            <w:tcW w:w="456" w:type="dxa"/>
            <w:gridSpan w:val="2"/>
            <w:vMerge w:val="restart"/>
            <w:tcBorders>
              <w:top w:val="single" w:color="auto" w:sz="4" w:space="0"/>
              <w:left w:val="nil"/>
              <w:bottom w:val="single" w:color="auto" w:sz="4" w:space="0"/>
              <w:right w:val="single" w:color="auto" w:sz="4" w:space="0"/>
            </w:tcBorders>
            <w:shd w:val="clear" w:color="auto" w:fill="auto"/>
            <w:noWrap/>
            <w:vAlign w:val="center"/>
          </w:tcPr>
          <w:p w14:paraId="6931DFC2">
            <w:pPr>
              <w:widowControl/>
              <w:spacing w:line="260" w:lineRule="exact"/>
              <w:jc w:val="center"/>
              <w:rPr>
                <w:rFonts w:ascii="仿宋_GB2312" w:eastAsia="仿宋_GB2312" w:cs="仿宋_GB2312"/>
                <w:color w:val="333333"/>
                <w:sz w:val="18"/>
                <w:szCs w:val="18"/>
                <w:shd w:val="clear" w:color="auto" w:fill="FFFFFF"/>
              </w:rPr>
            </w:pPr>
            <w:r>
              <w:rPr>
                <w:rFonts w:hint="eastAsia" w:ascii="仿宋_GB2312" w:eastAsia="仿宋_GB2312" w:cs="仿宋_GB2312"/>
                <w:color w:val="333333"/>
                <w:sz w:val="18"/>
                <w:szCs w:val="18"/>
                <w:shd w:val="clear" w:color="auto" w:fill="FFFFFF"/>
                <w:lang w:bidi="ar"/>
              </w:rPr>
              <w:t>针对第（二）项</w:t>
            </w:r>
          </w:p>
        </w:tc>
        <w:tc>
          <w:tcPr>
            <w:tcW w:w="580" w:type="dxa"/>
            <w:gridSpan w:val="2"/>
            <w:vMerge w:val="restart"/>
            <w:tcBorders>
              <w:top w:val="single" w:color="auto" w:sz="4" w:space="0"/>
              <w:left w:val="nil"/>
              <w:bottom w:val="single" w:color="auto" w:sz="4" w:space="0"/>
              <w:right w:val="single" w:color="auto" w:sz="4" w:space="0"/>
            </w:tcBorders>
            <w:shd w:val="clear" w:color="auto" w:fill="auto"/>
            <w:noWrap/>
            <w:vAlign w:val="center"/>
          </w:tcPr>
          <w:p w14:paraId="53C5006B">
            <w:pPr>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无其他严重情节或后果</w:t>
            </w:r>
          </w:p>
          <w:p w14:paraId="1F98D9C9">
            <w:pPr>
              <w:widowControl/>
              <w:spacing w:line="260" w:lineRule="exact"/>
              <w:jc w:val="center"/>
              <w:rPr>
                <w:rFonts w:ascii="仿宋_GB2312" w:eastAsia="仿宋_GB2312" w:cs="仿宋_GB2312"/>
                <w:color w:val="333333"/>
                <w:sz w:val="18"/>
                <w:szCs w:val="18"/>
                <w:shd w:val="clear" w:color="auto" w:fill="FFFFFF"/>
              </w:rPr>
            </w:pPr>
          </w:p>
        </w:tc>
        <w:tc>
          <w:tcPr>
            <w:tcW w:w="2487" w:type="dxa"/>
            <w:gridSpan w:val="2"/>
            <w:tcBorders>
              <w:top w:val="single" w:color="auto" w:sz="4" w:space="0"/>
              <w:left w:val="nil"/>
              <w:bottom w:val="single" w:color="auto" w:sz="4" w:space="0"/>
              <w:right w:val="single" w:color="auto" w:sz="4" w:space="0"/>
            </w:tcBorders>
            <w:shd w:val="clear" w:color="auto" w:fill="auto"/>
            <w:noWrap/>
            <w:vAlign w:val="center"/>
          </w:tcPr>
          <w:p w14:paraId="1D1C9512">
            <w:pPr>
              <w:spacing w:line="260" w:lineRule="exact"/>
              <w:rPr>
                <w:rFonts w:ascii="仿宋_GB2312" w:eastAsia="仿宋_GB2312" w:cs="仿宋_GB2312"/>
                <w:sz w:val="18"/>
                <w:szCs w:val="18"/>
              </w:rPr>
            </w:pPr>
            <w:r>
              <w:rPr>
                <w:rFonts w:hint="eastAsia" w:ascii="仿宋_GB2312" w:eastAsia="仿宋_GB2312" w:cs="仿宋_GB2312"/>
                <w:sz w:val="18"/>
                <w:szCs w:val="18"/>
                <w:lang w:bidi="ar"/>
              </w:rPr>
              <w:t>1次接纳1-3名未成年人</w:t>
            </w:r>
          </w:p>
        </w:tc>
        <w:tc>
          <w:tcPr>
            <w:tcW w:w="2801" w:type="dxa"/>
            <w:gridSpan w:val="8"/>
            <w:tcBorders>
              <w:top w:val="single" w:color="auto" w:sz="4" w:space="0"/>
              <w:left w:val="nil"/>
              <w:bottom w:val="single" w:color="auto" w:sz="4" w:space="0"/>
              <w:right w:val="single" w:color="auto" w:sz="4" w:space="0"/>
            </w:tcBorders>
            <w:shd w:val="clear" w:color="auto" w:fill="auto"/>
            <w:noWrap/>
            <w:vAlign w:val="center"/>
          </w:tcPr>
          <w:p w14:paraId="54CEA131">
            <w:pPr>
              <w:spacing w:line="260" w:lineRule="exact"/>
              <w:rPr>
                <w:rFonts w:ascii="仿宋_GB2312" w:eastAsia="仿宋_GB2312" w:cs="仿宋_GB2312"/>
                <w:sz w:val="18"/>
                <w:szCs w:val="18"/>
              </w:rPr>
            </w:pPr>
            <w:r>
              <w:rPr>
                <w:rFonts w:hint="eastAsia" w:ascii="仿宋_GB2312" w:eastAsia="仿宋_GB2312" w:cs="仿宋_GB2312"/>
                <w:sz w:val="18"/>
                <w:szCs w:val="18"/>
                <w:lang w:bidi="ar"/>
              </w:rPr>
              <w:t>可以并处1.5万元以下罚款。</w:t>
            </w:r>
          </w:p>
        </w:tc>
      </w:tr>
      <w:tr w14:paraId="42EA11F5">
        <w:tblPrEx>
          <w:tblCellMar>
            <w:top w:w="0" w:type="dxa"/>
            <w:left w:w="108" w:type="dxa"/>
            <w:bottom w:w="0" w:type="dxa"/>
            <w:right w:w="108" w:type="dxa"/>
          </w:tblCellMar>
        </w:tblPrEx>
        <w:trPr>
          <w:trHeight w:val="675"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7DE97BF8">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noWrap/>
            <w:vAlign w:val="center"/>
          </w:tcPr>
          <w:p w14:paraId="0AA2327D">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noWrap/>
            <w:vAlign w:val="center"/>
          </w:tcPr>
          <w:p w14:paraId="37A13289">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noWrap/>
            <w:vAlign w:val="center"/>
          </w:tcPr>
          <w:p w14:paraId="3EE81511">
            <w:pPr>
              <w:spacing w:line="260" w:lineRule="exact"/>
              <w:jc w:val="left"/>
              <w:rPr>
                <w:rFonts w:ascii="Times New Roman" w:hAnsi="Times New Roman"/>
                <w:sz w:val="18"/>
                <w:szCs w:val="18"/>
              </w:rPr>
            </w:pPr>
          </w:p>
        </w:tc>
        <w:tc>
          <w:tcPr>
            <w:tcW w:w="456" w:type="dxa"/>
            <w:gridSpan w:val="2"/>
            <w:vMerge w:val="continue"/>
            <w:tcBorders>
              <w:top w:val="single" w:color="auto" w:sz="4" w:space="0"/>
              <w:left w:val="nil"/>
              <w:bottom w:val="single" w:color="auto" w:sz="4" w:space="0"/>
              <w:right w:val="single" w:color="auto" w:sz="4" w:space="0"/>
            </w:tcBorders>
            <w:shd w:val="clear" w:color="auto" w:fill="auto"/>
            <w:noWrap/>
            <w:vAlign w:val="center"/>
          </w:tcPr>
          <w:p w14:paraId="2012EDA4">
            <w:pPr>
              <w:spacing w:line="260" w:lineRule="exact"/>
              <w:jc w:val="center"/>
              <w:rPr>
                <w:rFonts w:ascii="Times New Roman" w:hAnsi="Times New Roman"/>
                <w:sz w:val="18"/>
                <w:szCs w:val="18"/>
              </w:rPr>
            </w:pPr>
          </w:p>
        </w:tc>
        <w:tc>
          <w:tcPr>
            <w:tcW w:w="580" w:type="dxa"/>
            <w:gridSpan w:val="2"/>
            <w:vMerge w:val="continue"/>
            <w:tcBorders>
              <w:top w:val="single" w:color="auto" w:sz="4" w:space="0"/>
              <w:left w:val="nil"/>
              <w:bottom w:val="single" w:color="auto" w:sz="4" w:space="0"/>
              <w:right w:val="single" w:color="auto" w:sz="4" w:space="0"/>
            </w:tcBorders>
            <w:shd w:val="clear" w:color="auto" w:fill="auto"/>
            <w:noWrap/>
            <w:vAlign w:val="center"/>
          </w:tcPr>
          <w:p w14:paraId="2C8816A0">
            <w:pPr>
              <w:spacing w:line="260" w:lineRule="exact"/>
              <w:jc w:val="center"/>
              <w:rPr>
                <w:rFonts w:ascii="Times New Roman" w:hAnsi="Times New Roman"/>
                <w:sz w:val="18"/>
                <w:szCs w:val="18"/>
              </w:rPr>
            </w:pPr>
          </w:p>
        </w:tc>
        <w:tc>
          <w:tcPr>
            <w:tcW w:w="2487" w:type="dxa"/>
            <w:gridSpan w:val="2"/>
            <w:tcBorders>
              <w:top w:val="single" w:color="auto" w:sz="4" w:space="0"/>
              <w:left w:val="nil"/>
              <w:bottom w:val="single" w:color="auto" w:sz="4" w:space="0"/>
              <w:right w:val="single" w:color="auto" w:sz="4" w:space="0"/>
            </w:tcBorders>
            <w:shd w:val="clear" w:color="auto" w:fill="auto"/>
            <w:noWrap/>
            <w:vAlign w:val="center"/>
          </w:tcPr>
          <w:p w14:paraId="315E1485">
            <w:pPr>
              <w:spacing w:line="260" w:lineRule="exact"/>
              <w:rPr>
                <w:rFonts w:ascii="仿宋_GB2312" w:eastAsia="仿宋_GB2312" w:cs="仿宋_GB2312"/>
                <w:sz w:val="18"/>
                <w:szCs w:val="18"/>
              </w:rPr>
            </w:pPr>
            <w:r>
              <w:rPr>
                <w:rFonts w:hint="eastAsia" w:ascii="仿宋_GB2312" w:eastAsia="仿宋_GB2312" w:cs="仿宋_GB2312"/>
                <w:sz w:val="18"/>
                <w:szCs w:val="18"/>
                <w:lang w:bidi="ar"/>
              </w:rPr>
              <w:t>1次接纳4-6名未成年人</w:t>
            </w:r>
          </w:p>
        </w:tc>
        <w:tc>
          <w:tcPr>
            <w:tcW w:w="2801" w:type="dxa"/>
            <w:gridSpan w:val="8"/>
            <w:tcBorders>
              <w:top w:val="single" w:color="auto" w:sz="4" w:space="0"/>
              <w:left w:val="nil"/>
              <w:bottom w:val="single" w:color="auto" w:sz="4" w:space="0"/>
              <w:right w:val="single" w:color="auto" w:sz="4" w:space="0"/>
            </w:tcBorders>
            <w:shd w:val="clear" w:color="auto" w:fill="auto"/>
            <w:noWrap/>
            <w:vAlign w:val="center"/>
          </w:tcPr>
          <w:p w14:paraId="08DAF1BE">
            <w:pPr>
              <w:spacing w:line="260" w:lineRule="exact"/>
              <w:rPr>
                <w:rFonts w:ascii="仿宋_GB2312" w:eastAsia="仿宋_GB2312" w:cs="仿宋_GB2312"/>
                <w:sz w:val="18"/>
                <w:szCs w:val="18"/>
              </w:rPr>
            </w:pPr>
            <w:r>
              <w:rPr>
                <w:rFonts w:hint="eastAsia" w:ascii="仿宋_GB2312" w:eastAsia="仿宋_GB2312" w:cs="仿宋_GB2312"/>
                <w:sz w:val="18"/>
                <w:szCs w:val="18"/>
                <w:lang w:bidi="ar"/>
              </w:rPr>
              <w:t>可以并处1.5万元以上3.5万元以下罚款</w:t>
            </w:r>
          </w:p>
        </w:tc>
      </w:tr>
      <w:tr w14:paraId="33573955">
        <w:tblPrEx>
          <w:tblCellMar>
            <w:top w:w="0" w:type="dxa"/>
            <w:left w:w="108" w:type="dxa"/>
            <w:bottom w:w="0" w:type="dxa"/>
            <w:right w:w="108" w:type="dxa"/>
          </w:tblCellMar>
        </w:tblPrEx>
        <w:trPr>
          <w:trHeight w:val="706"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7703DF5F">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noWrap/>
            <w:vAlign w:val="center"/>
          </w:tcPr>
          <w:p w14:paraId="7544E101">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noWrap/>
            <w:vAlign w:val="center"/>
          </w:tcPr>
          <w:p w14:paraId="7F6E4AE9">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noWrap/>
            <w:vAlign w:val="center"/>
          </w:tcPr>
          <w:p w14:paraId="15746AB7">
            <w:pPr>
              <w:spacing w:line="260" w:lineRule="exact"/>
              <w:jc w:val="left"/>
              <w:rPr>
                <w:rFonts w:ascii="Times New Roman" w:hAnsi="Times New Roman"/>
                <w:sz w:val="18"/>
                <w:szCs w:val="18"/>
              </w:rPr>
            </w:pPr>
          </w:p>
        </w:tc>
        <w:tc>
          <w:tcPr>
            <w:tcW w:w="456" w:type="dxa"/>
            <w:gridSpan w:val="2"/>
            <w:vMerge w:val="continue"/>
            <w:tcBorders>
              <w:top w:val="nil"/>
              <w:left w:val="nil"/>
              <w:bottom w:val="single" w:color="auto" w:sz="4" w:space="0"/>
              <w:right w:val="single" w:color="auto" w:sz="4" w:space="0"/>
            </w:tcBorders>
            <w:shd w:val="clear" w:color="auto" w:fill="auto"/>
            <w:noWrap/>
            <w:vAlign w:val="center"/>
          </w:tcPr>
          <w:p w14:paraId="0DE020B5">
            <w:pPr>
              <w:spacing w:line="260" w:lineRule="exact"/>
              <w:jc w:val="center"/>
              <w:rPr>
                <w:rFonts w:ascii="Times New Roman" w:hAnsi="Times New Roman"/>
                <w:sz w:val="18"/>
                <w:szCs w:val="18"/>
              </w:rPr>
            </w:pPr>
          </w:p>
        </w:tc>
        <w:tc>
          <w:tcPr>
            <w:tcW w:w="580" w:type="dxa"/>
            <w:gridSpan w:val="2"/>
            <w:vMerge w:val="continue"/>
            <w:tcBorders>
              <w:top w:val="nil"/>
              <w:left w:val="nil"/>
              <w:bottom w:val="single" w:color="auto" w:sz="4" w:space="0"/>
              <w:right w:val="single" w:color="auto" w:sz="4" w:space="0"/>
            </w:tcBorders>
            <w:shd w:val="clear" w:color="auto" w:fill="auto"/>
            <w:noWrap/>
            <w:vAlign w:val="center"/>
          </w:tcPr>
          <w:p w14:paraId="5FB0B267">
            <w:pPr>
              <w:spacing w:line="260" w:lineRule="exact"/>
              <w:jc w:val="center"/>
              <w:rPr>
                <w:rFonts w:ascii="Times New Roman" w:hAnsi="Times New Roman"/>
                <w:sz w:val="18"/>
                <w:szCs w:val="18"/>
              </w:rPr>
            </w:pPr>
          </w:p>
        </w:tc>
        <w:tc>
          <w:tcPr>
            <w:tcW w:w="2487" w:type="dxa"/>
            <w:gridSpan w:val="2"/>
            <w:tcBorders>
              <w:top w:val="single" w:color="auto" w:sz="4" w:space="0"/>
              <w:left w:val="nil"/>
              <w:bottom w:val="single" w:color="auto" w:sz="4" w:space="0"/>
              <w:right w:val="single" w:color="auto" w:sz="4" w:space="0"/>
            </w:tcBorders>
            <w:shd w:val="clear" w:color="auto" w:fill="auto"/>
            <w:noWrap/>
            <w:vAlign w:val="center"/>
          </w:tcPr>
          <w:p w14:paraId="1BF42F39">
            <w:pPr>
              <w:spacing w:line="260" w:lineRule="exact"/>
              <w:rPr>
                <w:rFonts w:ascii="仿宋_GB2312" w:eastAsia="仿宋_GB2312" w:cs="仿宋_GB2312"/>
                <w:sz w:val="18"/>
                <w:szCs w:val="18"/>
              </w:rPr>
            </w:pPr>
            <w:r>
              <w:rPr>
                <w:rFonts w:hint="eastAsia" w:ascii="仿宋_GB2312" w:eastAsia="仿宋_GB2312" w:cs="仿宋_GB2312"/>
                <w:sz w:val="18"/>
                <w:szCs w:val="18"/>
                <w:lang w:bidi="ar"/>
              </w:rPr>
              <w:t>1次接纳7-10名未成年人</w:t>
            </w:r>
          </w:p>
        </w:tc>
        <w:tc>
          <w:tcPr>
            <w:tcW w:w="2801" w:type="dxa"/>
            <w:gridSpan w:val="8"/>
            <w:tcBorders>
              <w:top w:val="single" w:color="auto" w:sz="4" w:space="0"/>
              <w:left w:val="nil"/>
              <w:bottom w:val="single" w:color="auto" w:sz="4" w:space="0"/>
              <w:right w:val="single" w:color="auto" w:sz="4" w:space="0"/>
            </w:tcBorders>
            <w:shd w:val="clear" w:color="auto" w:fill="auto"/>
            <w:noWrap/>
            <w:vAlign w:val="center"/>
          </w:tcPr>
          <w:p w14:paraId="551B081B">
            <w:pPr>
              <w:spacing w:line="260" w:lineRule="exact"/>
              <w:rPr>
                <w:rFonts w:ascii="仿宋_GB2312" w:eastAsia="仿宋_GB2312" w:cs="仿宋_GB2312"/>
                <w:sz w:val="18"/>
                <w:szCs w:val="18"/>
              </w:rPr>
            </w:pPr>
            <w:r>
              <w:rPr>
                <w:rFonts w:hint="eastAsia" w:ascii="仿宋_GB2312" w:eastAsia="仿宋_GB2312" w:cs="仿宋_GB2312"/>
                <w:sz w:val="18"/>
                <w:szCs w:val="18"/>
                <w:lang w:bidi="ar"/>
              </w:rPr>
              <w:t>可以并处3.5万元以上5万元以下罚款</w:t>
            </w:r>
          </w:p>
        </w:tc>
      </w:tr>
      <w:tr w14:paraId="3C1D2FEA">
        <w:tblPrEx>
          <w:tblCellMar>
            <w:top w:w="0" w:type="dxa"/>
            <w:left w:w="108" w:type="dxa"/>
            <w:bottom w:w="0" w:type="dxa"/>
            <w:right w:w="108" w:type="dxa"/>
          </w:tblCellMar>
        </w:tblPrEx>
        <w:trPr>
          <w:trHeight w:val="740"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1394CB3A">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noWrap/>
            <w:vAlign w:val="center"/>
          </w:tcPr>
          <w:p w14:paraId="09454226">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noWrap/>
            <w:vAlign w:val="center"/>
          </w:tcPr>
          <w:p w14:paraId="29C358AF">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noWrap/>
            <w:vAlign w:val="center"/>
          </w:tcPr>
          <w:p w14:paraId="50139B03">
            <w:pPr>
              <w:spacing w:line="260" w:lineRule="exact"/>
              <w:jc w:val="left"/>
              <w:rPr>
                <w:rFonts w:ascii="Times New Roman" w:hAnsi="Times New Roman"/>
                <w:sz w:val="18"/>
                <w:szCs w:val="18"/>
              </w:rPr>
            </w:pPr>
          </w:p>
        </w:tc>
        <w:tc>
          <w:tcPr>
            <w:tcW w:w="456" w:type="dxa"/>
            <w:gridSpan w:val="2"/>
            <w:vMerge w:val="continue"/>
            <w:tcBorders>
              <w:top w:val="nil"/>
              <w:left w:val="nil"/>
              <w:bottom w:val="single" w:color="auto" w:sz="4" w:space="0"/>
              <w:right w:val="single" w:color="auto" w:sz="4" w:space="0"/>
            </w:tcBorders>
            <w:shd w:val="clear" w:color="auto" w:fill="auto"/>
            <w:noWrap/>
            <w:vAlign w:val="center"/>
          </w:tcPr>
          <w:p w14:paraId="22AA565C">
            <w:pPr>
              <w:spacing w:line="260" w:lineRule="exact"/>
              <w:jc w:val="center"/>
              <w:rPr>
                <w:rFonts w:ascii="Times New Roman" w:hAnsi="Times New Roman"/>
                <w:sz w:val="18"/>
                <w:szCs w:val="18"/>
              </w:rPr>
            </w:pPr>
          </w:p>
        </w:tc>
        <w:tc>
          <w:tcPr>
            <w:tcW w:w="580" w:type="dxa"/>
            <w:gridSpan w:val="2"/>
            <w:vMerge w:val="restart"/>
            <w:tcBorders>
              <w:top w:val="nil"/>
              <w:left w:val="nil"/>
              <w:bottom w:val="single" w:color="auto" w:sz="4" w:space="0"/>
              <w:right w:val="single" w:color="auto" w:sz="4" w:space="0"/>
            </w:tcBorders>
            <w:shd w:val="clear" w:color="auto" w:fill="auto"/>
            <w:noWrap/>
            <w:vAlign w:val="center"/>
          </w:tcPr>
          <w:p w14:paraId="49215D87">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sz w:val="18"/>
                <w:szCs w:val="18"/>
                <w:lang w:bidi="ar"/>
              </w:rPr>
              <w:t>拒不改正或情节严重的</w:t>
            </w:r>
          </w:p>
        </w:tc>
        <w:tc>
          <w:tcPr>
            <w:tcW w:w="2487" w:type="dxa"/>
            <w:gridSpan w:val="2"/>
            <w:tcBorders>
              <w:top w:val="single" w:color="auto" w:sz="4" w:space="0"/>
              <w:left w:val="nil"/>
              <w:bottom w:val="single" w:color="auto" w:sz="4" w:space="0"/>
              <w:right w:val="single" w:color="auto" w:sz="4" w:space="0"/>
            </w:tcBorders>
            <w:shd w:val="clear" w:color="auto" w:fill="auto"/>
            <w:noWrap/>
            <w:vAlign w:val="center"/>
          </w:tcPr>
          <w:p w14:paraId="2F0F6E15">
            <w:pPr>
              <w:spacing w:line="260" w:lineRule="exact"/>
              <w:rPr>
                <w:rFonts w:ascii="仿宋_GB2312" w:eastAsia="仿宋_GB2312" w:cs="仿宋_GB2312"/>
                <w:sz w:val="18"/>
                <w:szCs w:val="18"/>
              </w:rPr>
            </w:pPr>
            <w:r>
              <w:rPr>
                <w:rFonts w:hint="eastAsia" w:ascii="仿宋_GB2312" w:eastAsia="仿宋_GB2312" w:cs="仿宋_GB2312"/>
                <w:sz w:val="18"/>
                <w:szCs w:val="18"/>
                <w:lang w:bidi="ar"/>
              </w:rPr>
              <w:t>1年内违反2次，或1次接纳未成年人11-15人</w:t>
            </w:r>
          </w:p>
        </w:tc>
        <w:tc>
          <w:tcPr>
            <w:tcW w:w="2801" w:type="dxa"/>
            <w:gridSpan w:val="8"/>
            <w:tcBorders>
              <w:top w:val="single" w:color="auto" w:sz="4" w:space="0"/>
              <w:left w:val="nil"/>
              <w:bottom w:val="single" w:color="auto" w:sz="4" w:space="0"/>
              <w:right w:val="single" w:color="auto" w:sz="4" w:space="0"/>
            </w:tcBorders>
            <w:shd w:val="clear" w:color="auto" w:fill="auto"/>
            <w:noWrap/>
            <w:vAlign w:val="center"/>
          </w:tcPr>
          <w:p w14:paraId="19DA2814">
            <w:pPr>
              <w:spacing w:line="260" w:lineRule="exact"/>
              <w:rPr>
                <w:rFonts w:ascii="仿宋_GB2312" w:eastAsia="仿宋_GB2312" w:cs="仿宋_GB2312"/>
                <w:sz w:val="18"/>
                <w:szCs w:val="18"/>
              </w:rPr>
            </w:pPr>
            <w:r>
              <w:rPr>
                <w:rFonts w:hint="eastAsia" w:ascii="仿宋_GB2312" w:eastAsia="仿宋_GB2312" w:cs="仿宋_GB2312"/>
                <w:sz w:val="18"/>
                <w:szCs w:val="18"/>
                <w:lang w:bidi="ar"/>
              </w:rPr>
              <w:t>责令停业整顿1个月以内，可以并处5万元以上10万元以下罚款</w:t>
            </w:r>
          </w:p>
        </w:tc>
      </w:tr>
      <w:tr w14:paraId="3AD33554">
        <w:tblPrEx>
          <w:tblCellMar>
            <w:top w:w="0" w:type="dxa"/>
            <w:left w:w="108" w:type="dxa"/>
            <w:bottom w:w="0" w:type="dxa"/>
            <w:right w:w="108" w:type="dxa"/>
          </w:tblCellMar>
        </w:tblPrEx>
        <w:trPr>
          <w:trHeight w:val="740"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2A480EE7">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noWrap/>
            <w:vAlign w:val="center"/>
          </w:tcPr>
          <w:p w14:paraId="38227CA2">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noWrap/>
            <w:vAlign w:val="center"/>
          </w:tcPr>
          <w:p w14:paraId="76D01CE0">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noWrap/>
            <w:vAlign w:val="center"/>
          </w:tcPr>
          <w:p w14:paraId="4B4BDDFF">
            <w:pPr>
              <w:spacing w:line="260" w:lineRule="exact"/>
              <w:jc w:val="left"/>
              <w:rPr>
                <w:rFonts w:ascii="Times New Roman" w:hAnsi="Times New Roman"/>
                <w:sz w:val="18"/>
                <w:szCs w:val="18"/>
              </w:rPr>
            </w:pPr>
          </w:p>
        </w:tc>
        <w:tc>
          <w:tcPr>
            <w:tcW w:w="456" w:type="dxa"/>
            <w:gridSpan w:val="2"/>
            <w:vMerge w:val="continue"/>
            <w:tcBorders>
              <w:top w:val="nil"/>
              <w:left w:val="nil"/>
              <w:bottom w:val="single" w:color="auto" w:sz="4" w:space="0"/>
              <w:right w:val="single" w:color="auto" w:sz="4" w:space="0"/>
            </w:tcBorders>
            <w:shd w:val="clear" w:color="auto" w:fill="auto"/>
            <w:noWrap/>
            <w:vAlign w:val="center"/>
          </w:tcPr>
          <w:p w14:paraId="2152667B">
            <w:pPr>
              <w:spacing w:line="260" w:lineRule="exact"/>
              <w:jc w:val="left"/>
              <w:rPr>
                <w:rFonts w:ascii="Times New Roman" w:hAnsi="Times New Roman"/>
                <w:sz w:val="18"/>
                <w:szCs w:val="18"/>
              </w:rPr>
            </w:pPr>
          </w:p>
        </w:tc>
        <w:tc>
          <w:tcPr>
            <w:tcW w:w="580" w:type="dxa"/>
            <w:gridSpan w:val="2"/>
            <w:vMerge w:val="continue"/>
            <w:tcBorders>
              <w:top w:val="nil"/>
              <w:left w:val="nil"/>
              <w:bottom w:val="single" w:color="auto" w:sz="4" w:space="0"/>
              <w:right w:val="single" w:color="auto" w:sz="4" w:space="0"/>
            </w:tcBorders>
            <w:shd w:val="clear" w:color="auto" w:fill="auto"/>
            <w:noWrap/>
            <w:vAlign w:val="center"/>
          </w:tcPr>
          <w:p w14:paraId="589E70A8">
            <w:pPr>
              <w:spacing w:line="260" w:lineRule="exact"/>
              <w:jc w:val="left"/>
              <w:rPr>
                <w:rFonts w:ascii="Times New Roman" w:hAnsi="Times New Roman"/>
                <w:sz w:val="18"/>
                <w:szCs w:val="18"/>
              </w:rPr>
            </w:pPr>
          </w:p>
        </w:tc>
        <w:tc>
          <w:tcPr>
            <w:tcW w:w="2487" w:type="dxa"/>
            <w:gridSpan w:val="2"/>
            <w:tcBorders>
              <w:top w:val="single" w:color="auto" w:sz="4" w:space="0"/>
              <w:left w:val="nil"/>
              <w:bottom w:val="single" w:color="auto" w:sz="4" w:space="0"/>
              <w:right w:val="single" w:color="auto" w:sz="4" w:space="0"/>
            </w:tcBorders>
            <w:shd w:val="clear" w:color="auto" w:fill="auto"/>
            <w:noWrap/>
            <w:vAlign w:val="center"/>
          </w:tcPr>
          <w:p w14:paraId="6FD52C29">
            <w:pPr>
              <w:spacing w:line="260" w:lineRule="exact"/>
              <w:rPr>
                <w:rFonts w:ascii="仿宋_GB2312" w:eastAsia="仿宋_GB2312" w:cs="仿宋_GB2312"/>
                <w:sz w:val="18"/>
                <w:szCs w:val="18"/>
              </w:rPr>
            </w:pPr>
            <w:r>
              <w:rPr>
                <w:rFonts w:hint="eastAsia" w:ascii="仿宋_GB2312" w:eastAsia="仿宋_GB2312" w:cs="仿宋_GB2312"/>
                <w:sz w:val="18"/>
                <w:szCs w:val="18"/>
                <w:lang w:bidi="ar"/>
              </w:rPr>
              <w:t>1次接纳未成年人16人以上</w:t>
            </w:r>
          </w:p>
        </w:tc>
        <w:tc>
          <w:tcPr>
            <w:tcW w:w="2801" w:type="dxa"/>
            <w:gridSpan w:val="8"/>
            <w:tcBorders>
              <w:top w:val="single" w:color="auto" w:sz="4" w:space="0"/>
              <w:left w:val="nil"/>
              <w:bottom w:val="single" w:color="auto" w:sz="4" w:space="0"/>
              <w:right w:val="single" w:color="auto" w:sz="4" w:space="0"/>
            </w:tcBorders>
            <w:shd w:val="clear" w:color="auto" w:fill="auto"/>
            <w:noWrap/>
            <w:vAlign w:val="center"/>
          </w:tcPr>
          <w:p w14:paraId="0C51FC34">
            <w:pPr>
              <w:spacing w:line="260" w:lineRule="exact"/>
              <w:rPr>
                <w:rFonts w:ascii="仿宋_GB2312" w:eastAsia="仿宋_GB2312" w:cs="仿宋_GB2312"/>
                <w:sz w:val="18"/>
                <w:szCs w:val="18"/>
              </w:rPr>
            </w:pPr>
            <w:r>
              <w:rPr>
                <w:rFonts w:hint="eastAsia" w:ascii="仿宋_GB2312" w:eastAsia="仿宋_GB2312" w:cs="仿宋_GB2312"/>
                <w:sz w:val="18"/>
                <w:szCs w:val="18"/>
                <w:lang w:bidi="ar"/>
              </w:rPr>
              <w:t>责令停业整顿1个月以上2个月以内，可以并处10万元以上30万以下罚款</w:t>
            </w:r>
          </w:p>
        </w:tc>
      </w:tr>
      <w:tr w14:paraId="69B274D8">
        <w:tblPrEx>
          <w:tblCellMar>
            <w:top w:w="0" w:type="dxa"/>
            <w:left w:w="108" w:type="dxa"/>
            <w:bottom w:w="0" w:type="dxa"/>
            <w:right w:w="108" w:type="dxa"/>
          </w:tblCellMar>
        </w:tblPrEx>
        <w:trPr>
          <w:trHeight w:val="740"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508987A6">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noWrap/>
            <w:vAlign w:val="center"/>
          </w:tcPr>
          <w:p w14:paraId="243EC05F">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noWrap/>
            <w:vAlign w:val="center"/>
          </w:tcPr>
          <w:p w14:paraId="0867DC22">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noWrap/>
            <w:vAlign w:val="center"/>
          </w:tcPr>
          <w:p w14:paraId="473651DF">
            <w:pPr>
              <w:spacing w:line="260" w:lineRule="exact"/>
              <w:jc w:val="left"/>
              <w:rPr>
                <w:rFonts w:ascii="Times New Roman" w:hAnsi="Times New Roman"/>
                <w:sz w:val="18"/>
                <w:szCs w:val="18"/>
              </w:rPr>
            </w:pPr>
          </w:p>
        </w:tc>
        <w:tc>
          <w:tcPr>
            <w:tcW w:w="456" w:type="dxa"/>
            <w:gridSpan w:val="2"/>
            <w:vMerge w:val="continue"/>
            <w:tcBorders>
              <w:top w:val="nil"/>
              <w:left w:val="nil"/>
              <w:bottom w:val="single" w:color="auto" w:sz="4" w:space="0"/>
              <w:right w:val="single" w:color="auto" w:sz="4" w:space="0"/>
            </w:tcBorders>
            <w:shd w:val="clear" w:color="auto" w:fill="auto"/>
            <w:noWrap/>
            <w:vAlign w:val="center"/>
          </w:tcPr>
          <w:p w14:paraId="29ED11F8">
            <w:pPr>
              <w:spacing w:line="260" w:lineRule="exact"/>
              <w:jc w:val="left"/>
              <w:rPr>
                <w:rFonts w:ascii="Times New Roman" w:hAnsi="Times New Roman"/>
                <w:sz w:val="18"/>
                <w:szCs w:val="18"/>
              </w:rPr>
            </w:pPr>
          </w:p>
        </w:tc>
        <w:tc>
          <w:tcPr>
            <w:tcW w:w="580" w:type="dxa"/>
            <w:gridSpan w:val="2"/>
            <w:vMerge w:val="continue"/>
            <w:tcBorders>
              <w:top w:val="nil"/>
              <w:left w:val="nil"/>
              <w:bottom w:val="single" w:color="auto" w:sz="4" w:space="0"/>
              <w:right w:val="single" w:color="auto" w:sz="4" w:space="0"/>
            </w:tcBorders>
            <w:shd w:val="clear" w:color="auto" w:fill="auto"/>
            <w:noWrap/>
            <w:vAlign w:val="center"/>
          </w:tcPr>
          <w:p w14:paraId="491D5478">
            <w:pPr>
              <w:spacing w:line="260" w:lineRule="exact"/>
              <w:jc w:val="left"/>
              <w:rPr>
                <w:rFonts w:ascii="Times New Roman" w:hAnsi="Times New Roman"/>
                <w:sz w:val="18"/>
                <w:szCs w:val="18"/>
              </w:rPr>
            </w:pPr>
          </w:p>
        </w:tc>
        <w:tc>
          <w:tcPr>
            <w:tcW w:w="2487" w:type="dxa"/>
            <w:gridSpan w:val="2"/>
            <w:tcBorders>
              <w:top w:val="single" w:color="auto" w:sz="4" w:space="0"/>
              <w:left w:val="nil"/>
              <w:bottom w:val="single" w:color="auto" w:sz="4" w:space="0"/>
              <w:right w:val="single" w:color="auto" w:sz="4" w:space="0"/>
            </w:tcBorders>
            <w:shd w:val="clear" w:color="auto" w:fill="auto"/>
            <w:noWrap/>
            <w:vAlign w:val="center"/>
          </w:tcPr>
          <w:p w14:paraId="221DCB6E">
            <w:pPr>
              <w:spacing w:line="260" w:lineRule="exact"/>
              <w:rPr>
                <w:rFonts w:ascii="仿宋_GB2312" w:eastAsia="仿宋_GB2312" w:cs="仿宋_GB2312"/>
                <w:sz w:val="18"/>
                <w:szCs w:val="18"/>
              </w:rPr>
            </w:pPr>
            <w:r>
              <w:rPr>
                <w:rFonts w:hint="eastAsia" w:ascii="仿宋_GB2312" w:eastAsia="仿宋_GB2312" w:cs="仿宋_GB2312"/>
                <w:color w:val="000000"/>
                <w:kern w:val="0"/>
                <w:sz w:val="18"/>
                <w:szCs w:val="18"/>
                <w:lang w:bidi="ar"/>
              </w:rPr>
              <w:t>有《规定》第十四条内容之一的</w:t>
            </w:r>
          </w:p>
        </w:tc>
        <w:tc>
          <w:tcPr>
            <w:tcW w:w="2801" w:type="dxa"/>
            <w:gridSpan w:val="8"/>
            <w:tcBorders>
              <w:top w:val="single" w:color="auto" w:sz="4" w:space="0"/>
              <w:left w:val="nil"/>
              <w:bottom w:val="single" w:color="auto" w:sz="4" w:space="0"/>
              <w:right w:val="single" w:color="auto" w:sz="4" w:space="0"/>
            </w:tcBorders>
            <w:shd w:val="clear" w:color="auto" w:fill="auto"/>
            <w:noWrap/>
            <w:vAlign w:val="center"/>
          </w:tcPr>
          <w:p w14:paraId="1D59CFEB">
            <w:pPr>
              <w:spacing w:line="260" w:lineRule="exact"/>
              <w:rPr>
                <w:rFonts w:ascii="仿宋_GB2312" w:eastAsia="仿宋_GB2312" w:cs="仿宋_GB2312"/>
                <w:sz w:val="18"/>
                <w:szCs w:val="18"/>
              </w:rPr>
            </w:pPr>
            <w:r>
              <w:rPr>
                <w:rFonts w:hint="eastAsia" w:ascii="仿宋_GB2312" w:eastAsia="仿宋_GB2312" w:cs="仿宋_GB2312"/>
                <w:sz w:val="18"/>
                <w:szCs w:val="18"/>
                <w:lang w:bidi="ar"/>
              </w:rPr>
              <w:t>责令停业整顿2个月以上3个月以内，或吊销许可证，可以并处30万元以上50万元以下罚款</w:t>
            </w:r>
          </w:p>
        </w:tc>
      </w:tr>
      <w:tr w14:paraId="4A53849A">
        <w:tblPrEx>
          <w:tblCellMar>
            <w:top w:w="0" w:type="dxa"/>
            <w:left w:w="108" w:type="dxa"/>
            <w:bottom w:w="0" w:type="dxa"/>
            <w:right w:w="108" w:type="dxa"/>
          </w:tblCellMar>
        </w:tblPrEx>
        <w:trPr>
          <w:trHeight w:val="2614"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0C85A508">
            <w:pPr>
              <w:spacing w:line="260" w:lineRule="exact"/>
              <w:jc w:val="left"/>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noWrap/>
            <w:vAlign w:val="center"/>
          </w:tcPr>
          <w:p w14:paraId="16B1BF63">
            <w:pPr>
              <w:spacing w:line="260" w:lineRule="exact"/>
              <w:jc w:val="lef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noWrap/>
            <w:vAlign w:val="center"/>
          </w:tcPr>
          <w:p w14:paraId="2E13786F">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noWrap/>
            <w:vAlign w:val="center"/>
          </w:tcPr>
          <w:p w14:paraId="31106EA3">
            <w:pPr>
              <w:spacing w:line="260" w:lineRule="exact"/>
              <w:jc w:val="left"/>
              <w:rPr>
                <w:rFonts w:ascii="Times New Roman" w:hAnsi="Times New Roman"/>
                <w:sz w:val="18"/>
                <w:szCs w:val="18"/>
              </w:rPr>
            </w:pPr>
          </w:p>
        </w:tc>
        <w:tc>
          <w:tcPr>
            <w:tcW w:w="1036" w:type="dxa"/>
            <w:gridSpan w:val="4"/>
            <w:tcBorders>
              <w:top w:val="single" w:color="auto" w:sz="4" w:space="0"/>
              <w:left w:val="nil"/>
              <w:bottom w:val="single" w:color="auto" w:sz="4" w:space="0"/>
              <w:right w:val="single" w:color="auto" w:sz="4" w:space="0"/>
            </w:tcBorders>
            <w:shd w:val="clear" w:color="auto" w:fill="auto"/>
            <w:noWrap/>
            <w:vAlign w:val="center"/>
          </w:tcPr>
          <w:p w14:paraId="592B992D">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333333"/>
                <w:sz w:val="18"/>
                <w:szCs w:val="18"/>
                <w:shd w:val="clear" w:color="auto" w:fill="FFFFFF"/>
                <w:lang w:bidi="ar"/>
              </w:rPr>
              <w:t>备注</w:t>
            </w:r>
          </w:p>
        </w:tc>
        <w:tc>
          <w:tcPr>
            <w:tcW w:w="5288"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14:paraId="2B0CE98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其中第（一）（三）项，根据原文化部文市发〔2014〕41号，宁夏为开放试点，经营时间不限。可以经营非网络游戏。</w:t>
            </w:r>
          </w:p>
        </w:tc>
      </w:tr>
      <w:tr w14:paraId="5D21AD5B">
        <w:tblPrEx>
          <w:tblCellMar>
            <w:top w:w="0" w:type="dxa"/>
            <w:left w:w="108" w:type="dxa"/>
            <w:bottom w:w="0" w:type="dxa"/>
            <w:right w:w="108" w:type="dxa"/>
          </w:tblCellMar>
        </w:tblPrEx>
        <w:trPr>
          <w:trHeight w:val="5804" w:hRule="atLeast"/>
        </w:trPr>
        <w:tc>
          <w:tcPr>
            <w:tcW w:w="713" w:type="dxa"/>
            <w:tcBorders>
              <w:top w:val="single" w:color="auto" w:sz="4" w:space="0"/>
              <w:left w:val="single" w:color="auto" w:sz="4" w:space="0"/>
              <w:bottom w:val="nil"/>
              <w:right w:val="single" w:color="auto" w:sz="4" w:space="0"/>
            </w:tcBorders>
            <w:shd w:val="clear" w:color="auto" w:fill="auto"/>
            <w:noWrap/>
            <w:vAlign w:val="center"/>
          </w:tcPr>
          <w:p w14:paraId="00C6ECB0">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4</w:t>
            </w:r>
          </w:p>
        </w:tc>
        <w:tc>
          <w:tcPr>
            <w:tcW w:w="1350" w:type="dxa"/>
            <w:tcBorders>
              <w:top w:val="single" w:color="auto" w:sz="4" w:space="0"/>
              <w:left w:val="nil"/>
              <w:bottom w:val="nil"/>
              <w:right w:val="single" w:color="auto" w:sz="4" w:space="0"/>
            </w:tcBorders>
            <w:shd w:val="clear" w:color="auto" w:fill="auto"/>
            <w:noWrap/>
            <w:vAlign w:val="center"/>
          </w:tcPr>
          <w:p w14:paraId="3898C7F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sz w:val="18"/>
                <w:szCs w:val="18"/>
                <w:shd w:val="clear" w:color="auto" w:fill="FFFFFF"/>
                <w:lang w:bidi="ar"/>
              </w:rPr>
              <w:t>对未履行承诺的信息网络安全责任情节严重的行政处罚</w:t>
            </w:r>
          </w:p>
        </w:tc>
        <w:tc>
          <w:tcPr>
            <w:tcW w:w="2862" w:type="dxa"/>
            <w:tcBorders>
              <w:top w:val="single" w:color="auto" w:sz="4" w:space="0"/>
              <w:left w:val="nil"/>
              <w:bottom w:val="nil"/>
              <w:right w:val="single" w:color="auto" w:sz="4" w:space="0"/>
            </w:tcBorders>
            <w:shd w:val="clear" w:color="auto" w:fill="auto"/>
            <w:noWrap/>
            <w:vAlign w:val="center"/>
          </w:tcPr>
          <w:p w14:paraId="3CAE9F77">
            <w:pPr>
              <w:widowControl/>
              <w:spacing w:line="260" w:lineRule="exact"/>
              <w:rPr>
                <w:rFonts w:ascii="仿宋_GB2312" w:eastAsia="仿宋_GB2312" w:cs="仿宋_GB2312"/>
                <w:sz w:val="18"/>
                <w:szCs w:val="18"/>
                <w:shd w:val="clear" w:color="auto" w:fill="FFFFFF"/>
              </w:rPr>
            </w:pPr>
            <w:r>
              <w:rPr>
                <w:rFonts w:hint="eastAsia" w:ascii="仿宋_GB2312" w:eastAsia="仿宋_GB2312" w:cs="仿宋_GB2312"/>
                <w:b/>
                <w:bCs/>
                <w:color w:val="000000"/>
                <w:kern w:val="0"/>
                <w:sz w:val="18"/>
                <w:szCs w:val="18"/>
                <w:lang w:bidi="ar"/>
              </w:rPr>
              <w:t>《互联网上网服务营业场所管理条例》第十一条</w:t>
            </w:r>
            <w:r>
              <w:rPr>
                <w:rFonts w:hint="eastAsia" w:ascii="仿宋_GB2312" w:eastAsia="仿宋_GB2312" w:cs="仿宋_GB2312"/>
                <w:sz w:val="18"/>
                <w:szCs w:val="18"/>
                <w:shd w:val="clear" w:color="auto" w:fill="FFFFFF"/>
                <w:lang w:bidi="ar"/>
              </w:rPr>
              <w:t xml:space="preserve"> 文化行政部门应当自收到申请之日起20个工作日内作出决定；经审查，符合条件的，发给同意筹建的批准文件。</w:t>
            </w:r>
          </w:p>
          <w:p w14:paraId="07C3918A">
            <w:pPr>
              <w:widowControl/>
              <w:spacing w:line="260" w:lineRule="exact"/>
              <w:rPr>
                <w:rFonts w:ascii="仿宋_GB2312" w:eastAsia="仿宋_GB2312" w:cs="仿宋_GB2312"/>
                <w:sz w:val="18"/>
                <w:szCs w:val="18"/>
                <w:shd w:val="clear" w:color="auto" w:fill="FFFFFF"/>
              </w:rPr>
            </w:pPr>
            <w:r>
              <w:rPr>
                <w:rFonts w:hint="eastAsia" w:ascii="仿宋_GB2312" w:eastAsia="仿宋_GB2312" w:cs="仿宋_GB2312"/>
                <w:sz w:val="18"/>
                <w:szCs w:val="18"/>
                <w:shd w:val="clear" w:color="auto" w:fill="FFFFFF"/>
                <w:lang w:bidi="ar"/>
              </w:rPr>
              <w:t>申请人还应当依照有关消防管理法律法规的规定办理审批手续。</w:t>
            </w:r>
          </w:p>
          <w:p w14:paraId="423C1FA4">
            <w:pPr>
              <w:widowControl/>
              <w:spacing w:line="260" w:lineRule="exact"/>
              <w:rPr>
                <w:rFonts w:ascii="仿宋_GB2312" w:eastAsia="仿宋_GB2312" w:cs="仿宋_GB2312"/>
                <w:sz w:val="18"/>
                <w:szCs w:val="18"/>
                <w:shd w:val="clear" w:color="auto" w:fill="FFFFFF"/>
              </w:rPr>
            </w:pPr>
            <w:r>
              <w:rPr>
                <w:rFonts w:hint="eastAsia" w:ascii="仿宋_GB2312" w:eastAsia="仿宋_GB2312" w:cs="仿宋_GB2312"/>
                <w:sz w:val="18"/>
                <w:szCs w:val="18"/>
                <w:shd w:val="clear" w:color="auto" w:fill="FFFFFF"/>
                <w:lang w:bidi="ar"/>
              </w:rPr>
              <w:t>申请人取得消防安全批准文件后，向文化行政部门申请最终审核。文化行政部门应当自收到申请之日起15个工作日内依据本条例第八条的规定作出决定；经实地检查并审核合格的，发给《网络文化经营许可证》。</w:t>
            </w:r>
          </w:p>
          <w:p w14:paraId="70B3BCF1">
            <w:pPr>
              <w:widowControl/>
              <w:spacing w:line="260" w:lineRule="exact"/>
              <w:rPr>
                <w:rFonts w:ascii="仿宋_GB2312" w:eastAsia="仿宋_GB2312" w:cs="仿宋_GB2312"/>
                <w:spacing w:val="-11"/>
                <w:sz w:val="18"/>
                <w:szCs w:val="18"/>
                <w:shd w:val="clear" w:color="auto" w:fill="FFFFFF"/>
              </w:rPr>
            </w:pPr>
            <w:r>
              <w:rPr>
                <w:rFonts w:hint="eastAsia" w:ascii="仿宋_GB2312" w:eastAsia="仿宋_GB2312" w:cs="仿宋_GB2312"/>
                <w:sz w:val="18"/>
                <w:szCs w:val="18"/>
                <w:shd w:val="clear" w:color="auto" w:fill="FFFFFF"/>
                <w:lang w:bidi="ar"/>
              </w:rPr>
              <w:t>对申请人的申请，有关部门经审查不符合条件的，或者经审核不合格</w:t>
            </w:r>
            <w:r>
              <w:rPr>
                <w:rFonts w:hint="eastAsia" w:ascii="仿宋_GB2312" w:eastAsia="仿宋_GB2312" w:cs="仿宋_GB2312"/>
                <w:spacing w:val="-11"/>
                <w:sz w:val="18"/>
                <w:szCs w:val="18"/>
                <w:shd w:val="clear" w:color="auto" w:fill="FFFFFF"/>
                <w:lang w:bidi="ar"/>
              </w:rPr>
              <w:t>的，应当分别向申请人书面说明理由。</w:t>
            </w:r>
          </w:p>
          <w:p w14:paraId="7C99BD5C">
            <w:pPr>
              <w:widowControl/>
              <w:spacing w:line="260" w:lineRule="exact"/>
              <w:rPr>
                <w:rFonts w:ascii="仿宋_GB2312" w:eastAsia="仿宋_GB2312" w:cs="仿宋_GB2312"/>
                <w:sz w:val="18"/>
                <w:szCs w:val="18"/>
                <w:shd w:val="clear" w:color="auto" w:fill="FFFFFF"/>
              </w:rPr>
            </w:pPr>
            <w:r>
              <w:rPr>
                <w:rFonts w:hint="eastAsia" w:ascii="仿宋_GB2312" w:eastAsia="仿宋_GB2312" w:cs="仿宋_GB2312"/>
                <w:sz w:val="18"/>
                <w:szCs w:val="18"/>
                <w:shd w:val="clear" w:color="auto" w:fill="FFFFFF"/>
                <w:lang w:bidi="ar"/>
              </w:rPr>
              <w:t>文化行政部门发放《网络文化经营许可证》的情况或互联网上网服务营业场所经营单位拟开展经营活动的情况，应当及时向同级公安机关通报或报备。”</w:t>
            </w:r>
          </w:p>
        </w:tc>
        <w:tc>
          <w:tcPr>
            <w:tcW w:w="3327" w:type="dxa"/>
            <w:tcBorders>
              <w:top w:val="single" w:color="auto" w:sz="4" w:space="0"/>
              <w:left w:val="nil"/>
              <w:bottom w:val="nil"/>
              <w:right w:val="single" w:color="auto" w:sz="4" w:space="0"/>
            </w:tcBorders>
            <w:shd w:val="clear" w:color="auto" w:fill="auto"/>
            <w:noWrap/>
            <w:vAlign w:val="center"/>
          </w:tcPr>
          <w:p w14:paraId="10A65CB8">
            <w:pPr>
              <w:widowControl/>
              <w:spacing w:line="260" w:lineRule="exact"/>
              <w:rPr>
                <w:rFonts w:ascii="仿宋_GB2312" w:eastAsia="仿宋_GB2312" w:cs="仿宋_GB2312"/>
                <w:sz w:val="18"/>
                <w:szCs w:val="18"/>
                <w:shd w:val="clear" w:color="auto" w:fill="FFFFFF"/>
              </w:rPr>
            </w:pPr>
            <w:bookmarkStart w:id="0" w:name="OLE_LINK1"/>
            <w:r>
              <w:rPr>
                <w:rFonts w:hint="eastAsia" w:ascii="仿宋_GB2312" w:eastAsia="仿宋_GB2312" w:cs="仿宋_GB2312"/>
                <w:b/>
                <w:sz w:val="18"/>
                <w:szCs w:val="18"/>
                <w:shd w:val="clear" w:color="auto" w:fill="FFFFFF"/>
                <w:lang w:bidi="ar"/>
              </w:rPr>
              <w:t>《互联网上网服务营业场所管理条例》</w:t>
            </w:r>
            <w:bookmarkEnd w:id="0"/>
            <w:r>
              <w:rPr>
                <w:rFonts w:hint="eastAsia" w:ascii="仿宋_GB2312" w:eastAsia="仿宋_GB2312" w:cs="仿宋_GB2312"/>
                <w:sz w:val="18"/>
                <w:szCs w:val="18"/>
                <w:shd w:val="clear" w:color="auto" w:fill="FFFFFF"/>
                <w:lang w:bidi="ar"/>
              </w:rPr>
              <w:t>第三十二条：公安机关应当自互联网上网服务营业场所经营单位正式开展经营活动20个工作日内，对其依法履行信息网络安全职责情况进行实地检查。检查发现互联网上网服务营业场所经营单位未履行信息网络安全责任的，由公安机关给予警告，可以并处15000元以下罚款；情节严重的，责令停业整顿，直至由文化行政部门吊销《网络文化经营许可证》。</w:t>
            </w:r>
          </w:p>
        </w:tc>
        <w:tc>
          <w:tcPr>
            <w:tcW w:w="1036" w:type="dxa"/>
            <w:gridSpan w:val="4"/>
            <w:tcBorders>
              <w:top w:val="single" w:color="auto" w:sz="4" w:space="0"/>
              <w:left w:val="nil"/>
              <w:bottom w:val="nil"/>
              <w:right w:val="single" w:color="auto" w:sz="4" w:space="0"/>
            </w:tcBorders>
            <w:shd w:val="clear" w:color="auto" w:fill="auto"/>
            <w:noWrap/>
            <w:vAlign w:val="center"/>
          </w:tcPr>
          <w:p w14:paraId="6CC91153">
            <w:pPr>
              <w:widowControl/>
              <w:spacing w:line="260" w:lineRule="exact"/>
              <w:jc w:val="center"/>
              <w:rPr>
                <w:rFonts w:ascii="仿宋_GB2312" w:eastAsia="仿宋_GB2312" w:cs="仿宋_GB2312"/>
                <w:sz w:val="18"/>
                <w:szCs w:val="18"/>
                <w:shd w:val="clear" w:color="auto" w:fill="FFFFFF"/>
                <w:lang w:bidi="ar"/>
              </w:rPr>
            </w:pPr>
            <w:r>
              <w:rPr>
                <w:rFonts w:hint="eastAsia" w:ascii="仿宋_GB2312" w:eastAsia="仿宋_GB2312" w:cs="仿宋_GB2312"/>
                <w:sz w:val="18"/>
                <w:szCs w:val="18"/>
                <w:shd w:val="clear" w:color="auto" w:fill="FFFFFF"/>
                <w:lang w:bidi="ar"/>
              </w:rPr>
              <w:t>情节</w:t>
            </w:r>
          </w:p>
          <w:p w14:paraId="6AF8012F">
            <w:pPr>
              <w:widowControl/>
              <w:spacing w:line="260" w:lineRule="exact"/>
              <w:jc w:val="center"/>
              <w:rPr>
                <w:rFonts w:ascii="仿宋_GB2312" w:eastAsia="仿宋_GB2312" w:cs="仿宋_GB2312"/>
                <w:sz w:val="18"/>
                <w:szCs w:val="18"/>
                <w:shd w:val="clear" w:color="auto" w:fill="FFFFFF"/>
              </w:rPr>
            </w:pPr>
            <w:r>
              <w:rPr>
                <w:rFonts w:hint="eastAsia" w:ascii="仿宋_GB2312" w:eastAsia="仿宋_GB2312" w:cs="仿宋_GB2312"/>
                <w:sz w:val="18"/>
                <w:szCs w:val="18"/>
                <w:shd w:val="clear" w:color="auto" w:fill="FFFFFF"/>
                <w:lang w:bidi="ar"/>
              </w:rPr>
              <w:t>严重的</w:t>
            </w:r>
          </w:p>
        </w:tc>
        <w:tc>
          <w:tcPr>
            <w:tcW w:w="2696" w:type="dxa"/>
            <w:gridSpan w:val="3"/>
            <w:tcBorders>
              <w:top w:val="single" w:color="auto" w:sz="4" w:space="0"/>
              <w:left w:val="single" w:color="auto" w:sz="4" w:space="0"/>
              <w:bottom w:val="nil"/>
              <w:right w:val="single" w:color="auto" w:sz="4" w:space="0"/>
            </w:tcBorders>
            <w:shd w:val="clear" w:color="auto" w:fill="auto"/>
            <w:noWrap/>
            <w:vAlign w:val="center"/>
          </w:tcPr>
          <w:p w14:paraId="424129A7">
            <w:pPr>
              <w:widowControl/>
              <w:spacing w:line="260" w:lineRule="exact"/>
              <w:jc w:val="left"/>
              <w:rPr>
                <w:rFonts w:ascii="仿宋_GB2312" w:eastAsia="仿宋_GB2312" w:cs="仿宋_GB2312"/>
                <w:sz w:val="18"/>
                <w:szCs w:val="18"/>
                <w:shd w:val="clear" w:color="auto" w:fill="FFFFFF"/>
                <w:lang w:bidi="ar"/>
              </w:rPr>
            </w:pPr>
            <w:r>
              <w:rPr>
                <w:rFonts w:hint="eastAsia" w:ascii="仿宋_GB2312" w:eastAsia="仿宋_GB2312" w:cs="仿宋_GB2312"/>
                <w:sz w:val="18"/>
                <w:szCs w:val="18"/>
                <w:shd w:val="clear" w:color="auto" w:fill="FFFFFF"/>
                <w:lang w:bidi="ar"/>
              </w:rPr>
              <w:t>情节严重的</w:t>
            </w:r>
          </w:p>
        </w:tc>
        <w:tc>
          <w:tcPr>
            <w:tcW w:w="2592" w:type="dxa"/>
            <w:gridSpan w:val="7"/>
            <w:tcBorders>
              <w:top w:val="single" w:color="auto" w:sz="4" w:space="0"/>
              <w:left w:val="single" w:color="auto" w:sz="4" w:space="0"/>
              <w:bottom w:val="nil"/>
              <w:right w:val="single" w:color="auto" w:sz="4" w:space="0"/>
            </w:tcBorders>
            <w:shd w:val="clear" w:color="auto" w:fill="auto"/>
            <w:noWrap/>
            <w:vAlign w:val="center"/>
          </w:tcPr>
          <w:p w14:paraId="2D9CE6CB">
            <w:pPr>
              <w:widowControl/>
              <w:spacing w:line="260" w:lineRule="exact"/>
              <w:jc w:val="left"/>
              <w:rPr>
                <w:rFonts w:ascii="仿宋_GB2312" w:eastAsia="仿宋_GB2312" w:cs="仿宋_GB2312"/>
                <w:sz w:val="18"/>
                <w:szCs w:val="18"/>
                <w:shd w:val="clear" w:color="auto" w:fill="FFFFFF"/>
              </w:rPr>
            </w:pPr>
            <w:r>
              <w:rPr>
                <w:rFonts w:hint="eastAsia" w:ascii="仿宋_GB2312" w:eastAsia="仿宋_GB2312" w:cs="仿宋_GB2312"/>
                <w:sz w:val="18"/>
                <w:szCs w:val="18"/>
                <w:shd w:val="clear" w:color="auto" w:fill="FFFFFF"/>
                <w:lang w:bidi="ar"/>
              </w:rPr>
              <w:t>吊销网络文化经营许可证</w:t>
            </w:r>
          </w:p>
        </w:tc>
      </w:tr>
      <w:tr w14:paraId="4417897D">
        <w:tblPrEx>
          <w:tblCellMar>
            <w:top w:w="0" w:type="dxa"/>
            <w:left w:w="108" w:type="dxa"/>
            <w:bottom w:w="0" w:type="dxa"/>
            <w:right w:w="108" w:type="dxa"/>
          </w:tblCellMar>
        </w:tblPrEx>
        <w:trPr>
          <w:trHeight w:val="3401"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10FF396">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5</w:t>
            </w:r>
          </w:p>
        </w:tc>
        <w:tc>
          <w:tcPr>
            <w:tcW w:w="1350" w:type="dxa"/>
            <w:vMerge w:val="restart"/>
            <w:tcBorders>
              <w:top w:val="single" w:color="auto" w:sz="4" w:space="0"/>
              <w:left w:val="nil"/>
              <w:bottom w:val="single" w:color="auto" w:sz="4" w:space="0"/>
              <w:right w:val="single" w:color="auto" w:sz="4" w:space="0"/>
            </w:tcBorders>
            <w:shd w:val="clear" w:color="auto" w:fill="auto"/>
            <w:noWrap/>
            <w:vAlign w:val="center"/>
          </w:tcPr>
          <w:p w14:paraId="5F3878A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sz w:val="18"/>
                <w:szCs w:val="18"/>
                <w:shd w:val="clear" w:color="auto" w:fill="FFFFFF"/>
                <w:lang w:bidi="ar"/>
              </w:rPr>
              <w:t>对未建立场内巡查制度等行为的行政处罚</w:t>
            </w:r>
          </w:p>
        </w:tc>
        <w:tc>
          <w:tcPr>
            <w:tcW w:w="2862" w:type="dxa"/>
            <w:vMerge w:val="restart"/>
            <w:tcBorders>
              <w:top w:val="single" w:color="auto" w:sz="4" w:space="0"/>
              <w:left w:val="nil"/>
              <w:bottom w:val="single" w:color="auto" w:sz="4" w:space="0"/>
              <w:right w:val="single" w:color="auto" w:sz="4" w:space="0"/>
            </w:tcBorders>
            <w:shd w:val="clear" w:color="auto" w:fill="auto"/>
            <w:noWrap/>
            <w:vAlign w:val="center"/>
          </w:tcPr>
          <w:p w14:paraId="025221F1">
            <w:pPr>
              <w:widowControl/>
              <w:spacing w:line="260" w:lineRule="exact"/>
              <w:rPr>
                <w:rFonts w:ascii="仿宋_GB2312" w:eastAsia="仿宋_GB2312" w:cs="仿宋_GB2312"/>
                <w:sz w:val="18"/>
                <w:szCs w:val="18"/>
                <w:shd w:val="clear" w:color="auto" w:fill="FFFFFF"/>
              </w:rPr>
            </w:pPr>
            <w:r>
              <w:rPr>
                <w:rFonts w:hint="eastAsia" w:ascii="仿宋_GB2312" w:eastAsia="仿宋_GB2312" w:cs="仿宋_GB2312"/>
                <w:b/>
                <w:bCs/>
                <w:color w:val="000000"/>
                <w:kern w:val="0"/>
                <w:sz w:val="18"/>
                <w:szCs w:val="18"/>
                <w:lang w:bidi="ar"/>
              </w:rPr>
              <w:t>《互联网上网服务营业场所管理条例》</w:t>
            </w:r>
            <w:r>
              <w:rPr>
                <w:rFonts w:hint="eastAsia" w:ascii="仿宋_GB2312" w:eastAsia="仿宋_GB2312" w:cs="仿宋_GB2312"/>
                <w:b/>
                <w:color w:val="000000"/>
                <w:kern w:val="0"/>
                <w:sz w:val="18"/>
                <w:szCs w:val="18"/>
                <w:lang w:bidi="ar"/>
              </w:rPr>
              <w:t>第十六条</w:t>
            </w:r>
            <w:r>
              <w:rPr>
                <w:rFonts w:hint="eastAsia" w:ascii="仿宋_GB2312" w:eastAsia="仿宋_GB2312" w:cs="仿宋_GB2312"/>
                <w:color w:val="000000"/>
                <w:kern w:val="0"/>
                <w:sz w:val="18"/>
                <w:szCs w:val="18"/>
                <w:lang w:bidi="ar"/>
              </w:rPr>
              <w:t>　</w:t>
            </w:r>
            <w:r>
              <w:rPr>
                <w:rFonts w:hint="eastAsia" w:ascii="仿宋_GB2312" w:eastAsia="仿宋_GB2312" w:cs="仿宋_GB2312"/>
                <w:sz w:val="18"/>
                <w:szCs w:val="18"/>
                <w:shd w:val="clear" w:color="auto" w:fill="FFFFFF"/>
                <w:lang w:bidi="ar"/>
              </w:rPr>
              <w:t>互联网上网服务营业场所经营单位应当通过依法取得经营许可证的互联网接入服务提供者接入互联网，不得采取其他方式接入互联网。</w:t>
            </w:r>
            <w:r>
              <w:rPr>
                <w:rFonts w:hint="eastAsia" w:ascii="仿宋_GB2312" w:eastAsia="仿宋_GB2312" w:cs="仿宋_GB2312"/>
                <w:sz w:val="18"/>
                <w:szCs w:val="18"/>
                <w:shd w:val="clear" w:color="auto" w:fill="FFFFFF"/>
                <w:lang w:bidi="ar"/>
              </w:rPr>
              <w:br w:type="textWrapping"/>
            </w:r>
            <w:r>
              <w:rPr>
                <w:rFonts w:hint="eastAsia" w:ascii="仿宋_GB2312" w:eastAsia="仿宋_GB2312" w:cs="仿宋_GB2312"/>
                <w:sz w:val="18"/>
                <w:szCs w:val="18"/>
                <w:shd w:val="clear" w:color="auto" w:fill="FFFFFF"/>
                <w:lang w:bidi="ar"/>
              </w:rPr>
              <w:t xml:space="preserve"> 　 互联网上网服务营业场所经营单位提供上网消费者使用的计算机必须通过局域网的方式接入互联网，不得直接接入互联网。</w:t>
            </w:r>
            <w:r>
              <w:rPr>
                <w:rFonts w:hint="eastAsia" w:ascii="仿宋_GB2312" w:eastAsia="仿宋_GB2312" w:cs="仿宋_GB2312"/>
                <w:sz w:val="18"/>
                <w:szCs w:val="18"/>
                <w:shd w:val="clear" w:color="auto" w:fill="FFFFFF"/>
                <w:lang w:bidi="ar"/>
              </w:rPr>
              <w:br w:type="textWrapping"/>
            </w:r>
            <w:r>
              <w:rPr>
                <w:rFonts w:hint="eastAsia" w:ascii="仿宋_GB2312" w:eastAsia="仿宋_GB2312" w:cs="仿宋_GB2312"/>
                <w:b/>
                <w:bCs/>
                <w:color w:val="333333"/>
                <w:sz w:val="18"/>
                <w:szCs w:val="18"/>
                <w:shd w:val="clear" w:color="auto" w:fill="FFFFFF"/>
                <w:lang w:bidi="ar"/>
              </w:rPr>
              <w:t>第十九条</w:t>
            </w:r>
            <w:r>
              <w:rPr>
                <w:rFonts w:hint="eastAsia" w:ascii="仿宋_GB2312" w:eastAsia="仿宋_GB2312" w:cs="仿宋_GB2312"/>
                <w:color w:val="333333"/>
                <w:sz w:val="18"/>
                <w:szCs w:val="18"/>
                <w:shd w:val="clear" w:color="auto" w:fill="FFFFFF"/>
                <w:lang w:bidi="ar"/>
              </w:rPr>
              <w:t>　互</w:t>
            </w:r>
            <w:r>
              <w:rPr>
                <w:rFonts w:hint="eastAsia" w:ascii="仿宋_GB2312" w:eastAsia="仿宋_GB2312" w:cs="仿宋_GB2312"/>
                <w:sz w:val="18"/>
                <w:szCs w:val="18"/>
                <w:shd w:val="clear" w:color="auto" w:fill="FFFFFF"/>
                <w:lang w:bidi="ar"/>
              </w:rPr>
              <w:t>联网上网服务营业场所经营单位应当实施经营管理技术措施，建立场内巡查制度，发现上网消费者有本条例第十四条、第十五条、第十八条所列行为或者有其他违法行为的，应当立即予以制止并向文化行政部门、公安机关举报。</w:t>
            </w:r>
          </w:p>
          <w:p w14:paraId="623B44B2">
            <w:pPr>
              <w:widowControl/>
              <w:spacing w:line="260" w:lineRule="exact"/>
              <w:rPr>
                <w:rFonts w:ascii="仿宋_GB2312" w:eastAsia="仿宋_GB2312" w:cs="仿宋_GB2312"/>
                <w:sz w:val="18"/>
                <w:szCs w:val="18"/>
                <w:shd w:val="clear" w:color="auto" w:fill="FFFFFF"/>
              </w:rPr>
            </w:pPr>
            <w:r>
              <w:rPr>
                <w:rFonts w:hint="eastAsia" w:ascii="仿宋_GB2312" w:eastAsia="仿宋_GB2312" w:cs="仿宋_GB2312"/>
                <w:b/>
                <w:color w:val="000000"/>
                <w:kern w:val="0"/>
                <w:sz w:val="18"/>
                <w:szCs w:val="18"/>
                <w:lang w:bidi="ar"/>
              </w:rPr>
              <w:t>第二十三条</w:t>
            </w:r>
            <w:r>
              <w:rPr>
                <w:rFonts w:hint="eastAsia" w:ascii="仿宋_GB2312" w:eastAsia="仿宋_GB2312" w:cs="仿宋_GB2312"/>
                <w:color w:val="000000"/>
                <w:kern w:val="0"/>
                <w:sz w:val="18"/>
                <w:szCs w:val="18"/>
                <w:lang w:bidi="ar"/>
              </w:rPr>
              <w:t>　</w:t>
            </w:r>
            <w:r>
              <w:rPr>
                <w:rFonts w:hint="eastAsia" w:ascii="仿宋_GB2312" w:eastAsia="仿宋_GB2312" w:cs="仿宋_GB2312"/>
                <w:sz w:val="18"/>
                <w:szCs w:val="18"/>
                <w:shd w:val="clear" w:color="auto" w:fill="FFFFFF"/>
                <w:lang w:bidi="ar"/>
              </w:rPr>
              <w:t>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14:paraId="6E2BA5A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color w:val="000000"/>
                <w:kern w:val="0"/>
                <w:sz w:val="18"/>
                <w:szCs w:val="18"/>
                <w:lang w:bidi="ar"/>
              </w:rPr>
              <w:t>第十三</w:t>
            </w:r>
            <w:r>
              <w:rPr>
                <w:rFonts w:hint="eastAsia" w:ascii="仿宋_GB2312" w:eastAsia="仿宋_GB2312" w:cs="仿宋_GB2312"/>
                <w:sz w:val="18"/>
                <w:szCs w:val="18"/>
                <w:shd w:val="clear" w:color="auto" w:fill="FFFFFF"/>
                <w:lang w:bidi="ar"/>
              </w:rPr>
              <w:t>条　互联网上网服务营业场所经营单位变更营业场所地址或者对营业场所进行改建、扩建，变更计算机数量或者其他重要事项的，应当经原审核机关同意。</w:t>
            </w:r>
            <w:r>
              <w:rPr>
                <w:rFonts w:hint="eastAsia" w:ascii="仿宋_GB2312" w:eastAsia="仿宋_GB2312" w:cs="仿宋_GB2312"/>
                <w:sz w:val="18"/>
                <w:szCs w:val="18"/>
                <w:shd w:val="clear" w:color="auto" w:fill="FFFFFF"/>
                <w:lang w:bidi="ar"/>
              </w:rPr>
              <w:br w:type="textWrapping"/>
            </w:r>
            <w:r>
              <w:rPr>
                <w:rFonts w:hint="eastAsia" w:ascii="仿宋_GB2312" w:eastAsia="仿宋_GB2312" w:cs="仿宋_GB2312"/>
                <w:sz w:val="18"/>
                <w:szCs w:val="18"/>
                <w:shd w:val="clear" w:color="auto" w:fill="FFFFFF"/>
                <w:lang w:bidi="ar"/>
              </w:rPr>
              <w:t>　　互联网上网服务营业场所经营单位变更名称、住所、法定代表人或者主要负责人、注册资本、网络地址或者终止经营活动的，应当依法到工商行政管理部门办理变更登记或者注销登记，并到文化行政部门、公安机关办理有关手续或者备案。</w:t>
            </w:r>
          </w:p>
        </w:tc>
        <w:tc>
          <w:tcPr>
            <w:tcW w:w="3327" w:type="dxa"/>
            <w:vMerge w:val="restart"/>
            <w:tcBorders>
              <w:top w:val="single" w:color="auto" w:sz="4" w:space="0"/>
              <w:left w:val="nil"/>
              <w:bottom w:val="single" w:color="auto" w:sz="4" w:space="0"/>
              <w:right w:val="single" w:color="auto" w:sz="4" w:space="0"/>
            </w:tcBorders>
            <w:shd w:val="clear" w:color="auto" w:fill="auto"/>
            <w:noWrap/>
            <w:vAlign w:val="center"/>
          </w:tcPr>
          <w:p w14:paraId="77C22052">
            <w:pPr>
              <w:widowControl/>
              <w:spacing w:line="260" w:lineRule="exact"/>
              <w:rPr>
                <w:rFonts w:ascii="仿宋_GB2312" w:eastAsia="仿宋_GB2312" w:cs="仿宋_GB2312"/>
                <w:sz w:val="18"/>
                <w:szCs w:val="18"/>
                <w:shd w:val="clear" w:color="auto" w:fill="FFFFFF"/>
              </w:rPr>
            </w:pPr>
            <w:r>
              <w:rPr>
                <w:rFonts w:hint="eastAsia" w:ascii="仿宋_GB2312" w:eastAsia="仿宋_GB2312" w:cs="仿宋_GB2312"/>
                <w:b/>
                <w:bCs/>
                <w:color w:val="000000"/>
                <w:kern w:val="0"/>
                <w:sz w:val="18"/>
                <w:szCs w:val="18"/>
                <w:lang w:bidi="ar"/>
              </w:rPr>
              <w:t>《互联网上网服务营业场所管理条例》第三十三条</w:t>
            </w:r>
            <w:r>
              <w:rPr>
                <w:rFonts w:hint="eastAsia" w:ascii="仿宋_GB2312" w:eastAsia="仿宋_GB2312" w:cs="仿宋_GB2312"/>
                <w:color w:val="000000"/>
                <w:kern w:val="0"/>
                <w:sz w:val="18"/>
                <w:szCs w:val="18"/>
                <w:lang w:bidi="ar"/>
              </w:rPr>
              <w:t>　互</w:t>
            </w:r>
            <w:r>
              <w:rPr>
                <w:rFonts w:hint="eastAsia" w:ascii="仿宋_GB2312" w:eastAsia="仿宋_GB2312" w:cs="仿宋_GB2312"/>
                <w:sz w:val="18"/>
                <w:szCs w:val="18"/>
                <w:shd w:val="clear" w:color="auto" w:fill="FFFFFF"/>
                <w:lang w:bidi="ar"/>
              </w:rPr>
              <w:t>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14:paraId="6B39E516">
            <w:pPr>
              <w:widowControl/>
              <w:spacing w:line="260" w:lineRule="exact"/>
              <w:rPr>
                <w:rFonts w:ascii="仿宋_GB2312" w:eastAsia="仿宋_GB2312" w:cs="仿宋_GB2312"/>
                <w:sz w:val="18"/>
                <w:szCs w:val="18"/>
                <w:shd w:val="clear" w:color="auto" w:fill="FFFFFF"/>
              </w:rPr>
            </w:pPr>
            <w:r>
              <w:rPr>
                <w:rFonts w:hint="eastAsia" w:ascii="仿宋_GB2312" w:eastAsia="仿宋_GB2312" w:cs="仿宋_GB2312"/>
                <w:sz w:val="18"/>
                <w:szCs w:val="18"/>
                <w:shd w:val="clear" w:color="auto" w:fill="FFFFFF"/>
                <w:lang w:bidi="ar"/>
              </w:rPr>
              <w:t>(一)向上网消费者提供的计算机未通过局域网的方式接入互联网的；</w:t>
            </w:r>
          </w:p>
          <w:p w14:paraId="0E3768BC">
            <w:pPr>
              <w:widowControl/>
              <w:spacing w:line="260" w:lineRule="exact"/>
              <w:rPr>
                <w:rFonts w:ascii="仿宋_GB2312" w:eastAsia="仿宋_GB2312" w:cs="仿宋_GB2312"/>
                <w:sz w:val="18"/>
                <w:szCs w:val="18"/>
                <w:shd w:val="clear" w:color="auto" w:fill="FFFFFF"/>
              </w:rPr>
            </w:pPr>
            <w:r>
              <w:rPr>
                <w:rFonts w:hint="eastAsia" w:ascii="仿宋_GB2312" w:eastAsia="仿宋_GB2312" w:cs="仿宋_GB2312"/>
                <w:sz w:val="18"/>
                <w:szCs w:val="18"/>
                <w:shd w:val="clear" w:color="auto" w:fill="FFFFFF"/>
                <w:lang w:bidi="ar"/>
              </w:rPr>
              <w:t>(二)未建立场内巡查制度，或者发现上网消费者的违法行为未予制止并向文化行政部门、公安机关举报的；</w:t>
            </w:r>
          </w:p>
          <w:p w14:paraId="7A182D4B">
            <w:pPr>
              <w:widowControl/>
              <w:spacing w:line="260" w:lineRule="exact"/>
              <w:rPr>
                <w:rFonts w:ascii="仿宋_GB2312" w:eastAsia="仿宋_GB2312" w:cs="仿宋_GB2312"/>
                <w:sz w:val="18"/>
                <w:szCs w:val="18"/>
                <w:shd w:val="clear" w:color="auto" w:fill="FFFFFF"/>
              </w:rPr>
            </w:pPr>
            <w:r>
              <w:rPr>
                <w:rFonts w:hint="eastAsia" w:ascii="仿宋_GB2312" w:eastAsia="仿宋_GB2312" w:cs="仿宋_GB2312"/>
                <w:sz w:val="18"/>
                <w:szCs w:val="18"/>
                <w:shd w:val="clear" w:color="auto" w:fill="FFFFFF"/>
                <w:lang w:bidi="ar"/>
              </w:rPr>
              <w:t>(三)未按规定核对、登记上网消费者的有效身份证件或者记录有关上网信息的；</w:t>
            </w:r>
          </w:p>
          <w:p w14:paraId="60B78C0A">
            <w:pPr>
              <w:widowControl/>
              <w:spacing w:line="260" w:lineRule="exact"/>
              <w:rPr>
                <w:rFonts w:ascii="仿宋_GB2312" w:eastAsia="仿宋_GB2312" w:cs="仿宋_GB2312"/>
                <w:sz w:val="18"/>
                <w:szCs w:val="18"/>
                <w:shd w:val="clear" w:color="auto" w:fill="FFFFFF"/>
              </w:rPr>
            </w:pPr>
            <w:r>
              <w:rPr>
                <w:rFonts w:hint="eastAsia" w:ascii="仿宋_GB2312" w:eastAsia="仿宋_GB2312" w:cs="仿宋_GB2312"/>
                <w:sz w:val="18"/>
                <w:szCs w:val="18"/>
                <w:shd w:val="clear" w:color="auto" w:fill="FFFFFF"/>
                <w:lang w:bidi="ar"/>
              </w:rPr>
              <w:t>(四)未按规定时间保存登记内容、记录备份，或者在保存期内修改、删除登记内容、记录备份的；</w:t>
            </w:r>
          </w:p>
          <w:p w14:paraId="0F0BEFC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sz w:val="18"/>
                <w:szCs w:val="18"/>
                <w:shd w:val="clear" w:color="auto" w:fill="FFFFFF"/>
                <w:lang w:bidi="ar"/>
              </w:rPr>
              <w:t>(五)变更名称、住所、法定代表人或者主要负责人、注册资本、网络地址或者终止经营活动，未向文化行政部门、公安机关办理有关手续或者备案的。</w:t>
            </w:r>
          </w:p>
        </w:tc>
        <w:tc>
          <w:tcPr>
            <w:tcW w:w="3732" w:type="dxa"/>
            <w:gridSpan w:val="7"/>
            <w:tcBorders>
              <w:top w:val="single" w:color="auto" w:sz="4" w:space="0"/>
              <w:left w:val="nil"/>
              <w:bottom w:val="single" w:color="auto" w:sz="4" w:space="0"/>
              <w:right w:val="single" w:color="auto" w:sz="4" w:space="0"/>
            </w:tcBorders>
            <w:shd w:val="clear" w:color="auto" w:fill="auto"/>
            <w:noWrap/>
            <w:vAlign w:val="center"/>
          </w:tcPr>
          <w:p w14:paraId="0A450694">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及时改正</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15C9602B">
            <w:pPr>
              <w:widowControl/>
              <w:spacing w:line="260" w:lineRule="exact"/>
              <w:jc w:val="lef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可以并处5000元以下罚款</w:t>
            </w:r>
          </w:p>
        </w:tc>
      </w:tr>
      <w:tr w14:paraId="2DE4651D">
        <w:tblPrEx>
          <w:tblCellMar>
            <w:top w:w="0" w:type="dxa"/>
            <w:left w:w="108" w:type="dxa"/>
            <w:bottom w:w="0" w:type="dxa"/>
            <w:right w:w="108" w:type="dxa"/>
          </w:tblCellMar>
        </w:tblPrEx>
        <w:trPr>
          <w:trHeight w:val="2314" w:hRule="atLeast"/>
        </w:trPr>
        <w:tc>
          <w:tcPr>
            <w:tcW w:w="713" w:type="dxa"/>
            <w:vMerge w:val="continue"/>
            <w:tcBorders>
              <w:top w:val="single" w:color="auto" w:sz="4" w:space="0"/>
              <w:left w:val="single" w:color="auto" w:sz="4" w:space="0"/>
              <w:bottom w:val="nil"/>
              <w:right w:val="single" w:color="auto" w:sz="4" w:space="0"/>
            </w:tcBorders>
            <w:shd w:val="clear" w:color="auto" w:fill="auto"/>
            <w:noWrap/>
            <w:vAlign w:val="center"/>
          </w:tcPr>
          <w:p w14:paraId="5008FCF6">
            <w:pPr>
              <w:spacing w:line="260" w:lineRule="exact"/>
              <w:jc w:val="left"/>
              <w:rPr>
                <w:rFonts w:ascii="Times New Roman" w:hAnsi="Times New Roman"/>
                <w:sz w:val="18"/>
                <w:szCs w:val="18"/>
              </w:rPr>
            </w:pPr>
          </w:p>
        </w:tc>
        <w:tc>
          <w:tcPr>
            <w:tcW w:w="1350" w:type="dxa"/>
            <w:vMerge w:val="continue"/>
            <w:tcBorders>
              <w:top w:val="single" w:color="auto" w:sz="4" w:space="0"/>
              <w:left w:val="nil"/>
              <w:bottom w:val="nil"/>
              <w:right w:val="single" w:color="auto" w:sz="4" w:space="0"/>
            </w:tcBorders>
            <w:shd w:val="clear" w:color="auto" w:fill="auto"/>
            <w:noWrap/>
            <w:vAlign w:val="center"/>
          </w:tcPr>
          <w:p w14:paraId="3334B83E">
            <w:pPr>
              <w:spacing w:line="260" w:lineRule="exact"/>
              <w:jc w:val="left"/>
              <w:rPr>
                <w:rFonts w:ascii="Times New Roman" w:hAnsi="Times New Roman"/>
                <w:sz w:val="18"/>
                <w:szCs w:val="18"/>
              </w:rPr>
            </w:pPr>
          </w:p>
        </w:tc>
        <w:tc>
          <w:tcPr>
            <w:tcW w:w="2862" w:type="dxa"/>
            <w:vMerge w:val="continue"/>
            <w:tcBorders>
              <w:top w:val="single" w:color="auto" w:sz="4" w:space="0"/>
              <w:left w:val="nil"/>
              <w:bottom w:val="nil"/>
              <w:right w:val="single" w:color="auto" w:sz="4" w:space="0"/>
            </w:tcBorders>
            <w:shd w:val="clear" w:color="auto" w:fill="auto"/>
            <w:noWrap/>
            <w:vAlign w:val="center"/>
          </w:tcPr>
          <w:p w14:paraId="12242B52">
            <w:pPr>
              <w:spacing w:line="260" w:lineRule="exact"/>
              <w:jc w:val="left"/>
              <w:rPr>
                <w:rFonts w:ascii="Times New Roman" w:hAnsi="Times New Roman"/>
                <w:sz w:val="18"/>
                <w:szCs w:val="18"/>
              </w:rPr>
            </w:pPr>
          </w:p>
        </w:tc>
        <w:tc>
          <w:tcPr>
            <w:tcW w:w="3327" w:type="dxa"/>
            <w:vMerge w:val="continue"/>
            <w:tcBorders>
              <w:top w:val="single" w:color="auto" w:sz="4" w:space="0"/>
              <w:left w:val="nil"/>
              <w:bottom w:val="nil"/>
              <w:right w:val="single" w:color="auto" w:sz="4" w:space="0"/>
            </w:tcBorders>
            <w:shd w:val="clear" w:color="auto" w:fill="auto"/>
            <w:noWrap/>
            <w:vAlign w:val="center"/>
          </w:tcPr>
          <w:p w14:paraId="107C7A3F">
            <w:pPr>
              <w:spacing w:line="260" w:lineRule="exact"/>
              <w:jc w:val="lef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noWrap/>
            <w:vAlign w:val="center"/>
          </w:tcPr>
          <w:p w14:paraId="64CE68A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未按照要求时限改正</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251F0F8">
            <w:pPr>
              <w:widowControl/>
              <w:spacing w:line="260" w:lineRule="exact"/>
              <w:jc w:val="lef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可以并处5000元以上1万元以下罚款</w:t>
            </w:r>
          </w:p>
        </w:tc>
      </w:tr>
      <w:tr w14:paraId="0DB85775">
        <w:tblPrEx>
          <w:tblCellMar>
            <w:top w:w="0" w:type="dxa"/>
            <w:left w:w="108" w:type="dxa"/>
            <w:bottom w:w="0" w:type="dxa"/>
            <w:right w:w="108" w:type="dxa"/>
          </w:tblCellMar>
        </w:tblPrEx>
        <w:trPr>
          <w:trHeight w:val="2301" w:hRule="atLeast"/>
        </w:trPr>
        <w:tc>
          <w:tcPr>
            <w:tcW w:w="713" w:type="dxa"/>
            <w:vMerge w:val="continue"/>
            <w:tcBorders>
              <w:top w:val="single" w:color="auto" w:sz="4" w:space="0"/>
              <w:left w:val="single" w:color="auto" w:sz="4" w:space="0"/>
              <w:bottom w:val="nil"/>
              <w:right w:val="single" w:color="auto" w:sz="4" w:space="0"/>
            </w:tcBorders>
            <w:shd w:val="clear" w:color="auto" w:fill="auto"/>
            <w:noWrap/>
            <w:vAlign w:val="center"/>
          </w:tcPr>
          <w:p w14:paraId="27BB0294">
            <w:pPr>
              <w:spacing w:line="260" w:lineRule="exact"/>
              <w:jc w:val="left"/>
              <w:rPr>
                <w:rFonts w:ascii="Times New Roman" w:hAnsi="Times New Roman"/>
                <w:sz w:val="18"/>
                <w:szCs w:val="18"/>
              </w:rPr>
            </w:pPr>
          </w:p>
        </w:tc>
        <w:tc>
          <w:tcPr>
            <w:tcW w:w="1350" w:type="dxa"/>
            <w:vMerge w:val="continue"/>
            <w:tcBorders>
              <w:top w:val="single" w:color="auto" w:sz="4" w:space="0"/>
              <w:left w:val="nil"/>
              <w:bottom w:val="nil"/>
              <w:right w:val="single" w:color="auto" w:sz="4" w:space="0"/>
            </w:tcBorders>
            <w:shd w:val="clear" w:color="auto" w:fill="auto"/>
            <w:noWrap/>
            <w:vAlign w:val="center"/>
          </w:tcPr>
          <w:p w14:paraId="267FEAB4">
            <w:pPr>
              <w:spacing w:line="260" w:lineRule="exact"/>
              <w:jc w:val="left"/>
              <w:rPr>
                <w:rFonts w:ascii="Times New Roman" w:hAnsi="Times New Roman"/>
                <w:sz w:val="18"/>
                <w:szCs w:val="18"/>
              </w:rPr>
            </w:pPr>
          </w:p>
        </w:tc>
        <w:tc>
          <w:tcPr>
            <w:tcW w:w="2862" w:type="dxa"/>
            <w:vMerge w:val="continue"/>
            <w:tcBorders>
              <w:top w:val="single" w:color="auto" w:sz="4" w:space="0"/>
              <w:left w:val="nil"/>
              <w:bottom w:val="nil"/>
              <w:right w:val="single" w:color="auto" w:sz="4" w:space="0"/>
            </w:tcBorders>
            <w:shd w:val="clear" w:color="auto" w:fill="auto"/>
            <w:noWrap/>
            <w:vAlign w:val="center"/>
          </w:tcPr>
          <w:p w14:paraId="2EFA1585">
            <w:pPr>
              <w:spacing w:line="260" w:lineRule="exact"/>
              <w:jc w:val="left"/>
              <w:rPr>
                <w:rFonts w:ascii="Times New Roman" w:hAnsi="Times New Roman"/>
                <w:sz w:val="18"/>
                <w:szCs w:val="18"/>
              </w:rPr>
            </w:pPr>
          </w:p>
        </w:tc>
        <w:tc>
          <w:tcPr>
            <w:tcW w:w="3327" w:type="dxa"/>
            <w:vMerge w:val="continue"/>
            <w:tcBorders>
              <w:top w:val="single" w:color="auto" w:sz="4" w:space="0"/>
              <w:left w:val="nil"/>
              <w:bottom w:val="nil"/>
              <w:right w:val="single" w:color="auto" w:sz="4" w:space="0"/>
            </w:tcBorders>
            <w:shd w:val="clear" w:color="auto" w:fill="auto"/>
            <w:noWrap/>
            <w:vAlign w:val="center"/>
          </w:tcPr>
          <w:p w14:paraId="19869593">
            <w:pPr>
              <w:spacing w:line="260" w:lineRule="exact"/>
              <w:jc w:val="lef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noWrap/>
            <w:vAlign w:val="center"/>
          </w:tcPr>
          <w:p w14:paraId="1B8FA1DD">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6F7E0A38">
            <w:pPr>
              <w:widowControl/>
              <w:spacing w:line="260" w:lineRule="exact"/>
              <w:jc w:val="lef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可以并处1万元以上1.5万元以下罚款</w:t>
            </w:r>
          </w:p>
        </w:tc>
      </w:tr>
      <w:tr w14:paraId="58EC4C61">
        <w:tblPrEx>
          <w:tblCellMar>
            <w:top w:w="0" w:type="dxa"/>
            <w:left w:w="108" w:type="dxa"/>
            <w:bottom w:w="0" w:type="dxa"/>
            <w:right w:w="108" w:type="dxa"/>
          </w:tblCellMar>
        </w:tblPrEx>
        <w:trPr>
          <w:trHeight w:val="1356"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6A0C59">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noWrap/>
            <w:vAlign w:val="center"/>
          </w:tcPr>
          <w:p w14:paraId="2F7F27EC">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noWrap/>
            <w:vAlign w:val="center"/>
          </w:tcPr>
          <w:p w14:paraId="56F1D8F3">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noWrap/>
            <w:vAlign w:val="center"/>
          </w:tcPr>
          <w:p w14:paraId="74AF85E7">
            <w:pPr>
              <w:spacing w:line="260" w:lineRule="exact"/>
              <w:jc w:val="lef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noWrap/>
            <w:vAlign w:val="center"/>
          </w:tcPr>
          <w:p w14:paraId="5FFD430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情节严重的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6C5161D5">
            <w:pPr>
              <w:widowControl/>
              <w:spacing w:line="260" w:lineRule="exact"/>
              <w:jc w:val="lef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责令停业整顿，直至由文化行政部门吊销《网络文化经营许可证》</w:t>
            </w:r>
          </w:p>
        </w:tc>
      </w:tr>
      <w:tr w14:paraId="656238AB">
        <w:tblPrEx>
          <w:tblCellMar>
            <w:top w:w="0" w:type="dxa"/>
            <w:left w:w="108" w:type="dxa"/>
            <w:bottom w:w="0" w:type="dxa"/>
            <w:right w:w="108" w:type="dxa"/>
          </w:tblCellMar>
        </w:tblPrEx>
        <w:trPr>
          <w:trHeight w:val="520" w:hRule="atLeast"/>
        </w:trPr>
        <w:tc>
          <w:tcPr>
            <w:tcW w:w="14576"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54C9D0B5">
            <w:pPr>
              <w:spacing w:line="260" w:lineRule="exact"/>
              <w:jc w:val="left"/>
              <w:rPr>
                <w:rFonts w:ascii="仿宋_GB2312" w:eastAsia="仿宋_GB2312" w:cs="仿宋_GB2312"/>
                <w:sz w:val="18"/>
                <w:szCs w:val="18"/>
              </w:rPr>
            </w:pPr>
            <w:r>
              <w:rPr>
                <w:rFonts w:hint="eastAsia" w:ascii="仿宋_GB2312" w:eastAsia="仿宋_GB2312" w:cs="仿宋_GB2312"/>
                <w:b/>
                <w:bCs/>
                <w:kern w:val="0"/>
                <w:sz w:val="18"/>
                <w:szCs w:val="18"/>
                <w:lang w:bidi="ar"/>
              </w:rPr>
              <w:t>【行政法规】《娱乐场所管理条例》（2020年修订），【部门规章】《娱乐场所管理办法》（2022年修订）</w:t>
            </w:r>
          </w:p>
        </w:tc>
      </w:tr>
      <w:tr w14:paraId="45AD4036">
        <w:tblPrEx>
          <w:tblCellMar>
            <w:top w:w="0" w:type="dxa"/>
            <w:left w:w="108" w:type="dxa"/>
            <w:bottom w:w="0" w:type="dxa"/>
            <w:right w:w="108" w:type="dxa"/>
          </w:tblCellMar>
        </w:tblPrEx>
        <w:trPr>
          <w:trHeight w:val="740"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98B153">
            <w:pPr>
              <w:spacing w:line="260" w:lineRule="exact"/>
              <w:jc w:val="center"/>
              <w:rPr>
                <w:rFonts w:ascii="仿宋_GB2312" w:eastAsia="仿宋_GB2312" w:cs="仿宋_GB2312"/>
                <w:color w:val="000000"/>
                <w:kern w:val="0"/>
                <w:sz w:val="18"/>
                <w:szCs w:val="18"/>
              </w:rPr>
            </w:pPr>
            <w:r>
              <w:rPr>
                <w:rFonts w:hint="eastAsia" w:ascii="仿宋_GB2312" w:eastAsia="仿宋_GB2312" w:cs="仿宋_GB2312"/>
                <w:sz w:val="18"/>
                <w:szCs w:val="18"/>
                <w:lang w:bidi="ar"/>
              </w:rPr>
              <w:t>6</w:t>
            </w:r>
          </w:p>
        </w:tc>
        <w:tc>
          <w:tcPr>
            <w:tcW w:w="1350" w:type="dxa"/>
            <w:tcBorders>
              <w:top w:val="single" w:color="auto" w:sz="4" w:space="0"/>
              <w:left w:val="nil"/>
              <w:bottom w:val="single" w:color="auto" w:sz="4" w:space="0"/>
              <w:right w:val="single" w:color="auto" w:sz="4" w:space="0"/>
            </w:tcBorders>
            <w:shd w:val="clear" w:color="auto" w:fill="auto"/>
            <w:noWrap/>
            <w:vAlign w:val="center"/>
          </w:tcPr>
          <w:p w14:paraId="65267A8E">
            <w:pPr>
              <w:spacing w:line="260" w:lineRule="exact"/>
              <w:rPr>
                <w:rFonts w:ascii="仿宋_GB2312" w:eastAsia="仿宋_GB2312" w:cs="仿宋_GB2312"/>
                <w:color w:val="000000"/>
                <w:kern w:val="0"/>
                <w:sz w:val="18"/>
                <w:szCs w:val="18"/>
              </w:rPr>
            </w:pPr>
            <w:r>
              <w:rPr>
                <w:rFonts w:hint="eastAsia" w:ascii="仿宋_GB2312" w:eastAsia="仿宋_GB2312" w:cs="仿宋_GB2312"/>
                <w:sz w:val="18"/>
                <w:szCs w:val="18"/>
                <w:lang w:bidi="ar"/>
              </w:rPr>
              <w:t>对未经批准擅自从事娱乐经营活动的行政处罚</w:t>
            </w:r>
          </w:p>
        </w:tc>
        <w:tc>
          <w:tcPr>
            <w:tcW w:w="2862" w:type="dxa"/>
            <w:tcBorders>
              <w:top w:val="single" w:color="auto" w:sz="4" w:space="0"/>
              <w:left w:val="nil"/>
              <w:bottom w:val="single" w:color="auto" w:sz="4" w:space="0"/>
              <w:right w:val="single" w:color="auto" w:sz="4" w:space="0"/>
            </w:tcBorders>
            <w:shd w:val="clear" w:color="auto" w:fill="auto"/>
            <w:noWrap/>
            <w:vAlign w:val="center"/>
          </w:tcPr>
          <w:p w14:paraId="67BCFB72">
            <w:pPr>
              <w:spacing w:line="260" w:lineRule="exact"/>
              <w:rPr>
                <w:rFonts w:ascii="仿宋_GB2312" w:eastAsia="仿宋_GB2312" w:cs="仿宋_GB2312"/>
                <w:sz w:val="18"/>
                <w:szCs w:val="18"/>
              </w:rPr>
            </w:pPr>
            <w:r>
              <w:rPr>
                <w:rFonts w:hint="eastAsia" w:ascii="仿宋_GB2312" w:eastAsia="仿宋_GB2312" w:cs="仿宋_GB2312"/>
                <w:b/>
                <w:bCs/>
                <w:kern w:val="0"/>
                <w:sz w:val="18"/>
                <w:szCs w:val="18"/>
                <w:lang w:bidi="ar"/>
              </w:rPr>
              <w:t>《娱乐场所管理条例》</w:t>
            </w:r>
            <w:r>
              <w:rPr>
                <w:rFonts w:hint="eastAsia" w:ascii="仿宋_GB2312" w:eastAsia="仿宋_GB2312" w:cs="仿宋_GB2312"/>
                <w:b/>
                <w:bCs/>
                <w:sz w:val="18"/>
                <w:szCs w:val="18"/>
                <w:lang w:bidi="ar"/>
              </w:rPr>
              <w:t>第九条</w:t>
            </w:r>
            <w:r>
              <w:rPr>
                <w:rFonts w:hint="eastAsia" w:ascii="仿宋_GB2312" w:eastAsia="仿宋_GB2312" w:cs="仿宋_GB2312"/>
                <w:sz w:val="18"/>
                <w:szCs w:val="18"/>
                <w:lang w:bidi="ar"/>
              </w:rPr>
              <w:t>　娱乐场所申请从事娱乐场所经营活动，应当向所在地县级人民政府文化主管部门提出申请；外商投资的娱乐场所申请从事娱乐场所经营活动，应当向所在地省、自治区、直辖市人民政府文化主管部门提出申请。</w:t>
            </w:r>
          </w:p>
          <w:p w14:paraId="5E8FAEB9">
            <w:pPr>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《娱乐场所管理办法》</w:t>
            </w:r>
            <w:r>
              <w:rPr>
                <w:rFonts w:hint="eastAsia" w:ascii="仿宋_GB2312" w:eastAsia="仿宋_GB2312" w:cs="仿宋_GB2312"/>
                <w:b/>
                <w:bCs/>
                <w:sz w:val="18"/>
                <w:szCs w:val="18"/>
                <w:lang w:bidi="ar"/>
              </w:rPr>
              <w:t>第九条</w:t>
            </w:r>
            <w:r>
              <w:rPr>
                <w:rFonts w:hint="eastAsia" w:ascii="仿宋_GB2312" w:eastAsia="仿宋_GB2312" w:cs="仿宋_GB2312"/>
                <w:sz w:val="18"/>
                <w:szCs w:val="18"/>
                <w:lang w:bidi="ar"/>
              </w:rPr>
              <w:t>　依法登记的娱乐场所申请从事娱乐场所经营活动，应当向所在地县级人民政府文化主管部门提出申请；依法登记的外商投资经营娱乐场所申请从事娱乐场所经营活动，应当向所在地省级人民政府文化主管部门提出申请，省级人民政府文化主管部门可以委托所在地县级以上文化主管部门进行实地检查。</w:t>
            </w:r>
          </w:p>
        </w:tc>
        <w:tc>
          <w:tcPr>
            <w:tcW w:w="3327" w:type="dxa"/>
            <w:tcBorders>
              <w:top w:val="single" w:color="auto" w:sz="4" w:space="0"/>
              <w:left w:val="nil"/>
              <w:bottom w:val="single" w:color="auto" w:sz="4" w:space="0"/>
              <w:right w:val="single" w:color="auto" w:sz="4" w:space="0"/>
            </w:tcBorders>
            <w:shd w:val="clear" w:color="auto" w:fill="auto"/>
            <w:noWrap/>
            <w:vAlign w:val="center"/>
          </w:tcPr>
          <w:p w14:paraId="6AC8A3E0">
            <w:pPr>
              <w:spacing w:line="260" w:lineRule="exact"/>
              <w:rPr>
                <w:rFonts w:ascii="仿宋_GB2312" w:eastAsia="仿宋_GB2312" w:cs="仿宋_GB2312"/>
                <w:sz w:val="18"/>
                <w:szCs w:val="18"/>
              </w:rPr>
            </w:pPr>
            <w:r>
              <w:rPr>
                <w:rFonts w:hint="eastAsia" w:ascii="仿宋_GB2312" w:eastAsia="仿宋_GB2312" w:cs="仿宋_GB2312"/>
                <w:b/>
                <w:bCs/>
                <w:kern w:val="0"/>
                <w:sz w:val="18"/>
                <w:szCs w:val="18"/>
                <w:lang w:bidi="ar"/>
              </w:rPr>
              <w:t>《娱乐场所管理条例》</w:t>
            </w:r>
            <w:r>
              <w:rPr>
                <w:rFonts w:hint="eastAsia" w:ascii="仿宋_GB2312" w:eastAsia="仿宋_GB2312" w:cs="仿宋_GB2312"/>
                <w:b/>
                <w:bCs/>
                <w:color w:val="000000"/>
                <w:kern w:val="0"/>
                <w:sz w:val="18"/>
                <w:szCs w:val="18"/>
                <w:lang w:bidi="ar"/>
              </w:rPr>
              <w:t>第四十一条</w:t>
            </w:r>
            <w:r>
              <w:rPr>
                <w:rFonts w:hint="eastAsia" w:ascii="仿宋_GB2312" w:eastAsia="仿宋_GB2312" w:cs="仿宋_GB2312"/>
                <w:sz w:val="18"/>
                <w:szCs w:val="18"/>
                <w:lang w:bidi="ar"/>
              </w:rPr>
              <w:t>　违反本条例规定，擅自从事娱乐场所经营活动的，由文化主管部门依法予以取缔；公安部门在查处治安、刑事案件时，发现擅自从事娱乐场所经营活动的，应当依法予以取缔。</w:t>
            </w:r>
          </w:p>
          <w:p w14:paraId="1154F22B">
            <w:pPr>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第</w:t>
            </w:r>
            <w:r>
              <w:rPr>
                <w:rFonts w:hint="eastAsia" w:ascii="仿宋_GB2312" w:eastAsia="仿宋_GB2312" w:cs="仿宋_GB2312"/>
                <w:b/>
                <w:bCs/>
                <w:color w:val="000000"/>
                <w:kern w:val="0"/>
                <w:sz w:val="18"/>
                <w:szCs w:val="18"/>
                <w:lang w:bidi="ar"/>
              </w:rPr>
              <w:t>四十二条</w:t>
            </w:r>
            <w:r>
              <w:rPr>
                <w:rFonts w:hint="eastAsia" w:ascii="仿宋_GB2312" w:eastAsia="仿宋_GB2312" w:cs="仿宋_GB2312"/>
                <w:sz w:val="18"/>
                <w:szCs w:val="18"/>
                <w:lang w:bidi="ar"/>
              </w:rPr>
              <w:t>　违反本条例规定，以欺骗等不正当手段取得娱乐经营许可证的，由原发证机关撤销娱乐经营许可证。</w:t>
            </w:r>
          </w:p>
          <w:p w14:paraId="461E6A6C">
            <w:pPr>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《娱乐场所管理办法》</w:t>
            </w:r>
            <w:r>
              <w:rPr>
                <w:rFonts w:hint="eastAsia" w:ascii="仿宋_GB2312" w:eastAsia="仿宋_GB2312" w:cs="仿宋_GB2312"/>
                <w:b/>
                <w:bCs/>
                <w:color w:val="000000"/>
                <w:kern w:val="0"/>
                <w:sz w:val="18"/>
                <w:szCs w:val="18"/>
                <w:lang w:bidi="ar"/>
              </w:rPr>
              <w:t>第二十八条</w:t>
            </w:r>
            <w:r>
              <w:rPr>
                <w:rFonts w:hint="eastAsia" w:ascii="仿宋_GB2312" w:eastAsia="仿宋_GB2312" w:cs="仿宋_GB2312"/>
                <w:sz w:val="18"/>
                <w:szCs w:val="18"/>
                <w:lang w:bidi="ar"/>
              </w:rPr>
              <w:t>　违反《条例》规定，擅自从事娱乐场所经营活动的，由县级以上人民政府文化和旅游主管部门依照《条例》第四十一条采取责令关闭等方式予以取缔，有违法所得的，依照《中华人民共和国行政处罚法》第二十八条予以没收；符合严重失信主体情形的，依照有关规定予以认定并实施相应信用管理措施。</w:t>
            </w:r>
          </w:p>
        </w:tc>
        <w:tc>
          <w:tcPr>
            <w:tcW w:w="1036" w:type="dxa"/>
            <w:gridSpan w:val="4"/>
            <w:tcBorders>
              <w:top w:val="single" w:color="auto" w:sz="4" w:space="0"/>
              <w:left w:val="nil"/>
              <w:bottom w:val="single" w:color="auto" w:sz="4" w:space="0"/>
              <w:right w:val="single" w:color="auto" w:sz="4" w:space="0"/>
            </w:tcBorders>
            <w:shd w:val="clear" w:color="auto" w:fill="auto"/>
            <w:noWrap/>
            <w:vAlign w:val="center"/>
          </w:tcPr>
          <w:p w14:paraId="4799D983">
            <w:pPr>
              <w:spacing w:line="260" w:lineRule="exact"/>
              <w:jc w:val="left"/>
              <w:rPr>
                <w:rFonts w:ascii="仿宋_GB2312" w:eastAsia="仿宋_GB2312" w:cs="仿宋_GB2312"/>
                <w:color w:val="000000"/>
                <w:kern w:val="0"/>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noWrap/>
            <w:vAlign w:val="center"/>
          </w:tcPr>
          <w:p w14:paraId="7D172B5F">
            <w:pPr>
              <w:spacing w:line="260" w:lineRule="exact"/>
              <w:jc w:val="left"/>
              <w:rPr>
                <w:rFonts w:ascii="仿宋_GB2312" w:eastAsia="仿宋_GB2312" w:cs="仿宋_GB2312"/>
                <w:color w:val="000000"/>
                <w:kern w:val="0"/>
                <w:sz w:val="18"/>
                <w:szCs w:val="18"/>
              </w:rPr>
            </w:pP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250AE96E">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sz w:val="18"/>
                <w:szCs w:val="18"/>
                <w:lang w:bidi="ar"/>
              </w:rPr>
              <w:t>依照《条例》《办法》执行</w:t>
            </w:r>
          </w:p>
        </w:tc>
      </w:tr>
      <w:tr w14:paraId="55CFB0BD">
        <w:tblPrEx>
          <w:tblCellMar>
            <w:top w:w="0" w:type="dxa"/>
            <w:left w:w="108" w:type="dxa"/>
            <w:bottom w:w="0" w:type="dxa"/>
            <w:right w:w="108" w:type="dxa"/>
          </w:tblCellMar>
        </w:tblPrEx>
        <w:trPr>
          <w:trHeight w:val="1200" w:hRule="atLeast"/>
        </w:trPr>
        <w:tc>
          <w:tcPr>
            <w:tcW w:w="713" w:type="dxa"/>
            <w:vMerge w:val="restart"/>
            <w:tcBorders>
              <w:top w:val="nil"/>
              <w:left w:val="single" w:color="auto" w:sz="4" w:space="0"/>
              <w:bottom w:val="nil"/>
              <w:right w:val="single" w:color="auto" w:sz="4" w:space="0"/>
            </w:tcBorders>
            <w:shd w:val="clear" w:color="auto" w:fill="auto"/>
            <w:noWrap/>
            <w:vAlign w:val="center"/>
          </w:tcPr>
          <w:p w14:paraId="161A718A">
            <w:pPr>
              <w:spacing w:line="260" w:lineRule="exact"/>
              <w:jc w:val="center"/>
              <w:rPr>
                <w:rFonts w:ascii="仿宋_GB2312" w:eastAsia="仿宋_GB2312" w:cs="仿宋_GB2312"/>
                <w:color w:val="FF0000"/>
                <w:sz w:val="18"/>
                <w:szCs w:val="18"/>
              </w:rPr>
            </w:pPr>
            <w:r>
              <w:rPr>
                <w:rFonts w:hint="eastAsia" w:ascii="仿宋_GB2312" w:eastAsia="仿宋_GB2312" w:cs="仿宋_GB2312"/>
                <w:sz w:val="18"/>
                <w:szCs w:val="18"/>
                <w:lang w:bidi="ar"/>
              </w:rPr>
              <w:t>7</w:t>
            </w:r>
          </w:p>
        </w:tc>
        <w:tc>
          <w:tcPr>
            <w:tcW w:w="1350" w:type="dxa"/>
            <w:vMerge w:val="restart"/>
            <w:tcBorders>
              <w:top w:val="nil"/>
              <w:left w:val="nil"/>
              <w:bottom w:val="nil"/>
              <w:right w:val="single" w:color="auto" w:sz="4" w:space="0"/>
            </w:tcBorders>
            <w:shd w:val="clear" w:color="auto" w:fill="auto"/>
            <w:noWrap/>
            <w:vAlign w:val="center"/>
          </w:tcPr>
          <w:p w14:paraId="33E46E2F">
            <w:pPr>
              <w:spacing w:line="260" w:lineRule="exact"/>
              <w:rPr>
                <w:rFonts w:ascii="仿宋_GB2312" w:eastAsia="仿宋_GB2312" w:cs="仿宋_GB2312"/>
                <w:sz w:val="18"/>
                <w:szCs w:val="18"/>
              </w:rPr>
            </w:pPr>
            <w:r>
              <w:rPr>
                <w:rFonts w:hint="eastAsia" w:ascii="仿宋_GB2312" w:eastAsia="仿宋_GB2312" w:cs="仿宋_GB2312"/>
                <w:sz w:val="18"/>
                <w:szCs w:val="18"/>
                <w:lang w:bidi="ar"/>
              </w:rPr>
              <w:t>对娱乐场所含有条例第十四条禁止性内容的行政处罚</w:t>
            </w:r>
          </w:p>
        </w:tc>
        <w:tc>
          <w:tcPr>
            <w:tcW w:w="2862" w:type="dxa"/>
            <w:vMerge w:val="restart"/>
            <w:tcBorders>
              <w:top w:val="nil"/>
              <w:left w:val="nil"/>
              <w:bottom w:val="nil"/>
              <w:right w:val="single" w:color="auto" w:sz="4" w:space="0"/>
            </w:tcBorders>
            <w:shd w:val="clear" w:color="auto" w:fill="auto"/>
            <w:noWrap/>
            <w:vAlign w:val="center"/>
          </w:tcPr>
          <w:p w14:paraId="64042BF5">
            <w:pPr>
              <w:spacing w:line="260" w:lineRule="exact"/>
              <w:rPr>
                <w:rFonts w:ascii="仿宋_GB2312" w:eastAsia="仿宋_GB2312" w:cs="仿宋_GB2312"/>
                <w:sz w:val="18"/>
                <w:szCs w:val="18"/>
              </w:rPr>
            </w:pPr>
            <w:r>
              <w:rPr>
                <w:rFonts w:hint="eastAsia" w:ascii="仿宋_GB2312" w:eastAsia="仿宋_GB2312" w:cs="仿宋_GB2312"/>
                <w:b/>
                <w:bCs/>
                <w:kern w:val="0"/>
                <w:sz w:val="18"/>
                <w:szCs w:val="18"/>
                <w:lang w:bidi="ar"/>
              </w:rPr>
              <w:t>《娱乐场所管理条例》</w:t>
            </w:r>
            <w:r>
              <w:rPr>
                <w:rFonts w:hint="eastAsia" w:ascii="仿宋_GB2312" w:eastAsia="仿宋_GB2312" w:cs="仿宋_GB2312"/>
                <w:sz w:val="18"/>
                <w:szCs w:val="18"/>
                <w:lang w:bidi="ar"/>
              </w:rPr>
              <w:t>第</w:t>
            </w:r>
            <w:r>
              <w:rPr>
                <w:rFonts w:hint="eastAsia" w:ascii="仿宋_GB2312" w:eastAsia="仿宋_GB2312" w:cs="仿宋_GB2312"/>
                <w:b/>
                <w:bCs/>
                <w:color w:val="000000"/>
                <w:kern w:val="0"/>
                <w:sz w:val="18"/>
                <w:szCs w:val="18"/>
                <w:lang w:bidi="ar"/>
              </w:rPr>
              <w:t>十四条</w:t>
            </w:r>
            <w:r>
              <w:rPr>
                <w:rFonts w:eastAsia="仿宋_GB2312" w:cs="Calibri"/>
                <w:sz w:val="18"/>
                <w:szCs w:val="18"/>
                <w:lang w:bidi="ar"/>
              </w:rPr>
              <w:t> </w:t>
            </w:r>
            <w:r>
              <w:rPr>
                <w:rFonts w:hint="eastAsia" w:ascii="仿宋_GB2312" w:eastAsia="仿宋_GB2312" w:cs="仿宋_GB2312"/>
                <w:sz w:val="18"/>
                <w:szCs w:val="18"/>
                <w:lang w:bidi="ar"/>
              </w:rPr>
              <w:t>娱乐场所及其从业人员不得实施下列行为，不得为进入娱乐场所的人员实施下列行为提供条件：（一）贩卖、提供毒品，或者组织、强迫、教唆、引诱、欺骗、容留他人吸食、注射毒品；（二）组织、强迫、引诱、容留、介绍他人卖淫、嫖娼；（三）制作、贩卖、传播淫秽物品；（四）提供或者从事以营利为目的的陪侍；（五）赌博；（六）从事邪教、迷信活动；（七）其他违法犯罪行为。</w:t>
            </w:r>
          </w:p>
          <w:p w14:paraId="5E887166">
            <w:pPr>
              <w:spacing w:line="260" w:lineRule="exact"/>
              <w:rPr>
                <w:rFonts w:ascii="仿宋_GB2312" w:eastAsia="仿宋_GB2312" w:cs="仿宋_GB2312"/>
                <w:sz w:val="18"/>
                <w:szCs w:val="18"/>
              </w:rPr>
            </w:pPr>
            <w:r>
              <w:rPr>
                <w:rFonts w:hint="eastAsia" w:ascii="仿宋_GB2312" w:eastAsia="仿宋_GB2312" w:cs="仿宋_GB2312"/>
                <w:sz w:val="18"/>
                <w:szCs w:val="18"/>
                <w:lang w:bidi="ar"/>
              </w:rPr>
              <w:t>娱乐场所的从业人员不得吸食、注射毒品，不得卖淫、嫖娼；娱乐场所及其从业人员不得为进入娱乐</w:t>
            </w:r>
            <w:r>
              <w:rPr>
                <w:rFonts w:hint="eastAsia" w:ascii="仿宋_GB2312" w:eastAsia="仿宋_GB2312" w:cs="仿宋_GB2312"/>
                <w:spacing w:val="-6"/>
                <w:sz w:val="18"/>
                <w:szCs w:val="18"/>
                <w:lang w:bidi="ar"/>
              </w:rPr>
              <w:t>场所的人员实施上述行为提供条件。</w:t>
            </w:r>
          </w:p>
        </w:tc>
        <w:tc>
          <w:tcPr>
            <w:tcW w:w="3327" w:type="dxa"/>
            <w:vMerge w:val="restart"/>
            <w:tcBorders>
              <w:top w:val="nil"/>
              <w:left w:val="nil"/>
              <w:bottom w:val="nil"/>
              <w:right w:val="single" w:color="auto" w:sz="4" w:space="0"/>
            </w:tcBorders>
            <w:shd w:val="clear" w:color="auto" w:fill="auto"/>
            <w:noWrap/>
            <w:vAlign w:val="center"/>
          </w:tcPr>
          <w:p w14:paraId="0DFA1EA4">
            <w:pPr>
              <w:spacing w:line="260" w:lineRule="exact"/>
              <w:rPr>
                <w:rFonts w:ascii="仿宋_GB2312" w:eastAsia="仿宋_GB2312" w:cs="仿宋_GB2312"/>
                <w:sz w:val="18"/>
                <w:szCs w:val="18"/>
              </w:rPr>
            </w:pPr>
            <w:r>
              <w:rPr>
                <w:rFonts w:hint="eastAsia" w:ascii="仿宋_GB2312" w:eastAsia="仿宋_GB2312" w:cs="仿宋_GB2312"/>
                <w:b/>
                <w:bCs/>
                <w:kern w:val="0"/>
                <w:sz w:val="18"/>
                <w:szCs w:val="18"/>
                <w:lang w:bidi="ar"/>
              </w:rPr>
              <w:t>《娱乐场所管理条例》</w:t>
            </w:r>
            <w:r>
              <w:rPr>
                <w:rFonts w:hint="eastAsia" w:ascii="仿宋_GB2312" w:eastAsia="仿宋_GB2312" w:cs="仿宋_GB2312"/>
                <w:b/>
                <w:bCs/>
                <w:sz w:val="18"/>
                <w:szCs w:val="18"/>
                <w:lang w:bidi="ar"/>
              </w:rPr>
              <w:t>第四十三条</w:t>
            </w:r>
            <w:r>
              <w:rPr>
                <w:rFonts w:eastAsia="仿宋_GB2312" w:cs="Calibri"/>
                <w:sz w:val="18"/>
                <w:szCs w:val="18"/>
                <w:lang w:bidi="ar"/>
              </w:rPr>
              <w:t> </w:t>
            </w:r>
            <w:r>
              <w:rPr>
                <w:rFonts w:hint="eastAsia" w:ascii="仿宋_GB2312" w:eastAsia="仿宋_GB2312" w:cs="仿宋_GB2312"/>
                <w:sz w:val="18"/>
                <w:szCs w:val="18"/>
                <w:lang w:bidi="ar"/>
              </w:rPr>
              <w:t>娱乐场所实施本条例第十四条禁止行为的，由县级公安部门没收违法所得和非法财物，责令停业整顿3个月至6个月；情节严重的，由原发证机关吊销娱乐经营许可证，对直接负责的主管人员和其他直接责任人员处1万元以上2万元以下的罚款。</w:t>
            </w:r>
          </w:p>
        </w:tc>
        <w:tc>
          <w:tcPr>
            <w:tcW w:w="3732" w:type="dxa"/>
            <w:gridSpan w:val="7"/>
            <w:tcBorders>
              <w:top w:val="single" w:color="auto" w:sz="4" w:space="0"/>
              <w:left w:val="nil"/>
              <w:bottom w:val="single" w:color="auto" w:sz="4" w:space="0"/>
              <w:right w:val="single" w:color="auto" w:sz="4" w:space="0"/>
            </w:tcBorders>
            <w:shd w:val="clear" w:color="auto" w:fill="auto"/>
            <w:noWrap/>
            <w:vAlign w:val="center"/>
          </w:tcPr>
          <w:p w14:paraId="35A7C3DA">
            <w:pPr>
              <w:spacing w:line="260" w:lineRule="exact"/>
              <w:rPr>
                <w:rFonts w:ascii="仿宋_GB2312" w:eastAsia="仿宋_GB2312" w:cs="仿宋_GB2312"/>
                <w:sz w:val="18"/>
                <w:szCs w:val="18"/>
              </w:rPr>
            </w:pPr>
            <w:r>
              <w:rPr>
                <w:rFonts w:hint="eastAsia" w:ascii="仿宋_GB2312" w:eastAsia="仿宋_GB2312" w:cs="仿宋_GB2312"/>
                <w:sz w:val="18"/>
                <w:szCs w:val="18"/>
                <w:lang w:bidi="ar"/>
              </w:rPr>
              <w:t>情节严重，但主管人员和其他直接责任人员态度端正、积极配合案件查办的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70B633FB">
            <w:pPr>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吊销娱乐经营许可证，对直接负责的主管人员和其他直接责任人员处1万元以上1.3万元以下的罚款</w:t>
            </w:r>
          </w:p>
        </w:tc>
      </w:tr>
      <w:tr w14:paraId="1DC39584">
        <w:tblPrEx>
          <w:tblCellMar>
            <w:top w:w="0" w:type="dxa"/>
            <w:left w:w="108" w:type="dxa"/>
            <w:bottom w:w="0" w:type="dxa"/>
            <w:right w:w="108" w:type="dxa"/>
          </w:tblCellMar>
        </w:tblPrEx>
        <w:trPr>
          <w:trHeight w:val="740"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78EA3DC1">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noWrap/>
            <w:vAlign w:val="center"/>
          </w:tcPr>
          <w:p w14:paraId="01CA5C2E">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noWrap/>
            <w:vAlign w:val="center"/>
          </w:tcPr>
          <w:p w14:paraId="484B2EB4">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noWrap/>
            <w:vAlign w:val="center"/>
          </w:tcPr>
          <w:p w14:paraId="00AD07F4">
            <w:pPr>
              <w:spacing w:line="260" w:lineRule="exact"/>
              <w:jc w:val="lef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noWrap/>
            <w:vAlign w:val="center"/>
          </w:tcPr>
          <w:p w14:paraId="7E1DABD3">
            <w:pPr>
              <w:spacing w:line="260" w:lineRule="exact"/>
              <w:rPr>
                <w:rFonts w:ascii="仿宋_GB2312" w:eastAsia="仿宋_GB2312" w:cs="仿宋_GB2312"/>
                <w:sz w:val="18"/>
                <w:szCs w:val="18"/>
              </w:rPr>
            </w:pPr>
            <w:r>
              <w:rPr>
                <w:rFonts w:hint="eastAsia" w:ascii="仿宋_GB2312" w:eastAsia="仿宋_GB2312" w:cs="仿宋_GB2312"/>
                <w:sz w:val="18"/>
                <w:szCs w:val="18"/>
                <w:lang w:bidi="ar"/>
              </w:rPr>
              <w:t>情节严重，且主管人员和其他直接责任人员消极对待，不积极配合案件查办</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4A83347A">
            <w:pPr>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吊销娱乐经营许可证，对直接负责的主管人员和其他直接责任人员处1.3万元以上1.7万元以下的罚款</w:t>
            </w:r>
          </w:p>
        </w:tc>
      </w:tr>
      <w:tr w14:paraId="26BAC156">
        <w:tblPrEx>
          <w:tblCellMar>
            <w:top w:w="0" w:type="dxa"/>
            <w:left w:w="108" w:type="dxa"/>
            <w:bottom w:w="0" w:type="dxa"/>
            <w:right w:w="108" w:type="dxa"/>
          </w:tblCellMar>
        </w:tblPrEx>
        <w:trPr>
          <w:trHeight w:val="74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57557316">
            <w:pPr>
              <w:spacing w:line="260" w:lineRule="exact"/>
              <w:jc w:val="left"/>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noWrap/>
            <w:vAlign w:val="center"/>
          </w:tcPr>
          <w:p w14:paraId="49DCDA43">
            <w:pPr>
              <w:spacing w:line="260" w:lineRule="exact"/>
              <w:jc w:val="lef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noWrap/>
            <w:vAlign w:val="center"/>
          </w:tcPr>
          <w:p w14:paraId="34D5531D">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noWrap/>
            <w:vAlign w:val="center"/>
          </w:tcPr>
          <w:p w14:paraId="2677560E">
            <w:pPr>
              <w:spacing w:line="260" w:lineRule="exact"/>
              <w:jc w:val="lef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noWrap/>
            <w:vAlign w:val="center"/>
          </w:tcPr>
          <w:p w14:paraId="2B775C2F">
            <w:pPr>
              <w:spacing w:line="260" w:lineRule="exact"/>
              <w:rPr>
                <w:rFonts w:ascii="仿宋_GB2312" w:eastAsia="仿宋_GB2312" w:cs="仿宋_GB2312"/>
                <w:sz w:val="18"/>
                <w:szCs w:val="18"/>
              </w:rPr>
            </w:pPr>
            <w:r>
              <w:rPr>
                <w:rFonts w:hint="eastAsia" w:ascii="仿宋_GB2312" w:eastAsia="仿宋_GB2312" w:cs="仿宋_GB2312"/>
                <w:sz w:val="18"/>
                <w:szCs w:val="18"/>
                <w:lang w:bidi="ar"/>
              </w:rPr>
              <w:t>情节严重，或主管人员和其他直接责任人员</w:t>
            </w:r>
            <w:r>
              <w:rPr>
                <w:rFonts w:hint="eastAsia" w:ascii="仿宋_GB2312" w:eastAsia="仿宋_GB2312" w:cs="仿宋_GB2312"/>
                <w:color w:val="000000"/>
                <w:kern w:val="0"/>
                <w:sz w:val="18"/>
                <w:szCs w:val="18"/>
                <w:lang w:bidi="ar"/>
              </w:rPr>
              <w:t>有《规定》第十四条内容之一</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4A76E4B4">
            <w:pPr>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吊销娱乐经营许可证，对直接负责的主管人员和其他直接责任人员处1.7万元以上2万元以下的罚款</w:t>
            </w:r>
          </w:p>
        </w:tc>
      </w:tr>
      <w:tr w14:paraId="55D9FD35">
        <w:tblPrEx>
          <w:tblCellMar>
            <w:top w:w="0" w:type="dxa"/>
            <w:left w:w="108" w:type="dxa"/>
            <w:bottom w:w="0" w:type="dxa"/>
            <w:right w:w="108" w:type="dxa"/>
          </w:tblCellMar>
        </w:tblPrEx>
        <w:trPr>
          <w:trHeight w:val="740"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69DAFA">
            <w:pPr>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8</w:t>
            </w:r>
          </w:p>
        </w:tc>
        <w:tc>
          <w:tcPr>
            <w:tcW w:w="1350" w:type="dxa"/>
            <w:tcBorders>
              <w:top w:val="single" w:color="auto" w:sz="4" w:space="0"/>
              <w:left w:val="nil"/>
              <w:bottom w:val="single" w:color="auto" w:sz="4" w:space="0"/>
              <w:right w:val="single" w:color="auto" w:sz="4" w:space="0"/>
            </w:tcBorders>
            <w:shd w:val="clear" w:color="auto" w:fill="auto"/>
            <w:noWrap/>
            <w:vAlign w:val="center"/>
          </w:tcPr>
          <w:p w14:paraId="68E2EF13">
            <w:pPr>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对娱乐场所指使、纵容从业人员侵害消费者人身权利的行政处罚</w:t>
            </w:r>
          </w:p>
        </w:tc>
        <w:tc>
          <w:tcPr>
            <w:tcW w:w="2862" w:type="dxa"/>
            <w:tcBorders>
              <w:top w:val="single" w:color="auto" w:sz="4" w:space="0"/>
              <w:left w:val="nil"/>
              <w:bottom w:val="single" w:color="auto" w:sz="4" w:space="0"/>
              <w:right w:val="single" w:color="auto" w:sz="4" w:space="0"/>
            </w:tcBorders>
            <w:shd w:val="clear" w:color="auto" w:fill="auto"/>
            <w:noWrap/>
            <w:vAlign w:val="center"/>
          </w:tcPr>
          <w:p w14:paraId="434849F6">
            <w:pPr>
              <w:spacing w:line="260" w:lineRule="exact"/>
              <w:rPr>
                <w:rFonts w:ascii="仿宋_GB2312" w:eastAsia="仿宋_GB2312" w:cs="仿宋_GB2312"/>
                <w:sz w:val="18"/>
                <w:szCs w:val="18"/>
              </w:rPr>
            </w:pPr>
            <w:r>
              <w:rPr>
                <w:rFonts w:hint="eastAsia" w:ascii="仿宋_GB2312" w:eastAsia="仿宋_GB2312" w:cs="仿宋_GB2312"/>
                <w:b/>
                <w:bCs/>
                <w:kern w:val="0"/>
                <w:sz w:val="18"/>
                <w:szCs w:val="18"/>
                <w:lang w:bidi="ar"/>
              </w:rPr>
              <w:t>《娱乐场所管理条例》</w:t>
            </w:r>
            <w:r>
              <w:rPr>
                <w:rFonts w:hint="eastAsia" w:ascii="仿宋_GB2312" w:eastAsia="仿宋_GB2312" w:cs="仿宋_GB2312"/>
                <w:b/>
                <w:bCs/>
                <w:sz w:val="18"/>
                <w:szCs w:val="18"/>
                <w:lang w:bidi="ar"/>
              </w:rPr>
              <w:t>第</w:t>
            </w:r>
            <w:r>
              <w:rPr>
                <w:rFonts w:hint="eastAsia" w:ascii="仿宋_GB2312" w:eastAsia="仿宋_GB2312" w:cs="仿宋_GB2312"/>
                <w:b/>
                <w:bCs/>
                <w:color w:val="000000"/>
                <w:kern w:val="0"/>
                <w:sz w:val="18"/>
                <w:szCs w:val="18"/>
                <w:lang w:bidi="ar"/>
              </w:rPr>
              <w:t>二十七条</w:t>
            </w:r>
            <w:r>
              <w:rPr>
                <w:rFonts w:eastAsia="仿宋_GB2312" w:cs="Calibri"/>
                <w:sz w:val="18"/>
                <w:szCs w:val="18"/>
                <w:lang w:bidi="ar"/>
              </w:rPr>
              <w:t> </w:t>
            </w:r>
            <w:r>
              <w:rPr>
                <w:rFonts w:hint="eastAsia" w:ascii="仿宋_GB2312" w:eastAsia="仿宋_GB2312" w:cs="仿宋_GB2312"/>
                <w:sz w:val="18"/>
                <w:szCs w:val="18"/>
                <w:lang w:bidi="ar"/>
              </w:rPr>
              <w:t>营业期间，娱乐场所的从业人员应当统一着工作服，佩带工作标志并携带居民身份证或者外国人就业许可证。</w:t>
            </w:r>
          </w:p>
          <w:p w14:paraId="02AA4ABC">
            <w:pPr>
              <w:spacing w:line="260" w:lineRule="exact"/>
              <w:ind w:firstLine="360" w:firstLineChars="200"/>
              <w:rPr>
                <w:rFonts w:ascii="仿宋_GB2312" w:eastAsia="仿宋_GB2312" w:cs="仿宋_GB2312"/>
                <w:sz w:val="18"/>
                <w:szCs w:val="18"/>
              </w:rPr>
            </w:pPr>
            <w:r>
              <w:rPr>
                <w:rFonts w:hint="eastAsia" w:ascii="仿宋_GB2312" w:eastAsia="仿宋_GB2312" w:cs="仿宋_GB2312"/>
                <w:sz w:val="18"/>
                <w:szCs w:val="18"/>
                <w:lang w:bidi="ar"/>
              </w:rPr>
              <w:t>从业人员应当遵守职业道德和卫生规范，诚实守信，礼貌待人，</w:t>
            </w:r>
            <w:r>
              <w:rPr>
                <w:rFonts w:hint="eastAsia" w:ascii="仿宋_GB2312" w:eastAsia="仿宋_GB2312" w:cs="仿宋_GB2312"/>
                <w:spacing w:val="-6"/>
                <w:sz w:val="18"/>
                <w:szCs w:val="18"/>
                <w:lang w:bidi="ar"/>
              </w:rPr>
              <w:t>不得侵害消费者的人身和财产权利。</w:t>
            </w:r>
          </w:p>
        </w:tc>
        <w:tc>
          <w:tcPr>
            <w:tcW w:w="3327" w:type="dxa"/>
            <w:tcBorders>
              <w:top w:val="single" w:color="auto" w:sz="4" w:space="0"/>
              <w:left w:val="nil"/>
              <w:bottom w:val="single" w:color="auto" w:sz="4" w:space="0"/>
              <w:right w:val="single" w:color="auto" w:sz="4" w:space="0"/>
            </w:tcBorders>
            <w:shd w:val="clear" w:color="auto" w:fill="auto"/>
            <w:noWrap/>
            <w:vAlign w:val="center"/>
          </w:tcPr>
          <w:p w14:paraId="2F90EFB3">
            <w:pPr>
              <w:spacing w:line="260" w:lineRule="exact"/>
              <w:rPr>
                <w:rFonts w:ascii="仿宋_GB2312" w:eastAsia="仿宋_GB2312" w:cs="仿宋_GB2312"/>
                <w:sz w:val="18"/>
                <w:szCs w:val="18"/>
              </w:rPr>
            </w:pPr>
            <w:r>
              <w:rPr>
                <w:rFonts w:hint="eastAsia" w:ascii="仿宋_GB2312" w:eastAsia="仿宋_GB2312" w:cs="仿宋_GB2312"/>
                <w:b/>
                <w:bCs/>
                <w:kern w:val="0"/>
                <w:sz w:val="18"/>
                <w:szCs w:val="18"/>
                <w:lang w:bidi="ar"/>
              </w:rPr>
              <w:t>《娱乐场所管理条例》</w:t>
            </w:r>
            <w:r>
              <w:rPr>
                <w:rFonts w:hint="eastAsia" w:ascii="仿宋_GB2312" w:eastAsia="仿宋_GB2312" w:cs="仿宋_GB2312"/>
                <w:b/>
                <w:bCs/>
                <w:color w:val="000000"/>
                <w:kern w:val="0"/>
                <w:sz w:val="18"/>
                <w:szCs w:val="18"/>
                <w:lang w:bidi="ar"/>
              </w:rPr>
              <w:t>第四十六条</w:t>
            </w:r>
            <w:r>
              <w:rPr>
                <w:rFonts w:eastAsia="仿宋_GB2312" w:cs="Calibri"/>
                <w:sz w:val="18"/>
                <w:szCs w:val="18"/>
                <w:lang w:bidi="ar"/>
              </w:rPr>
              <w:t> </w:t>
            </w:r>
            <w:r>
              <w:rPr>
                <w:rFonts w:hint="eastAsia" w:ascii="仿宋_GB2312" w:eastAsia="仿宋_GB2312" w:cs="仿宋_GB2312"/>
                <w:sz w:val="18"/>
                <w:szCs w:val="18"/>
                <w:lang w:bidi="ar"/>
              </w:rPr>
              <w:t>娱乐场所指使、纵容从业人员侵害消费者人身权利的，应当依法承担民事责任，并由县级公安部门责令停业整顿1个月至3个月；造成严重后果的，由原发证机关吊销娱乐经营许可证。</w:t>
            </w:r>
          </w:p>
        </w:tc>
        <w:tc>
          <w:tcPr>
            <w:tcW w:w="3732" w:type="dxa"/>
            <w:gridSpan w:val="7"/>
            <w:tcBorders>
              <w:top w:val="single" w:color="auto" w:sz="4" w:space="0"/>
              <w:left w:val="nil"/>
              <w:bottom w:val="single" w:color="auto" w:sz="4" w:space="0"/>
              <w:right w:val="single" w:color="auto" w:sz="4" w:space="0"/>
            </w:tcBorders>
            <w:shd w:val="clear" w:color="auto" w:fill="auto"/>
            <w:noWrap/>
            <w:vAlign w:val="center"/>
          </w:tcPr>
          <w:p w14:paraId="1A8CAB12">
            <w:pPr>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造成严重后果</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7CF3767D">
            <w:pPr>
              <w:spacing w:line="260" w:lineRule="exact"/>
              <w:jc w:val="left"/>
              <w:rPr>
                <w:rFonts w:ascii="仿宋_GB2312" w:eastAsia="仿宋_GB2312" w:cs="仿宋_GB2312"/>
                <w:sz w:val="18"/>
                <w:szCs w:val="18"/>
                <w:lang w:bidi="ar"/>
              </w:rPr>
            </w:pPr>
            <w:r>
              <w:rPr>
                <w:rFonts w:hint="eastAsia" w:ascii="仿宋_GB2312" w:eastAsia="仿宋_GB2312" w:cs="仿宋_GB2312"/>
                <w:sz w:val="18"/>
                <w:szCs w:val="18"/>
                <w:lang w:bidi="ar"/>
              </w:rPr>
              <w:t>吊销娱乐经营许可证</w:t>
            </w:r>
          </w:p>
        </w:tc>
      </w:tr>
      <w:tr w14:paraId="5F6434F3">
        <w:tblPrEx>
          <w:tblCellMar>
            <w:top w:w="0" w:type="dxa"/>
            <w:left w:w="108" w:type="dxa"/>
            <w:bottom w:w="0" w:type="dxa"/>
            <w:right w:w="108" w:type="dxa"/>
          </w:tblCellMar>
        </w:tblPrEx>
        <w:trPr>
          <w:trHeight w:val="750"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BF9B055">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sz w:val="18"/>
                <w:szCs w:val="18"/>
                <w:lang w:bidi="ar"/>
              </w:rPr>
              <w:t>9</w:t>
            </w:r>
          </w:p>
        </w:tc>
        <w:tc>
          <w:tcPr>
            <w:tcW w:w="1350" w:type="dxa"/>
            <w:vMerge w:val="restart"/>
            <w:tcBorders>
              <w:top w:val="single" w:color="auto" w:sz="4" w:space="0"/>
              <w:left w:val="nil"/>
              <w:bottom w:val="single" w:color="auto" w:sz="4" w:space="0"/>
              <w:right w:val="single" w:color="auto" w:sz="4" w:space="0"/>
            </w:tcBorders>
            <w:shd w:val="clear" w:color="auto" w:fill="auto"/>
            <w:noWrap/>
            <w:vAlign w:val="center"/>
          </w:tcPr>
          <w:p w14:paraId="73D0A70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sz w:val="18"/>
                <w:szCs w:val="18"/>
                <w:lang w:bidi="ar"/>
              </w:rPr>
              <w:t>对娱乐场所含有条例第十三条禁止性内容。歌舞娱乐场所的歌曲点播系统与境外的曲库联接等行为的行政处罚</w:t>
            </w:r>
          </w:p>
        </w:tc>
        <w:tc>
          <w:tcPr>
            <w:tcW w:w="2862" w:type="dxa"/>
            <w:vMerge w:val="restart"/>
            <w:tcBorders>
              <w:top w:val="single" w:color="auto" w:sz="4" w:space="0"/>
              <w:left w:val="nil"/>
              <w:bottom w:val="single" w:color="auto" w:sz="4" w:space="0"/>
              <w:right w:val="single" w:color="auto" w:sz="4" w:space="0"/>
            </w:tcBorders>
            <w:shd w:val="clear" w:color="auto" w:fill="auto"/>
            <w:noWrap/>
            <w:vAlign w:val="center"/>
          </w:tcPr>
          <w:p w14:paraId="5F6104C8">
            <w:pPr>
              <w:widowControl/>
              <w:spacing w:line="260" w:lineRule="exact"/>
              <w:rPr>
                <w:rFonts w:ascii="仿宋_GB2312" w:eastAsia="仿宋_GB2312" w:cs="仿宋_GB2312"/>
                <w:sz w:val="18"/>
                <w:szCs w:val="18"/>
              </w:rPr>
            </w:pPr>
            <w:r>
              <w:rPr>
                <w:rFonts w:hint="eastAsia" w:ascii="仿宋_GB2312" w:eastAsia="仿宋_GB2312" w:cs="仿宋_GB2312"/>
                <w:b/>
                <w:bCs/>
                <w:kern w:val="0"/>
                <w:sz w:val="18"/>
                <w:szCs w:val="18"/>
                <w:lang w:bidi="ar"/>
              </w:rPr>
              <w:t>《娱乐场所管理条例》</w:t>
            </w:r>
            <w:r>
              <w:rPr>
                <w:rFonts w:hint="eastAsia" w:ascii="仿宋_GB2312" w:eastAsia="仿宋_GB2312" w:cs="仿宋_GB2312"/>
                <w:b/>
                <w:bCs/>
                <w:color w:val="000000"/>
                <w:kern w:val="0"/>
                <w:sz w:val="18"/>
                <w:szCs w:val="18"/>
                <w:lang w:bidi="ar"/>
              </w:rPr>
              <w:t>第十三条</w:t>
            </w:r>
            <w:r>
              <w:rPr>
                <w:rFonts w:hint="eastAsia" w:ascii="仿宋_GB2312" w:eastAsia="仿宋_GB2312" w:cs="仿宋_GB2312"/>
                <w:sz w:val="18"/>
                <w:szCs w:val="18"/>
                <w:lang w:bidi="ar"/>
              </w:rPr>
              <w:t>　国家倡导弘扬民族优秀文化，禁止娱乐场所内的娱乐活动含有下列内容：(一)违反宪法确定的基本原则的；(二)危害国家统一、主权或者领土完整的；(三)危害国家安全，或者损害国家荣誉、利益的；(四)煽动民族仇恨、民族歧视，伤害民族感情或者侵害民族风俗、习惯，破坏民族团结的；(五)违反国家宗教政策，宣扬邪教、迷信的；(六)宣扬淫秽、赌博、暴力以及与毒品有关的违法犯罪活动，或者教唆犯罪的；(七)违背社会公德或者民族优秀文化传统的；(八)侮辱、诽谤他人，侵害他人合法权益的；(九)法律、行政法规禁止的其他内容。</w:t>
            </w:r>
          </w:p>
          <w:p w14:paraId="2224A2C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《娱乐场所管理办法》</w:t>
            </w:r>
            <w:r>
              <w:rPr>
                <w:rFonts w:hint="eastAsia" w:ascii="仿宋_GB2312" w:eastAsia="仿宋_GB2312" w:cs="仿宋_GB2312"/>
                <w:b/>
                <w:sz w:val="18"/>
                <w:szCs w:val="18"/>
                <w:lang w:bidi="ar"/>
              </w:rPr>
              <w:t>第</w:t>
            </w:r>
            <w:r>
              <w:rPr>
                <w:rFonts w:hint="eastAsia" w:ascii="仿宋_GB2312" w:eastAsia="仿宋_GB2312" w:cs="仿宋_GB2312"/>
                <w:b/>
                <w:bCs/>
                <w:color w:val="000000"/>
                <w:kern w:val="0"/>
                <w:sz w:val="18"/>
                <w:szCs w:val="18"/>
                <w:lang w:bidi="ar"/>
              </w:rPr>
              <w:t>二十条</w:t>
            </w:r>
            <w:r>
              <w:rPr>
                <w:rFonts w:hint="eastAsia" w:ascii="仿宋_GB2312" w:eastAsia="仿宋_GB2312" w:cs="仿宋_GB2312"/>
                <w:sz w:val="18"/>
                <w:szCs w:val="18"/>
                <w:lang w:bidi="ar"/>
              </w:rPr>
              <w:t xml:space="preserve">  歌舞娱乐场所经营应当符合以下规定：（一）播放、表演的节目不得含有《条例》第十三条禁止内容；（二）不得将场所使用的歌曲点播系统连接至境外曲库。</w:t>
            </w:r>
          </w:p>
        </w:tc>
        <w:tc>
          <w:tcPr>
            <w:tcW w:w="3327" w:type="dxa"/>
            <w:vMerge w:val="restart"/>
            <w:tcBorders>
              <w:top w:val="single" w:color="auto" w:sz="4" w:space="0"/>
              <w:left w:val="nil"/>
              <w:bottom w:val="single" w:color="auto" w:sz="4" w:space="0"/>
              <w:right w:val="single" w:color="auto" w:sz="4" w:space="0"/>
            </w:tcBorders>
            <w:shd w:val="clear" w:color="auto" w:fill="auto"/>
            <w:noWrap/>
            <w:vAlign w:val="center"/>
          </w:tcPr>
          <w:p w14:paraId="59B34459">
            <w:pPr>
              <w:widowControl/>
              <w:spacing w:line="260" w:lineRule="exact"/>
              <w:rPr>
                <w:rFonts w:ascii="仿宋_GB2312" w:eastAsia="仿宋_GB2312" w:cs="仿宋_GB2312"/>
                <w:sz w:val="18"/>
                <w:szCs w:val="18"/>
              </w:rPr>
            </w:pPr>
            <w:r>
              <w:rPr>
                <w:rFonts w:hint="eastAsia" w:ascii="仿宋_GB2312" w:eastAsia="仿宋_GB2312" w:cs="仿宋_GB2312"/>
                <w:b/>
                <w:bCs/>
                <w:kern w:val="0"/>
                <w:sz w:val="18"/>
                <w:szCs w:val="18"/>
                <w:lang w:bidi="ar"/>
              </w:rPr>
              <w:t>《娱乐场所管理条例》</w:t>
            </w:r>
            <w:r>
              <w:rPr>
                <w:rFonts w:hint="eastAsia" w:ascii="仿宋_GB2312" w:eastAsia="仿宋_GB2312" w:cs="仿宋_GB2312"/>
                <w:sz w:val="18"/>
                <w:szCs w:val="18"/>
                <w:lang w:bidi="ar"/>
              </w:rPr>
              <w:t>第</w:t>
            </w:r>
            <w:r>
              <w:rPr>
                <w:rFonts w:hint="eastAsia" w:ascii="仿宋_GB2312" w:eastAsia="仿宋_GB2312" w:cs="仿宋_GB2312"/>
                <w:b/>
                <w:bCs/>
                <w:color w:val="000000"/>
                <w:kern w:val="0"/>
                <w:sz w:val="18"/>
                <w:szCs w:val="18"/>
                <w:lang w:bidi="ar"/>
              </w:rPr>
              <w:t>四十八条</w:t>
            </w:r>
            <w:r>
              <w:rPr>
                <w:rFonts w:hint="eastAsia" w:ascii="仿宋_GB2312" w:eastAsia="仿宋_GB2312" w:cs="仿宋_GB2312"/>
                <w:sz w:val="18"/>
                <w:szCs w:val="18"/>
                <w:lang w:bidi="ar"/>
              </w:rPr>
              <w:t>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二)歌舞娱乐场所播放的曲目、屏幕画面或者游艺娱乐场所电子游戏机内的游戏项目含有本条例第十三条禁止内容的；(五)娱乐场所容纳的消费者超过核定人数的。</w:t>
            </w:r>
          </w:p>
          <w:p w14:paraId="5077DD1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《娱乐场所管理办法》</w:t>
            </w:r>
            <w:r>
              <w:rPr>
                <w:rFonts w:hint="eastAsia" w:ascii="仿宋_GB2312" w:eastAsia="仿宋_GB2312" w:cs="仿宋_GB2312"/>
                <w:sz w:val="18"/>
                <w:szCs w:val="18"/>
                <w:lang w:bidi="ar"/>
              </w:rPr>
              <w:t>第</w:t>
            </w:r>
            <w:r>
              <w:rPr>
                <w:rFonts w:hint="eastAsia" w:ascii="仿宋_GB2312" w:eastAsia="仿宋_GB2312" w:cs="仿宋_GB2312"/>
                <w:b/>
                <w:bCs/>
                <w:color w:val="000000"/>
                <w:kern w:val="0"/>
                <w:sz w:val="18"/>
                <w:szCs w:val="18"/>
                <w:lang w:bidi="ar"/>
              </w:rPr>
              <w:t>二十九条</w:t>
            </w:r>
            <w:r>
              <w:rPr>
                <w:rFonts w:hint="eastAsia" w:ascii="仿宋_GB2312" w:eastAsia="仿宋_GB2312" w:cs="仿宋_GB2312"/>
                <w:sz w:val="18"/>
                <w:szCs w:val="18"/>
                <w:lang w:bidi="ar"/>
              </w:rPr>
              <w:t>　歌舞娱乐场所违反本办法第二十条规定的，由县级以上人民政府文化和旅游主管部门依照《条例》第四十八条予以处罚。</w:t>
            </w:r>
          </w:p>
        </w:tc>
        <w:tc>
          <w:tcPr>
            <w:tcW w:w="1036" w:type="dxa"/>
            <w:gridSpan w:val="4"/>
            <w:vMerge w:val="restart"/>
            <w:tcBorders>
              <w:top w:val="single" w:color="auto" w:sz="4" w:space="0"/>
              <w:left w:val="nil"/>
              <w:bottom w:val="nil"/>
              <w:right w:val="single" w:color="auto" w:sz="4" w:space="0"/>
            </w:tcBorders>
            <w:shd w:val="clear" w:color="auto" w:fill="auto"/>
            <w:noWrap/>
            <w:vAlign w:val="center"/>
          </w:tcPr>
          <w:p w14:paraId="1E88DEA0">
            <w:pPr>
              <w:spacing w:line="260" w:lineRule="exact"/>
              <w:jc w:val="center"/>
              <w:rPr>
                <w:rFonts w:ascii="仿宋_GB2312" w:eastAsia="仿宋_GB2312" w:cs="仿宋_GB2312"/>
                <w:color w:val="333333"/>
                <w:sz w:val="18"/>
                <w:szCs w:val="18"/>
                <w:shd w:val="clear" w:color="auto" w:fill="FFFFFF"/>
              </w:rPr>
            </w:pPr>
            <w:r>
              <w:rPr>
                <w:rFonts w:hint="eastAsia" w:ascii="仿宋_GB2312" w:eastAsia="仿宋_GB2312" w:cs="仿宋_GB2312"/>
                <w:sz w:val="18"/>
                <w:szCs w:val="18"/>
                <w:lang w:bidi="ar"/>
              </w:rPr>
              <w:t>没有违法所得或违法所得不足1万元</w:t>
            </w:r>
          </w:p>
        </w:tc>
        <w:tc>
          <w:tcPr>
            <w:tcW w:w="2696" w:type="dxa"/>
            <w:gridSpan w:val="3"/>
            <w:tcBorders>
              <w:top w:val="single" w:color="auto" w:sz="4" w:space="0"/>
              <w:left w:val="nil"/>
              <w:bottom w:val="single" w:color="auto" w:sz="4" w:space="0"/>
              <w:right w:val="single" w:color="auto" w:sz="4" w:space="0"/>
            </w:tcBorders>
            <w:shd w:val="clear" w:color="auto" w:fill="auto"/>
            <w:noWrap/>
            <w:vAlign w:val="center"/>
          </w:tcPr>
          <w:p w14:paraId="0870167A">
            <w:pPr>
              <w:spacing w:line="260" w:lineRule="exact"/>
              <w:rPr>
                <w:rFonts w:ascii="仿宋_GB2312" w:eastAsia="仿宋_GB2312" w:cs="仿宋_GB2312"/>
                <w:sz w:val="18"/>
                <w:szCs w:val="18"/>
              </w:rPr>
            </w:pPr>
            <w:r>
              <w:rPr>
                <w:rFonts w:hint="eastAsia" w:ascii="仿宋_GB2312" w:eastAsia="仿宋_GB2312" w:cs="仿宋_GB2312"/>
                <w:sz w:val="18"/>
                <w:szCs w:val="18"/>
                <w:lang w:bidi="ar"/>
              </w:rPr>
              <w:t>违法所得不足3000元</w:t>
            </w:r>
          </w:p>
        </w:tc>
        <w:tc>
          <w:tcPr>
            <w:tcW w:w="2592" w:type="dxa"/>
            <w:gridSpan w:val="7"/>
            <w:tcBorders>
              <w:top w:val="single" w:color="auto" w:sz="4" w:space="0"/>
              <w:left w:val="nil"/>
              <w:bottom w:val="single" w:color="auto" w:sz="4" w:space="0"/>
              <w:right w:val="single" w:color="auto" w:sz="4" w:space="0"/>
            </w:tcBorders>
            <w:shd w:val="clear" w:color="auto" w:fill="auto"/>
            <w:noWrap/>
            <w:vAlign w:val="center"/>
          </w:tcPr>
          <w:p w14:paraId="3D6D0AA9">
            <w:pPr>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并处1万元以上1.5万元以下罚款</w:t>
            </w:r>
          </w:p>
        </w:tc>
      </w:tr>
      <w:tr w14:paraId="765C251F">
        <w:tblPrEx>
          <w:tblCellMar>
            <w:top w:w="0" w:type="dxa"/>
            <w:left w:w="108" w:type="dxa"/>
            <w:bottom w:w="0" w:type="dxa"/>
            <w:right w:w="108" w:type="dxa"/>
          </w:tblCellMar>
        </w:tblPrEx>
        <w:trPr>
          <w:trHeight w:val="85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39CAE7A2">
            <w:pPr>
              <w:spacing w:line="260" w:lineRule="exact"/>
              <w:jc w:val="left"/>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noWrap/>
            <w:vAlign w:val="center"/>
          </w:tcPr>
          <w:p w14:paraId="0194C508">
            <w:pPr>
              <w:spacing w:line="260" w:lineRule="exact"/>
              <w:jc w:val="lef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noWrap/>
            <w:vAlign w:val="center"/>
          </w:tcPr>
          <w:p w14:paraId="759D0919">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noWrap/>
            <w:vAlign w:val="center"/>
          </w:tcPr>
          <w:p w14:paraId="54BB9985">
            <w:pPr>
              <w:spacing w:line="260" w:lineRule="exact"/>
              <w:jc w:val="left"/>
              <w:rPr>
                <w:rFonts w:ascii="Times New Roman" w:hAnsi="Times New Roman"/>
                <w:sz w:val="18"/>
                <w:szCs w:val="18"/>
              </w:rPr>
            </w:pPr>
          </w:p>
        </w:tc>
        <w:tc>
          <w:tcPr>
            <w:tcW w:w="1036" w:type="dxa"/>
            <w:gridSpan w:val="4"/>
            <w:vMerge w:val="continue"/>
            <w:tcBorders>
              <w:top w:val="nil"/>
              <w:left w:val="nil"/>
              <w:bottom w:val="nil"/>
              <w:right w:val="single" w:color="auto" w:sz="4" w:space="0"/>
            </w:tcBorders>
            <w:shd w:val="clear" w:color="auto" w:fill="auto"/>
            <w:noWrap/>
            <w:vAlign w:val="center"/>
          </w:tcPr>
          <w:p w14:paraId="7BED4D2D">
            <w:pPr>
              <w:spacing w:line="260" w:lineRule="exact"/>
              <w:jc w:val="left"/>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noWrap/>
            <w:vAlign w:val="center"/>
          </w:tcPr>
          <w:p w14:paraId="353BC928">
            <w:pPr>
              <w:spacing w:line="260" w:lineRule="exact"/>
              <w:rPr>
                <w:rFonts w:ascii="仿宋_GB2312" w:eastAsia="仿宋_GB2312" w:cs="仿宋_GB2312"/>
                <w:sz w:val="18"/>
                <w:szCs w:val="18"/>
              </w:rPr>
            </w:pPr>
            <w:r>
              <w:rPr>
                <w:rFonts w:hint="eastAsia" w:ascii="仿宋_GB2312" w:eastAsia="仿宋_GB2312" w:cs="仿宋_GB2312"/>
                <w:sz w:val="18"/>
                <w:szCs w:val="18"/>
                <w:lang w:bidi="ar"/>
              </w:rPr>
              <w:t>违法所得3000元以上不足7000元</w:t>
            </w:r>
          </w:p>
        </w:tc>
        <w:tc>
          <w:tcPr>
            <w:tcW w:w="2592" w:type="dxa"/>
            <w:gridSpan w:val="7"/>
            <w:tcBorders>
              <w:top w:val="single" w:color="auto" w:sz="4" w:space="0"/>
              <w:left w:val="nil"/>
              <w:bottom w:val="single" w:color="auto" w:sz="4" w:space="0"/>
              <w:right w:val="single" w:color="auto" w:sz="4" w:space="0"/>
            </w:tcBorders>
            <w:shd w:val="clear" w:color="auto" w:fill="auto"/>
            <w:noWrap/>
            <w:vAlign w:val="center"/>
          </w:tcPr>
          <w:p w14:paraId="16E65010">
            <w:pPr>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并处1.5万元以上2.5万元以下罚款</w:t>
            </w:r>
          </w:p>
        </w:tc>
      </w:tr>
      <w:tr w14:paraId="473294EB">
        <w:tblPrEx>
          <w:tblCellMar>
            <w:top w:w="0" w:type="dxa"/>
            <w:left w:w="108" w:type="dxa"/>
            <w:bottom w:w="0" w:type="dxa"/>
            <w:right w:w="108" w:type="dxa"/>
          </w:tblCellMar>
        </w:tblPrEx>
        <w:trPr>
          <w:trHeight w:val="1128"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0F74BF3D">
            <w:pPr>
              <w:spacing w:line="260" w:lineRule="exact"/>
              <w:jc w:val="left"/>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noWrap/>
            <w:vAlign w:val="center"/>
          </w:tcPr>
          <w:p w14:paraId="55B2151F">
            <w:pPr>
              <w:spacing w:line="260" w:lineRule="exact"/>
              <w:jc w:val="lef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noWrap/>
            <w:vAlign w:val="center"/>
          </w:tcPr>
          <w:p w14:paraId="5D6DD7EE">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noWrap/>
            <w:vAlign w:val="center"/>
          </w:tcPr>
          <w:p w14:paraId="73F1FFB9">
            <w:pPr>
              <w:spacing w:line="260" w:lineRule="exact"/>
              <w:jc w:val="left"/>
              <w:rPr>
                <w:rFonts w:ascii="Times New Roman" w:hAnsi="Times New Roman"/>
                <w:sz w:val="18"/>
                <w:szCs w:val="18"/>
              </w:rPr>
            </w:pPr>
          </w:p>
        </w:tc>
        <w:tc>
          <w:tcPr>
            <w:tcW w:w="1036" w:type="dxa"/>
            <w:gridSpan w:val="4"/>
            <w:vMerge w:val="continue"/>
            <w:tcBorders>
              <w:top w:val="nil"/>
              <w:left w:val="nil"/>
              <w:bottom w:val="single" w:color="auto" w:sz="4" w:space="0"/>
              <w:right w:val="single" w:color="auto" w:sz="4" w:space="0"/>
            </w:tcBorders>
            <w:shd w:val="clear" w:color="auto" w:fill="auto"/>
            <w:noWrap/>
            <w:vAlign w:val="center"/>
          </w:tcPr>
          <w:p w14:paraId="706BDBED">
            <w:pPr>
              <w:spacing w:line="260" w:lineRule="exact"/>
              <w:jc w:val="left"/>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noWrap/>
            <w:vAlign w:val="center"/>
          </w:tcPr>
          <w:p w14:paraId="62795FEA">
            <w:pPr>
              <w:spacing w:line="260" w:lineRule="exact"/>
              <w:rPr>
                <w:rFonts w:ascii="仿宋_GB2312" w:eastAsia="仿宋_GB2312" w:cs="仿宋_GB2312"/>
                <w:sz w:val="18"/>
                <w:szCs w:val="18"/>
              </w:rPr>
            </w:pPr>
            <w:r>
              <w:rPr>
                <w:rFonts w:hint="eastAsia" w:ascii="仿宋_GB2312" w:eastAsia="仿宋_GB2312" w:cs="仿宋_GB2312"/>
                <w:sz w:val="18"/>
                <w:szCs w:val="18"/>
                <w:lang w:bidi="ar"/>
              </w:rPr>
              <w:t>违法所得7000元以上不足1万元,或</w:t>
            </w:r>
            <w:r>
              <w:rPr>
                <w:rFonts w:hint="eastAsia" w:ascii="仿宋_GB2312" w:eastAsia="仿宋_GB2312" w:cs="仿宋_GB2312"/>
                <w:color w:val="000000"/>
                <w:kern w:val="0"/>
                <w:sz w:val="18"/>
                <w:szCs w:val="18"/>
                <w:lang w:bidi="ar"/>
              </w:rPr>
              <w:t>有《规定》第十四条内容之一</w:t>
            </w:r>
          </w:p>
        </w:tc>
        <w:tc>
          <w:tcPr>
            <w:tcW w:w="2592" w:type="dxa"/>
            <w:gridSpan w:val="7"/>
            <w:tcBorders>
              <w:top w:val="single" w:color="auto" w:sz="4" w:space="0"/>
              <w:left w:val="nil"/>
              <w:bottom w:val="single" w:color="auto" w:sz="4" w:space="0"/>
              <w:right w:val="single" w:color="auto" w:sz="4" w:space="0"/>
            </w:tcBorders>
            <w:shd w:val="clear" w:color="auto" w:fill="auto"/>
            <w:noWrap/>
            <w:vAlign w:val="center"/>
          </w:tcPr>
          <w:p w14:paraId="662C5E12">
            <w:pPr>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并处违法所得2.5万元以上3万元以下罚款</w:t>
            </w:r>
          </w:p>
        </w:tc>
      </w:tr>
      <w:tr w14:paraId="5A9CFC5C">
        <w:tblPrEx>
          <w:tblCellMar>
            <w:top w:w="0" w:type="dxa"/>
            <w:left w:w="108" w:type="dxa"/>
            <w:bottom w:w="0" w:type="dxa"/>
            <w:right w:w="108" w:type="dxa"/>
          </w:tblCellMar>
        </w:tblPrEx>
        <w:trPr>
          <w:trHeight w:val="89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0E1BEB53">
            <w:pPr>
              <w:spacing w:line="260" w:lineRule="exact"/>
              <w:jc w:val="left"/>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noWrap/>
            <w:vAlign w:val="center"/>
          </w:tcPr>
          <w:p w14:paraId="2621427D">
            <w:pPr>
              <w:spacing w:line="260" w:lineRule="exact"/>
              <w:jc w:val="lef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noWrap/>
            <w:vAlign w:val="center"/>
          </w:tcPr>
          <w:p w14:paraId="00BF5DA7">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noWrap/>
            <w:vAlign w:val="center"/>
          </w:tcPr>
          <w:p w14:paraId="06B5CA02">
            <w:pPr>
              <w:spacing w:line="260" w:lineRule="exact"/>
              <w:jc w:val="left"/>
              <w:rPr>
                <w:rFonts w:ascii="Times New Roman" w:hAnsi="Times New Roman"/>
                <w:sz w:val="18"/>
                <w:szCs w:val="18"/>
              </w:rPr>
            </w:pPr>
          </w:p>
        </w:tc>
        <w:tc>
          <w:tcPr>
            <w:tcW w:w="1036" w:type="dxa"/>
            <w:gridSpan w:val="4"/>
            <w:vMerge w:val="restart"/>
            <w:tcBorders>
              <w:top w:val="single" w:color="auto" w:sz="4" w:space="0"/>
              <w:left w:val="nil"/>
              <w:bottom w:val="nil"/>
              <w:right w:val="single" w:color="auto" w:sz="4" w:space="0"/>
            </w:tcBorders>
            <w:shd w:val="clear" w:color="auto" w:fill="auto"/>
            <w:noWrap/>
            <w:vAlign w:val="center"/>
          </w:tcPr>
          <w:p w14:paraId="6FF9F91D">
            <w:pPr>
              <w:spacing w:line="260" w:lineRule="exact"/>
              <w:jc w:val="center"/>
              <w:rPr>
                <w:rFonts w:ascii="仿宋_GB2312" w:eastAsia="仿宋_GB2312" w:cs="仿宋_GB2312"/>
                <w:sz w:val="18"/>
                <w:szCs w:val="18"/>
                <w:lang w:bidi="ar"/>
              </w:rPr>
            </w:pPr>
            <w:r>
              <w:rPr>
                <w:rFonts w:hint="eastAsia" w:ascii="仿宋_GB2312" w:eastAsia="仿宋_GB2312" w:cs="仿宋_GB2312"/>
                <w:sz w:val="18"/>
                <w:szCs w:val="18"/>
                <w:lang w:bidi="ar"/>
              </w:rPr>
              <w:t>违法所得1万元</w:t>
            </w:r>
          </w:p>
          <w:p w14:paraId="6D87F9AC">
            <w:pPr>
              <w:spacing w:line="260" w:lineRule="exact"/>
              <w:jc w:val="center"/>
              <w:rPr>
                <w:rFonts w:ascii="仿宋_GB2312" w:eastAsia="仿宋_GB2312" w:cs="仿宋_GB2312"/>
                <w:color w:val="333333"/>
                <w:sz w:val="18"/>
                <w:szCs w:val="18"/>
                <w:shd w:val="clear" w:color="auto" w:fill="FFFFFF"/>
              </w:rPr>
            </w:pPr>
            <w:r>
              <w:rPr>
                <w:rFonts w:hint="eastAsia" w:ascii="仿宋_GB2312" w:eastAsia="仿宋_GB2312" w:cs="仿宋_GB2312"/>
                <w:sz w:val="18"/>
                <w:szCs w:val="18"/>
                <w:lang w:bidi="ar"/>
              </w:rPr>
              <w:t>以上</w:t>
            </w:r>
          </w:p>
        </w:tc>
        <w:tc>
          <w:tcPr>
            <w:tcW w:w="2696" w:type="dxa"/>
            <w:gridSpan w:val="3"/>
            <w:tcBorders>
              <w:top w:val="single" w:color="auto" w:sz="4" w:space="0"/>
              <w:left w:val="nil"/>
              <w:bottom w:val="single" w:color="auto" w:sz="4" w:space="0"/>
              <w:right w:val="single" w:color="auto" w:sz="4" w:space="0"/>
            </w:tcBorders>
            <w:shd w:val="clear" w:color="auto" w:fill="auto"/>
            <w:noWrap/>
            <w:vAlign w:val="center"/>
          </w:tcPr>
          <w:p w14:paraId="119555A0">
            <w:pPr>
              <w:spacing w:line="260" w:lineRule="exact"/>
              <w:rPr>
                <w:rFonts w:ascii="仿宋_GB2312" w:eastAsia="仿宋_GB2312" w:cs="仿宋_GB2312"/>
                <w:sz w:val="18"/>
                <w:szCs w:val="18"/>
              </w:rPr>
            </w:pPr>
            <w:r>
              <w:rPr>
                <w:rFonts w:hint="eastAsia" w:ascii="仿宋_GB2312" w:eastAsia="仿宋_GB2312" w:cs="仿宋_GB2312"/>
                <w:sz w:val="18"/>
                <w:szCs w:val="18"/>
                <w:lang w:bidi="ar"/>
              </w:rPr>
              <w:t>违法所得1万元以上不足5万元</w:t>
            </w:r>
          </w:p>
        </w:tc>
        <w:tc>
          <w:tcPr>
            <w:tcW w:w="2592" w:type="dxa"/>
            <w:gridSpan w:val="7"/>
            <w:tcBorders>
              <w:top w:val="single" w:color="auto" w:sz="4" w:space="0"/>
              <w:left w:val="nil"/>
              <w:bottom w:val="single" w:color="auto" w:sz="4" w:space="0"/>
              <w:right w:val="single" w:color="auto" w:sz="4" w:space="0"/>
            </w:tcBorders>
            <w:shd w:val="clear" w:color="auto" w:fill="auto"/>
            <w:noWrap/>
            <w:vAlign w:val="center"/>
          </w:tcPr>
          <w:p w14:paraId="2B7EEA80">
            <w:pPr>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并处违法所得1倍以上1.5倍以下罚款</w:t>
            </w:r>
          </w:p>
        </w:tc>
      </w:tr>
      <w:tr w14:paraId="40CD3080">
        <w:tblPrEx>
          <w:tblCellMar>
            <w:top w:w="0" w:type="dxa"/>
            <w:left w:w="108" w:type="dxa"/>
            <w:bottom w:w="0" w:type="dxa"/>
            <w:right w:w="108" w:type="dxa"/>
          </w:tblCellMar>
        </w:tblPrEx>
        <w:trPr>
          <w:trHeight w:val="862"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6E515DBA">
            <w:pPr>
              <w:spacing w:line="260" w:lineRule="exact"/>
              <w:jc w:val="left"/>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noWrap/>
            <w:vAlign w:val="center"/>
          </w:tcPr>
          <w:p w14:paraId="50EEC721">
            <w:pPr>
              <w:spacing w:line="260" w:lineRule="exact"/>
              <w:jc w:val="lef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noWrap/>
            <w:vAlign w:val="center"/>
          </w:tcPr>
          <w:p w14:paraId="04328F68">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noWrap/>
            <w:vAlign w:val="center"/>
          </w:tcPr>
          <w:p w14:paraId="77AAD87D">
            <w:pPr>
              <w:spacing w:line="260" w:lineRule="exact"/>
              <w:jc w:val="left"/>
              <w:rPr>
                <w:rFonts w:ascii="Times New Roman" w:hAnsi="Times New Roman"/>
                <w:sz w:val="18"/>
                <w:szCs w:val="18"/>
              </w:rPr>
            </w:pPr>
          </w:p>
        </w:tc>
        <w:tc>
          <w:tcPr>
            <w:tcW w:w="1036" w:type="dxa"/>
            <w:gridSpan w:val="4"/>
            <w:vMerge w:val="continue"/>
            <w:tcBorders>
              <w:top w:val="nil"/>
              <w:left w:val="nil"/>
              <w:bottom w:val="nil"/>
              <w:right w:val="single" w:color="auto" w:sz="4" w:space="0"/>
            </w:tcBorders>
            <w:shd w:val="clear" w:color="auto" w:fill="auto"/>
            <w:noWrap/>
            <w:vAlign w:val="center"/>
          </w:tcPr>
          <w:p w14:paraId="1E84524E">
            <w:pPr>
              <w:spacing w:line="260" w:lineRule="exact"/>
              <w:jc w:val="left"/>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noWrap/>
            <w:vAlign w:val="center"/>
          </w:tcPr>
          <w:p w14:paraId="219D069B">
            <w:pPr>
              <w:spacing w:line="260" w:lineRule="exact"/>
              <w:rPr>
                <w:rFonts w:ascii="仿宋_GB2312" w:eastAsia="仿宋_GB2312" w:cs="仿宋_GB2312"/>
                <w:sz w:val="18"/>
                <w:szCs w:val="18"/>
              </w:rPr>
            </w:pPr>
            <w:r>
              <w:rPr>
                <w:rFonts w:hint="eastAsia" w:ascii="仿宋_GB2312" w:eastAsia="仿宋_GB2312" w:cs="仿宋_GB2312"/>
                <w:sz w:val="18"/>
                <w:szCs w:val="18"/>
                <w:lang w:bidi="ar"/>
              </w:rPr>
              <w:t>违法所得5万元以上不足10万元</w:t>
            </w:r>
          </w:p>
        </w:tc>
        <w:tc>
          <w:tcPr>
            <w:tcW w:w="2592" w:type="dxa"/>
            <w:gridSpan w:val="7"/>
            <w:tcBorders>
              <w:top w:val="single" w:color="auto" w:sz="4" w:space="0"/>
              <w:left w:val="nil"/>
              <w:bottom w:val="single" w:color="auto" w:sz="4" w:space="0"/>
              <w:right w:val="single" w:color="auto" w:sz="4" w:space="0"/>
            </w:tcBorders>
            <w:shd w:val="clear" w:color="auto" w:fill="auto"/>
            <w:noWrap/>
            <w:vAlign w:val="center"/>
          </w:tcPr>
          <w:p w14:paraId="5349E7C6">
            <w:pPr>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并处违法所得1.5倍以上2.5倍以下罚款</w:t>
            </w:r>
          </w:p>
        </w:tc>
      </w:tr>
      <w:tr w14:paraId="11F86CE6">
        <w:tblPrEx>
          <w:tblCellMar>
            <w:top w:w="0" w:type="dxa"/>
            <w:left w:w="108" w:type="dxa"/>
            <w:bottom w:w="0" w:type="dxa"/>
            <w:right w:w="108" w:type="dxa"/>
          </w:tblCellMar>
        </w:tblPrEx>
        <w:trPr>
          <w:trHeight w:val="1153"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1AAD96F0">
            <w:pPr>
              <w:spacing w:line="260" w:lineRule="exact"/>
              <w:jc w:val="left"/>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noWrap/>
            <w:vAlign w:val="center"/>
          </w:tcPr>
          <w:p w14:paraId="3B97B91A">
            <w:pPr>
              <w:spacing w:line="260" w:lineRule="exact"/>
              <w:jc w:val="lef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noWrap/>
            <w:vAlign w:val="center"/>
          </w:tcPr>
          <w:p w14:paraId="6F87B18F">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noWrap/>
            <w:vAlign w:val="center"/>
          </w:tcPr>
          <w:p w14:paraId="062AA61C">
            <w:pPr>
              <w:spacing w:line="260" w:lineRule="exact"/>
              <w:jc w:val="left"/>
              <w:rPr>
                <w:rFonts w:ascii="Times New Roman" w:hAnsi="Times New Roman"/>
                <w:sz w:val="18"/>
                <w:szCs w:val="18"/>
              </w:rPr>
            </w:pPr>
          </w:p>
        </w:tc>
        <w:tc>
          <w:tcPr>
            <w:tcW w:w="1036" w:type="dxa"/>
            <w:gridSpan w:val="4"/>
            <w:vMerge w:val="continue"/>
            <w:tcBorders>
              <w:top w:val="nil"/>
              <w:left w:val="nil"/>
              <w:bottom w:val="single" w:color="auto" w:sz="4" w:space="0"/>
              <w:right w:val="single" w:color="auto" w:sz="4" w:space="0"/>
            </w:tcBorders>
            <w:shd w:val="clear" w:color="auto" w:fill="auto"/>
            <w:noWrap/>
            <w:vAlign w:val="center"/>
          </w:tcPr>
          <w:p w14:paraId="71FF45EF">
            <w:pPr>
              <w:spacing w:line="260" w:lineRule="exact"/>
              <w:jc w:val="left"/>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noWrap/>
            <w:vAlign w:val="center"/>
          </w:tcPr>
          <w:p w14:paraId="21F1DF0F">
            <w:pPr>
              <w:spacing w:line="260" w:lineRule="exact"/>
              <w:rPr>
                <w:rFonts w:ascii="仿宋_GB2312" w:eastAsia="仿宋_GB2312" w:cs="仿宋_GB2312"/>
                <w:sz w:val="18"/>
                <w:szCs w:val="18"/>
              </w:rPr>
            </w:pPr>
            <w:r>
              <w:rPr>
                <w:rFonts w:hint="eastAsia" w:ascii="仿宋_GB2312" w:eastAsia="仿宋_GB2312" w:cs="仿宋_GB2312"/>
                <w:sz w:val="18"/>
                <w:szCs w:val="18"/>
                <w:lang w:bidi="ar"/>
              </w:rPr>
              <w:t>违法所得10万元以上,或</w:t>
            </w:r>
            <w:r>
              <w:rPr>
                <w:rFonts w:hint="eastAsia" w:ascii="仿宋_GB2312" w:eastAsia="仿宋_GB2312" w:cs="仿宋_GB2312"/>
                <w:color w:val="000000"/>
                <w:kern w:val="0"/>
                <w:sz w:val="18"/>
                <w:szCs w:val="18"/>
                <w:lang w:bidi="ar"/>
              </w:rPr>
              <w:t>有《规定》第十四条内容之一</w:t>
            </w:r>
          </w:p>
        </w:tc>
        <w:tc>
          <w:tcPr>
            <w:tcW w:w="2592" w:type="dxa"/>
            <w:gridSpan w:val="7"/>
            <w:tcBorders>
              <w:top w:val="single" w:color="auto" w:sz="4" w:space="0"/>
              <w:left w:val="nil"/>
              <w:bottom w:val="single" w:color="auto" w:sz="4" w:space="0"/>
              <w:right w:val="single" w:color="auto" w:sz="4" w:space="0"/>
            </w:tcBorders>
            <w:shd w:val="clear" w:color="auto" w:fill="auto"/>
            <w:noWrap/>
            <w:vAlign w:val="center"/>
          </w:tcPr>
          <w:p w14:paraId="308D6E1F">
            <w:pPr>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并处违法所得2.5倍以上3倍以下罚款</w:t>
            </w:r>
          </w:p>
        </w:tc>
      </w:tr>
      <w:tr w14:paraId="18F430AC">
        <w:tblPrEx>
          <w:tblCellMar>
            <w:top w:w="0" w:type="dxa"/>
            <w:left w:w="108" w:type="dxa"/>
            <w:bottom w:w="0" w:type="dxa"/>
            <w:right w:w="108" w:type="dxa"/>
          </w:tblCellMar>
        </w:tblPrEx>
        <w:trPr>
          <w:trHeight w:val="965"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2836AC63">
            <w:pPr>
              <w:spacing w:line="260" w:lineRule="exact"/>
              <w:jc w:val="left"/>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noWrap/>
            <w:vAlign w:val="center"/>
          </w:tcPr>
          <w:p w14:paraId="38E12BDB">
            <w:pPr>
              <w:spacing w:line="260" w:lineRule="exact"/>
              <w:jc w:val="lef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noWrap/>
            <w:vAlign w:val="center"/>
          </w:tcPr>
          <w:p w14:paraId="38E99C7F">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noWrap/>
            <w:vAlign w:val="center"/>
          </w:tcPr>
          <w:p w14:paraId="04244BFF">
            <w:pPr>
              <w:spacing w:line="260" w:lineRule="exact"/>
              <w:jc w:val="left"/>
              <w:rPr>
                <w:rFonts w:ascii="Times New Roman" w:hAnsi="Times New Roman"/>
                <w:sz w:val="18"/>
                <w:szCs w:val="18"/>
              </w:rPr>
            </w:pPr>
          </w:p>
        </w:tc>
        <w:tc>
          <w:tcPr>
            <w:tcW w:w="1036" w:type="dxa"/>
            <w:gridSpan w:val="4"/>
            <w:vMerge w:val="restart"/>
            <w:tcBorders>
              <w:top w:val="single" w:color="auto" w:sz="4" w:space="0"/>
              <w:left w:val="nil"/>
              <w:bottom w:val="nil"/>
              <w:right w:val="single" w:color="auto" w:sz="4" w:space="0"/>
            </w:tcBorders>
            <w:shd w:val="clear" w:color="auto" w:fill="auto"/>
            <w:noWrap/>
            <w:vAlign w:val="center"/>
          </w:tcPr>
          <w:p w14:paraId="53E7E515">
            <w:pPr>
              <w:spacing w:line="260" w:lineRule="exact"/>
              <w:jc w:val="center"/>
              <w:rPr>
                <w:rFonts w:ascii="仿宋_GB2312" w:eastAsia="仿宋_GB2312" w:cs="仿宋_GB2312"/>
                <w:sz w:val="18"/>
                <w:szCs w:val="18"/>
                <w:lang w:bidi="ar"/>
              </w:rPr>
            </w:pPr>
            <w:r>
              <w:rPr>
                <w:rFonts w:hint="eastAsia" w:ascii="仿宋_GB2312" w:eastAsia="仿宋_GB2312" w:cs="仿宋_GB2312"/>
                <w:sz w:val="18"/>
                <w:szCs w:val="18"/>
                <w:lang w:bidi="ar"/>
              </w:rPr>
              <w:t>情节</w:t>
            </w:r>
          </w:p>
          <w:p w14:paraId="5F646D4F">
            <w:pPr>
              <w:spacing w:line="260" w:lineRule="exact"/>
              <w:jc w:val="center"/>
              <w:rPr>
                <w:rFonts w:ascii="仿宋_GB2312" w:eastAsia="仿宋_GB2312" w:cs="仿宋_GB2312"/>
                <w:color w:val="333333"/>
                <w:sz w:val="18"/>
                <w:szCs w:val="18"/>
                <w:shd w:val="clear" w:color="auto" w:fill="FFFFFF"/>
              </w:rPr>
            </w:pPr>
            <w:r>
              <w:rPr>
                <w:rFonts w:hint="eastAsia" w:ascii="仿宋_GB2312" w:eastAsia="仿宋_GB2312" w:cs="仿宋_GB2312"/>
                <w:sz w:val="18"/>
                <w:szCs w:val="18"/>
                <w:lang w:bidi="ar"/>
              </w:rPr>
              <w:t>严重的</w:t>
            </w:r>
          </w:p>
        </w:tc>
        <w:tc>
          <w:tcPr>
            <w:tcW w:w="2696" w:type="dxa"/>
            <w:gridSpan w:val="3"/>
            <w:tcBorders>
              <w:top w:val="single" w:color="auto" w:sz="4" w:space="0"/>
              <w:left w:val="nil"/>
              <w:bottom w:val="single" w:color="auto" w:sz="4" w:space="0"/>
              <w:right w:val="single" w:color="auto" w:sz="4" w:space="0"/>
            </w:tcBorders>
            <w:shd w:val="clear" w:color="auto" w:fill="auto"/>
            <w:noWrap/>
            <w:vAlign w:val="center"/>
          </w:tcPr>
          <w:p w14:paraId="4509AEAF">
            <w:pPr>
              <w:spacing w:line="260" w:lineRule="exact"/>
              <w:rPr>
                <w:rFonts w:ascii="仿宋_GB2312" w:eastAsia="仿宋_GB2312" w:cs="仿宋_GB2312"/>
                <w:sz w:val="18"/>
                <w:szCs w:val="18"/>
              </w:rPr>
            </w:pPr>
            <w:r>
              <w:rPr>
                <w:rFonts w:hint="eastAsia" w:ascii="仿宋_GB2312" w:eastAsia="仿宋_GB2312" w:cs="仿宋_GB2312"/>
                <w:sz w:val="18"/>
                <w:szCs w:val="18"/>
                <w:lang w:bidi="ar"/>
              </w:rPr>
              <w:t>1年内违反本规定2次</w:t>
            </w:r>
          </w:p>
        </w:tc>
        <w:tc>
          <w:tcPr>
            <w:tcW w:w="2592" w:type="dxa"/>
            <w:gridSpan w:val="7"/>
            <w:tcBorders>
              <w:top w:val="single" w:color="auto" w:sz="4" w:space="0"/>
              <w:left w:val="nil"/>
              <w:bottom w:val="single" w:color="auto" w:sz="4" w:space="0"/>
              <w:right w:val="single" w:color="auto" w:sz="4" w:space="0"/>
            </w:tcBorders>
            <w:shd w:val="clear" w:color="auto" w:fill="auto"/>
            <w:noWrap/>
            <w:vAlign w:val="center"/>
          </w:tcPr>
          <w:p w14:paraId="17E357DD">
            <w:pPr>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责令停业整顿1个月以上不超过3个月，不并处罚款</w:t>
            </w:r>
          </w:p>
        </w:tc>
      </w:tr>
      <w:tr w14:paraId="3E7701F0">
        <w:tblPrEx>
          <w:tblCellMar>
            <w:top w:w="0" w:type="dxa"/>
            <w:left w:w="108" w:type="dxa"/>
            <w:bottom w:w="0" w:type="dxa"/>
            <w:right w:w="108" w:type="dxa"/>
          </w:tblCellMar>
        </w:tblPrEx>
        <w:trPr>
          <w:trHeight w:val="1017"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46B221DF">
            <w:pPr>
              <w:spacing w:line="260" w:lineRule="exact"/>
              <w:jc w:val="left"/>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noWrap/>
            <w:vAlign w:val="center"/>
          </w:tcPr>
          <w:p w14:paraId="318A6FDA">
            <w:pPr>
              <w:spacing w:line="260" w:lineRule="exact"/>
              <w:jc w:val="lef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noWrap/>
            <w:vAlign w:val="center"/>
          </w:tcPr>
          <w:p w14:paraId="0AD49E2E">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noWrap/>
            <w:vAlign w:val="center"/>
          </w:tcPr>
          <w:p w14:paraId="41D3A470">
            <w:pPr>
              <w:spacing w:line="260" w:lineRule="exact"/>
              <w:jc w:val="left"/>
              <w:rPr>
                <w:rFonts w:ascii="Times New Roman" w:hAnsi="Times New Roman"/>
                <w:sz w:val="18"/>
                <w:szCs w:val="18"/>
              </w:rPr>
            </w:pPr>
          </w:p>
        </w:tc>
        <w:tc>
          <w:tcPr>
            <w:tcW w:w="1036" w:type="dxa"/>
            <w:gridSpan w:val="4"/>
            <w:vMerge w:val="continue"/>
            <w:tcBorders>
              <w:top w:val="nil"/>
              <w:left w:val="nil"/>
              <w:bottom w:val="single" w:color="auto" w:sz="4" w:space="0"/>
              <w:right w:val="single" w:color="auto" w:sz="4" w:space="0"/>
            </w:tcBorders>
            <w:shd w:val="clear" w:color="auto" w:fill="auto"/>
            <w:noWrap/>
            <w:vAlign w:val="center"/>
          </w:tcPr>
          <w:p w14:paraId="7AE74B15">
            <w:pPr>
              <w:spacing w:line="260" w:lineRule="exact"/>
              <w:jc w:val="left"/>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noWrap/>
            <w:vAlign w:val="center"/>
          </w:tcPr>
          <w:p w14:paraId="112795DB">
            <w:pPr>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有其他严重情节或有《规定》第十四条内</w:t>
            </w:r>
            <w:r>
              <w:rPr>
                <w:rFonts w:hint="eastAsia" w:ascii="仿宋_GB2312" w:eastAsia="仿宋_GB2312" w:cs="仿宋_GB2312"/>
                <w:color w:val="000000"/>
                <w:kern w:val="0"/>
                <w:sz w:val="18"/>
                <w:szCs w:val="18"/>
                <w:lang w:bidi="ar"/>
              </w:rPr>
              <w:t>容之一</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AD34838">
            <w:pPr>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责令停业整顿3个月以上6个月以下，不并处罚款</w:t>
            </w:r>
          </w:p>
        </w:tc>
      </w:tr>
      <w:tr w14:paraId="0F9759CF">
        <w:tblPrEx>
          <w:tblCellMar>
            <w:top w:w="0" w:type="dxa"/>
            <w:left w:w="108" w:type="dxa"/>
            <w:bottom w:w="0" w:type="dxa"/>
            <w:right w:w="108" w:type="dxa"/>
          </w:tblCellMar>
        </w:tblPrEx>
        <w:trPr>
          <w:trHeight w:val="1268"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0ECD337A">
            <w:pPr>
              <w:spacing w:line="260" w:lineRule="exact"/>
              <w:jc w:val="left"/>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noWrap/>
            <w:vAlign w:val="center"/>
          </w:tcPr>
          <w:p w14:paraId="3AF21E02">
            <w:pPr>
              <w:spacing w:line="260" w:lineRule="exact"/>
              <w:jc w:val="lef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noWrap/>
            <w:vAlign w:val="center"/>
          </w:tcPr>
          <w:p w14:paraId="65760D24">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noWrap/>
            <w:vAlign w:val="center"/>
          </w:tcPr>
          <w:p w14:paraId="6B231264">
            <w:pPr>
              <w:spacing w:line="260" w:lineRule="exact"/>
              <w:jc w:val="lef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noWrap/>
            <w:vAlign w:val="center"/>
          </w:tcPr>
          <w:p w14:paraId="7F0A6475">
            <w:pPr>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2年内被处以警告、罚款3次,或者停业整顿2次，又有违反本条例的行为应受行政处罚的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57BE8660">
            <w:pPr>
              <w:spacing w:line="260" w:lineRule="exact"/>
              <w:jc w:val="left"/>
              <w:rPr>
                <w:rFonts w:ascii="仿宋_GB2312" w:eastAsia="仿宋_GB2312" w:cs="仿宋_GB2312"/>
                <w:sz w:val="18"/>
                <w:szCs w:val="18"/>
                <w:lang w:bidi="ar"/>
              </w:rPr>
            </w:pPr>
            <w:r>
              <w:rPr>
                <w:rFonts w:hint="eastAsia" w:ascii="仿宋_GB2312" w:eastAsia="仿宋_GB2312" w:cs="仿宋_GB2312"/>
                <w:sz w:val="18"/>
                <w:szCs w:val="18"/>
                <w:lang w:bidi="ar"/>
              </w:rPr>
              <w:t>依照《娱乐场所管理条例》第五十三条第三款规定责令停业整顿或者吊销许可证</w:t>
            </w:r>
          </w:p>
        </w:tc>
      </w:tr>
      <w:tr w14:paraId="50550CE5">
        <w:tblPrEx>
          <w:tblCellMar>
            <w:top w:w="0" w:type="dxa"/>
            <w:left w:w="108" w:type="dxa"/>
            <w:bottom w:w="0" w:type="dxa"/>
            <w:right w:w="108" w:type="dxa"/>
          </w:tblCellMar>
        </w:tblPrEx>
        <w:trPr>
          <w:trHeight w:val="857"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461437C">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sz w:val="18"/>
                <w:szCs w:val="18"/>
                <w:lang w:bidi="ar"/>
              </w:rPr>
              <w:t>10</w:t>
            </w:r>
          </w:p>
        </w:tc>
        <w:tc>
          <w:tcPr>
            <w:tcW w:w="1350" w:type="dxa"/>
            <w:vMerge w:val="restart"/>
            <w:tcBorders>
              <w:top w:val="single" w:color="auto" w:sz="4" w:space="0"/>
              <w:left w:val="nil"/>
              <w:bottom w:val="single" w:color="auto" w:sz="4" w:space="0"/>
              <w:right w:val="single" w:color="auto" w:sz="4" w:space="0"/>
            </w:tcBorders>
            <w:shd w:val="clear" w:color="auto" w:fill="auto"/>
            <w:noWrap/>
            <w:vAlign w:val="center"/>
          </w:tcPr>
          <w:p w14:paraId="3FDC57B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sz w:val="18"/>
                <w:szCs w:val="18"/>
                <w:lang w:bidi="ar"/>
              </w:rPr>
              <w:t>对歌舞娱乐场所接纳未成年人，游艺娱乐场所设置的电子游戏机在国家法定节假日外向未成年人提供的行政处罚</w:t>
            </w:r>
          </w:p>
        </w:tc>
        <w:tc>
          <w:tcPr>
            <w:tcW w:w="2862" w:type="dxa"/>
            <w:vMerge w:val="restart"/>
            <w:tcBorders>
              <w:top w:val="single" w:color="auto" w:sz="4" w:space="0"/>
              <w:left w:val="nil"/>
              <w:bottom w:val="single" w:color="auto" w:sz="4" w:space="0"/>
              <w:right w:val="single" w:color="auto" w:sz="4" w:space="0"/>
            </w:tcBorders>
            <w:shd w:val="clear" w:color="auto" w:fill="auto"/>
            <w:noWrap/>
            <w:vAlign w:val="center"/>
          </w:tcPr>
          <w:p w14:paraId="0DC64294">
            <w:pPr>
              <w:widowControl/>
              <w:spacing w:line="260" w:lineRule="exact"/>
              <w:rPr>
                <w:rFonts w:ascii="仿宋_GB2312" w:eastAsia="仿宋_GB2312" w:cs="仿宋_GB2312"/>
                <w:sz w:val="18"/>
                <w:szCs w:val="18"/>
              </w:rPr>
            </w:pPr>
            <w:r>
              <w:rPr>
                <w:rFonts w:hint="eastAsia" w:ascii="仿宋_GB2312" w:eastAsia="仿宋_GB2312" w:cs="仿宋_GB2312"/>
                <w:b/>
                <w:bCs/>
                <w:kern w:val="0"/>
                <w:sz w:val="18"/>
                <w:szCs w:val="18"/>
                <w:lang w:bidi="ar"/>
              </w:rPr>
              <w:t>《娱乐场所管理条例》</w:t>
            </w:r>
            <w:r>
              <w:rPr>
                <w:rFonts w:hint="eastAsia" w:ascii="仿宋_GB2312" w:eastAsia="仿宋_GB2312" w:cs="仿宋_GB2312"/>
                <w:b/>
                <w:bCs/>
                <w:color w:val="000000"/>
                <w:kern w:val="0"/>
                <w:sz w:val="18"/>
                <w:szCs w:val="18"/>
                <w:lang w:bidi="ar"/>
              </w:rPr>
              <w:t xml:space="preserve">第二十三条 </w:t>
            </w:r>
            <w:r>
              <w:rPr>
                <w:rFonts w:hint="eastAsia" w:ascii="仿宋_GB2312" w:eastAsia="仿宋_GB2312" w:cs="仿宋_GB2312"/>
                <w:sz w:val="18"/>
                <w:szCs w:val="18"/>
                <w:lang w:bidi="ar"/>
              </w:rPr>
              <w:t>歌舞娱乐场所不得接纳未成年人。除国家法定节假日外，游艺娱乐场所设置的电子游戏机不得向未成年人提供。</w:t>
            </w:r>
          </w:p>
          <w:p w14:paraId="3FDD50CB">
            <w:pPr>
              <w:widowControl/>
              <w:spacing w:line="260" w:lineRule="exact"/>
              <w:rPr>
                <w:rFonts w:ascii="仿宋_GB2312" w:eastAsia="仿宋_GB2312" w:cs="仿宋_GB2312"/>
                <w:sz w:val="18"/>
                <w:szCs w:val="18"/>
              </w:rPr>
            </w:pPr>
            <w:r>
              <w:rPr>
                <w:rFonts w:hint="eastAsia" w:ascii="仿宋_GB2312" w:eastAsia="仿宋_GB2312" w:cs="仿宋_GB2312"/>
                <w:b/>
                <w:bCs/>
                <w:kern w:val="0"/>
                <w:sz w:val="18"/>
                <w:szCs w:val="18"/>
                <w:lang w:bidi="ar"/>
              </w:rPr>
              <w:t>《娱乐场所管理办法》</w:t>
            </w:r>
            <w:r>
              <w:rPr>
                <w:rFonts w:hint="eastAsia" w:ascii="仿宋_GB2312" w:eastAsia="仿宋_GB2312" w:cs="仿宋_GB2312"/>
                <w:sz w:val="18"/>
                <w:szCs w:val="18"/>
                <w:lang w:bidi="ar"/>
              </w:rPr>
              <w:t>第二十一条第（三）项：除国家法定节假日外，设置的电子游戏机不得向未成年人提供。</w:t>
            </w:r>
          </w:p>
          <w:p w14:paraId="072B8ED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sz w:val="18"/>
                <w:szCs w:val="18"/>
                <w:lang w:bidi="ar"/>
              </w:rPr>
              <w:t>《未成年人保护法》第五十八条</w:t>
            </w:r>
            <w:r>
              <w:rPr>
                <w:rFonts w:hint="eastAsia" w:ascii="仿宋_GB2312" w:eastAsia="仿宋_GB2312" w:cs="仿宋_GB2312"/>
                <w:sz w:val="18"/>
                <w:szCs w:val="18"/>
                <w:lang w:bidi="ar"/>
              </w:rPr>
              <w:t>　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tc>
        <w:tc>
          <w:tcPr>
            <w:tcW w:w="3327" w:type="dxa"/>
            <w:vMerge w:val="restart"/>
            <w:tcBorders>
              <w:top w:val="single" w:color="auto" w:sz="4" w:space="0"/>
              <w:left w:val="nil"/>
              <w:bottom w:val="single" w:color="auto" w:sz="4" w:space="0"/>
              <w:right w:val="single" w:color="auto" w:sz="4" w:space="0"/>
            </w:tcBorders>
            <w:shd w:val="clear" w:color="auto" w:fill="auto"/>
            <w:noWrap/>
            <w:vAlign w:val="center"/>
          </w:tcPr>
          <w:p w14:paraId="4CC9CDA8">
            <w:pPr>
              <w:widowControl/>
              <w:spacing w:line="260" w:lineRule="exact"/>
              <w:rPr>
                <w:rFonts w:ascii="仿宋_GB2312" w:eastAsia="仿宋_GB2312" w:cs="仿宋_GB2312"/>
                <w:sz w:val="18"/>
                <w:szCs w:val="18"/>
              </w:rPr>
            </w:pPr>
            <w:r>
              <w:rPr>
                <w:rFonts w:hint="eastAsia" w:ascii="仿宋_GB2312" w:eastAsia="仿宋_GB2312" w:cs="仿宋_GB2312"/>
                <w:b/>
                <w:bCs/>
                <w:kern w:val="0"/>
                <w:sz w:val="18"/>
                <w:szCs w:val="18"/>
                <w:lang w:bidi="ar"/>
              </w:rPr>
              <w:t>《娱乐场所管理条例》</w:t>
            </w:r>
            <w:r>
              <w:rPr>
                <w:rFonts w:hint="eastAsia" w:ascii="仿宋_GB2312" w:eastAsia="仿宋_GB2312" w:cs="仿宋_GB2312"/>
                <w:sz w:val="18"/>
                <w:szCs w:val="18"/>
                <w:lang w:bidi="ar"/>
              </w:rPr>
              <w:t>第</w:t>
            </w:r>
            <w:r>
              <w:rPr>
                <w:rFonts w:hint="eastAsia" w:ascii="仿宋_GB2312" w:eastAsia="仿宋_GB2312" w:cs="仿宋_GB2312"/>
                <w:b/>
                <w:bCs/>
                <w:color w:val="000000"/>
                <w:kern w:val="0"/>
                <w:sz w:val="18"/>
                <w:szCs w:val="18"/>
                <w:lang w:bidi="ar"/>
              </w:rPr>
              <w:t>四十八条</w:t>
            </w:r>
            <w:r>
              <w:rPr>
                <w:rFonts w:hint="eastAsia" w:ascii="仿宋_GB2312" w:eastAsia="仿宋_GB2312" w:cs="仿宋_GB2312"/>
                <w:sz w:val="18"/>
                <w:szCs w:val="18"/>
                <w:lang w:bidi="ar"/>
              </w:rPr>
              <w:t>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四)游艺娱乐场所设置的电子游戏机在国家法定节假日外向未成年人提供的；</w:t>
            </w:r>
          </w:p>
          <w:p w14:paraId="538155D0">
            <w:pPr>
              <w:widowControl/>
              <w:spacing w:line="260" w:lineRule="exact"/>
              <w:rPr>
                <w:rFonts w:ascii="仿宋_GB2312" w:eastAsia="仿宋_GB2312" w:cs="仿宋_GB2312"/>
                <w:sz w:val="18"/>
                <w:szCs w:val="18"/>
              </w:rPr>
            </w:pPr>
            <w:r>
              <w:rPr>
                <w:rFonts w:hint="eastAsia" w:ascii="仿宋_GB2312" w:eastAsia="仿宋_GB2312" w:cs="仿宋_GB2312"/>
                <w:b/>
                <w:bCs/>
                <w:kern w:val="0"/>
                <w:sz w:val="18"/>
                <w:szCs w:val="18"/>
                <w:lang w:bidi="ar"/>
              </w:rPr>
              <w:t>《娱乐场所管理办法》</w:t>
            </w:r>
            <w:r>
              <w:rPr>
                <w:rFonts w:hint="eastAsia" w:ascii="仿宋_GB2312" w:eastAsia="仿宋_GB2312" w:cs="仿宋_GB2312"/>
                <w:b/>
                <w:bCs/>
                <w:sz w:val="18"/>
                <w:szCs w:val="18"/>
                <w:lang w:bidi="ar"/>
              </w:rPr>
              <w:t>第三十条</w:t>
            </w:r>
            <w:r>
              <w:rPr>
                <w:rFonts w:hint="eastAsia" w:ascii="仿宋_GB2312" w:eastAsia="仿宋_GB2312" w:cs="仿宋_GB2312"/>
                <w:sz w:val="18"/>
                <w:szCs w:val="18"/>
                <w:lang w:bidi="ar"/>
              </w:rPr>
              <w:t xml:space="preserve">  游艺娱乐场所违反本办法第二十一条第（三）项规定的，由县级以上人民政府文化和旅游主管部门依照《条例》第四十八条予以处罚。</w:t>
            </w:r>
          </w:p>
          <w:p w14:paraId="45A722A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sz w:val="18"/>
                <w:szCs w:val="18"/>
                <w:lang w:bidi="ar"/>
              </w:rPr>
              <w:t>《未成年人保护法》</w:t>
            </w:r>
            <w:r>
              <w:rPr>
                <w:rFonts w:hint="eastAsia" w:ascii="仿宋_GB2312" w:eastAsia="仿宋_GB2312" w:cs="仿宋_GB2312"/>
                <w:sz w:val="18"/>
                <w:szCs w:val="18"/>
                <w:lang w:bidi="ar"/>
              </w:rPr>
              <w:t>第</w:t>
            </w:r>
            <w:r>
              <w:rPr>
                <w:rFonts w:hint="eastAsia" w:ascii="仿宋_GB2312" w:eastAsia="仿宋_GB2312" w:cs="仿宋_GB2312"/>
                <w:b/>
                <w:bCs/>
                <w:sz w:val="18"/>
                <w:szCs w:val="18"/>
                <w:lang w:bidi="ar"/>
              </w:rPr>
              <w:t>一百二十三条</w:t>
            </w:r>
            <w:r>
              <w:rPr>
                <w:rFonts w:hint="eastAsia" w:ascii="仿宋_GB2312" w:eastAsia="仿宋_GB2312" w:cs="仿宋_GB2312"/>
                <w:sz w:val="18"/>
                <w:szCs w:val="18"/>
                <w:lang w:bidi="ar"/>
              </w:rPr>
              <w:t>　相关经营者违反本法第五十八条规定的，给予警告，没收违法所得，可以并处五万元以下罚款；拒不改正或者情节严重的，责令停业整顿或者吊销营业执照、吊销相关许可证，可以并处五万元以上五十万元以下罚款。</w:t>
            </w:r>
          </w:p>
          <w:p w14:paraId="0FDB226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sz w:val="18"/>
                <w:szCs w:val="18"/>
                <w:lang w:bidi="ar"/>
              </w:rPr>
              <w:t>备注：</w:t>
            </w:r>
            <w:r>
              <w:rPr>
                <w:rFonts w:hint="eastAsia" w:ascii="仿宋_GB2312" w:eastAsia="仿宋_GB2312" w:cs="仿宋_GB2312"/>
                <w:b/>
                <w:bCs/>
                <w:kern w:val="0"/>
                <w:sz w:val="18"/>
                <w:szCs w:val="18"/>
                <w:lang w:bidi="ar"/>
              </w:rPr>
              <w:t>根据法律位阶关系，此处接纳未成年人应适用《未成年人保护法》进行处罚。</w:t>
            </w:r>
          </w:p>
        </w:tc>
        <w:tc>
          <w:tcPr>
            <w:tcW w:w="1036" w:type="dxa"/>
            <w:gridSpan w:val="4"/>
            <w:vMerge w:val="restart"/>
            <w:tcBorders>
              <w:top w:val="single" w:color="auto" w:sz="4" w:space="0"/>
              <w:left w:val="nil"/>
              <w:bottom w:val="nil"/>
              <w:right w:val="single" w:color="auto" w:sz="4" w:space="0"/>
            </w:tcBorders>
            <w:shd w:val="clear" w:color="auto" w:fill="auto"/>
            <w:noWrap/>
            <w:vAlign w:val="center"/>
          </w:tcPr>
          <w:p w14:paraId="6A0272A4">
            <w:pPr>
              <w:spacing w:line="260" w:lineRule="exact"/>
              <w:jc w:val="center"/>
              <w:rPr>
                <w:rFonts w:ascii="仿宋_GB2312" w:eastAsia="仿宋_GB2312" w:cs="仿宋_GB2312"/>
                <w:color w:val="333333"/>
                <w:sz w:val="18"/>
                <w:szCs w:val="18"/>
                <w:shd w:val="clear" w:color="auto" w:fill="FFFFFF"/>
              </w:rPr>
            </w:pPr>
            <w:r>
              <w:rPr>
                <w:rFonts w:hint="eastAsia" w:ascii="仿宋_GB2312" w:eastAsia="仿宋_GB2312" w:cs="仿宋_GB2312"/>
                <w:sz w:val="18"/>
                <w:szCs w:val="18"/>
                <w:lang w:bidi="ar"/>
              </w:rPr>
              <w:t>无其他严重情节或无其他严重后果</w:t>
            </w:r>
          </w:p>
        </w:tc>
        <w:tc>
          <w:tcPr>
            <w:tcW w:w="2696" w:type="dxa"/>
            <w:gridSpan w:val="3"/>
            <w:tcBorders>
              <w:top w:val="single" w:color="auto" w:sz="4" w:space="0"/>
              <w:left w:val="nil"/>
              <w:bottom w:val="single" w:color="auto" w:sz="4" w:space="0"/>
              <w:right w:val="single" w:color="auto" w:sz="4" w:space="0"/>
            </w:tcBorders>
            <w:shd w:val="clear" w:color="auto" w:fill="auto"/>
            <w:noWrap/>
            <w:vAlign w:val="center"/>
          </w:tcPr>
          <w:p w14:paraId="5B7E7349">
            <w:pPr>
              <w:spacing w:line="260" w:lineRule="exact"/>
              <w:rPr>
                <w:rFonts w:ascii="仿宋_GB2312" w:eastAsia="仿宋_GB2312" w:cs="仿宋_GB2312"/>
                <w:sz w:val="18"/>
                <w:szCs w:val="18"/>
              </w:rPr>
            </w:pPr>
            <w:r>
              <w:rPr>
                <w:rFonts w:hint="eastAsia" w:ascii="仿宋_GB2312" w:eastAsia="仿宋_GB2312" w:cs="仿宋_GB2312"/>
                <w:sz w:val="18"/>
                <w:szCs w:val="18"/>
                <w:lang w:bidi="ar"/>
              </w:rPr>
              <w:t>1次接纳1-3名未成年人</w:t>
            </w:r>
          </w:p>
        </w:tc>
        <w:tc>
          <w:tcPr>
            <w:tcW w:w="2592" w:type="dxa"/>
            <w:gridSpan w:val="7"/>
            <w:tcBorders>
              <w:top w:val="single" w:color="auto" w:sz="4" w:space="0"/>
              <w:left w:val="nil"/>
              <w:bottom w:val="single" w:color="auto" w:sz="4" w:space="0"/>
              <w:right w:val="single" w:color="auto" w:sz="4" w:space="0"/>
            </w:tcBorders>
            <w:shd w:val="clear" w:color="auto" w:fill="auto"/>
            <w:noWrap/>
            <w:vAlign w:val="center"/>
          </w:tcPr>
          <w:p w14:paraId="7CC2F0C5">
            <w:pPr>
              <w:spacing w:line="260" w:lineRule="exact"/>
              <w:rPr>
                <w:rFonts w:ascii="仿宋_GB2312" w:eastAsia="仿宋_GB2312" w:cs="仿宋_GB2312"/>
                <w:sz w:val="18"/>
                <w:szCs w:val="18"/>
              </w:rPr>
            </w:pPr>
            <w:r>
              <w:rPr>
                <w:rFonts w:hint="eastAsia" w:ascii="仿宋_GB2312" w:eastAsia="仿宋_GB2312" w:cs="仿宋_GB2312"/>
                <w:sz w:val="18"/>
                <w:szCs w:val="18"/>
                <w:lang w:bidi="ar"/>
              </w:rPr>
              <w:t>给予警告，没收违法所得，可以并处1.5万元以下罚款。</w:t>
            </w:r>
          </w:p>
        </w:tc>
      </w:tr>
      <w:tr w14:paraId="7E1789A8">
        <w:tblPrEx>
          <w:tblCellMar>
            <w:top w:w="0" w:type="dxa"/>
            <w:left w:w="108" w:type="dxa"/>
            <w:bottom w:w="0" w:type="dxa"/>
            <w:right w:w="108" w:type="dxa"/>
          </w:tblCellMar>
        </w:tblPrEx>
        <w:trPr>
          <w:trHeight w:val="1077"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55AB4E79">
            <w:pPr>
              <w:spacing w:line="260" w:lineRule="exact"/>
              <w:jc w:val="left"/>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noWrap/>
            <w:vAlign w:val="center"/>
          </w:tcPr>
          <w:p w14:paraId="4F0FBE87">
            <w:pPr>
              <w:spacing w:line="260" w:lineRule="exact"/>
              <w:jc w:val="lef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noWrap/>
            <w:vAlign w:val="center"/>
          </w:tcPr>
          <w:p w14:paraId="62933633">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noWrap/>
            <w:vAlign w:val="center"/>
          </w:tcPr>
          <w:p w14:paraId="51C382FF">
            <w:pPr>
              <w:spacing w:line="260" w:lineRule="exact"/>
              <w:jc w:val="left"/>
              <w:rPr>
                <w:rFonts w:ascii="Times New Roman" w:hAnsi="Times New Roman"/>
                <w:sz w:val="18"/>
                <w:szCs w:val="18"/>
              </w:rPr>
            </w:pPr>
          </w:p>
        </w:tc>
        <w:tc>
          <w:tcPr>
            <w:tcW w:w="1036" w:type="dxa"/>
            <w:gridSpan w:val="4"/>
            <w:vMerge w:val="continue"/>
            <w:tcBorders>
              <w:top w:val="nil"/>
              <w:left w:val="nil"/>
              <w:bottom w:val="nil"/>
              <w:right w:val="single" w:color="auto" w:sz="4" w:space="0"/>
            </w:tcBorders>
            <w:shd w:val="clear" w:color="auto" w:fill="auto"/>
            <w:noWrap/>
            <w:vAlign w:val="center"/>
          </w:tcPr>
          <w:p w14:paraId="06A0425E">
            <w:pPr>
              <w:spacing w:line="260" w:lineRule="exact"/>
              <w:jc w:val="left"/>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noWrap/>
            <w:vAlign w:val="center"/>
          </w:tcPr>
          <w:p w14:paraId="4BA971DE">
            <w:pPr>
              <w:spacing w:line="260" w:lineRule="exact"/>
              <w:rPr>
                <w:rFonts w:ascii="仿宋_GB2312" w:eastAsia="仿宋_GB2312" w:cs="仿宋_GB2312"/>
                <w:sz w:val="18"/>
                <w:szCs w:val="18"/>
              </w:rPr>
            </w:pPr>
            <w:r>
              <w:rPr>
                <w:rFonts w:hint="eastAsia" w:ascii="仿宋_GB2312" w:eastAsia="仿宋_GB2312" w:cs="仿宋_GB2312"/>
                <w:sz w:val="18"/>
                <w:szCs w:val="18"/>
                <w:lang w:bidi="ar"/>
              </w:rPr>
              <w:t>1次接纳4-6名未成年人</w:t>
            </w:r>
          </w:p>
        </w:tc>
        <w:tc>
          <w:tcPr>
            <w:tcW w:w="2592" w:type="dxa"/>
            <w:gridSpan w:val="7"/>
            <w:tcBorders>
              <w:top w:val="single" w:color="auto" w:sz="4" w:space="0"/>
              <w:left w:val="nil"/>
              <w:bottom w:val="single" w:color="auto" w:sz="4" w:space="0"/>
              <w:right w:val="single" w:color="auto" w:sz="4" w:space="0"/>
            </w:tcBorders>
            <w:shd w:val="clear" w:color="auto" w:fill="auto"/>
            <w:noWrap/>
            <w:vAlign w:val="center"/>
          </w:tcPr>
          <w:p w14:paraId="16C9AE5F">
            <w:pPr>
              <w:spacing w:line="260" w:lineRule="exact"/>
              <w:rPr>
                <w:rFonts w:ascii="仿宋_GB2312" w:eastAsia="仿宋_GB2312" w:cs="仿宋_GB2312"/>
                <w:sz w:val="18"/>
                <w:szCs w:val="18"/>
              </w:rPr>
            </w:pPr>
            <w:r>
              <w:rPr>
                <w:rFonts w:hint="eastAsia" w:ascii="仿宋_GB2312" w:eastAsia="仿宋_GB2312" w:cs="仿宋_GB2312"/>
                <w:sz w:val="18"/>
                <w:szCs w:val="18"/>
                <w:lang w:bidi="ar"/>
              </w:rPr>
              <w:t>给予警告，没收违法所得，可以并处1.5万元以上3.5万元以下罚款</w:t>
            </w:r>
          </w:p>
        </w:tc>
      </w:tr>
      <w:tr w14:paraId="302D2B38">
        <w:tblPrEx>
          <w:tblCellMar>
            <w:top w:w="0" w:type="dxa"/>
            <w:left w:w="108" w:type="dxa"/>
            <w:bottom w:w="0" w:type="dxa"/>
            <w:right w:w="108" w:type="dxa"/>
          </w:tblCellMar>
        </w:tblPrEx>
        <w:trPr>
          <w:trHeight w:val="1068"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671AEA16">
            <w:pPr>
              <w:spacing w:line="260" w:lineRule="exact"/>
              <w:jc w:val="left"/>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noWrap/>
            <w:vAlign w:val="center"/>
          </w:tcPr>
          <w:p w14:paraId="66AD8ED6">
            <w:pPr>
              <w:spacing w:line="260" w:lineRule="exact"/>
              <w:jc w:val="lef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noWrap/>
            <w:vAlign w:val="center"/>
          </w:tcPr>
          <w:p w14:paraId="7ED25588">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noWrap/>
            <w:vAlign w:val="center"/>
          </w:tcPr>
          <w:p w14:paraId="095BE36E">
            <w:pPr>
              <w:spacing w:line="260" w:lineRule="exact"/>
              <w:jc w:val="left"/>
              <w:rPr>
                <w:rFonts w:ascii="Times New Roman" w:hAnsi="Times New Roman"/>
                <w:sz w:val="18"/>
                <w:szCs w:val="18"/>
              </w:rPr>
            </w:pPr>
          </w:p>
        </w:tc>
        <w:tc>
          <w:tcPr>
            <w:tcW w:w="1036" w:type="dxa"/>
            <w:gridSpan w:val="4"/>
            <w:vMerge w:val="continue"/>
            <w:tcBorders>
              <w:top w:val="nil"/>
              <w:left w:val="nil"/>
              <w:bottom w:val="single" w:color="auto" w:sz="4" w:space="0"/>
              <w:right w:val="single" w:color="auto" w:sz="4" w:space="0"/>
            </w:tcBorders>
            <w:shd w:val="clear" w:color="auto" w:fill="auto"/>
            <w:noWrap/>
            <w:vAlign w:val="center"/>
          </w:tcPr>
          <w:p w14:paraId="6C62CEC1">
            <w:pPr>
              <w:spacing w:line="260" w:lineRule="exact"/>
              <w:jc w:val="left"/>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noWrap/>
            <w:vAlign w:val="center"/>
          </w:tcPr>
          <w:p w14:paraId="6CE2D8BA">
            <w:pPr>
              <w:spacing w:line="260" w:lineRule="exact"/>
              <w:rPr>
                <w:rFonts w:ascii="仿宋_GB2312" w:eastAsia="仿宋_GB2312" w:cs="仿宋_GB2312"/>
                <w:sz w:val="18"/>
                <w:szCs w:val="18"/>
              </w:rPr>
            </w:pPr>
            <w:r>
              <w:rPr>
                <w:rFonts w:hint="eastAsia" w:ascii="仿宋_GB2312" w:eastAsia="仿宋_GB2312" w:cs="仿宋_GB2312"/>
                <w:sz w:val="18"/>
                <w:szCs w:val="18"/>
                <w:lang w:bidi="ar"/>
              </w:rPr>
              <w:t>1次接纳7-10名未成年人</w:t>
            </w:r>
          </w:p>
        </w:tc>
        <w:tc>
          <w:tcPr>
            <w:tcW w:w="2592" w:type="dxa"/>
            <w:gridSpan w:val="7"/>
            <w:tcBorders>
              <w:top w:val="single" w:color="auto" w:sz="4" w:space="0"/>
              <w:left w:val="nil"/>
              <w:bottom w:val="single" w:color="auto" w:sz="4" w:space="0"/>
              <w:right w:val="single" w:color="auto" w:sz="4" w:space="0"/>
            </w:tcBorders>
            <w:shd w:val="clear" w:color="auto" w:fill="auto"/>
            <w:noWrap/>
            <w:vAlign w:val="center"/>
          </w:tcPr>
          <w:p w14:paraId="2C0E7174">
            <w:pPr>
              <w:spacing w:line="260" w:lineRule="exact"/>
              <w:rPr>
                <w:rFonts w:ascii="仿宋_GB2312" w:eastAsia="仿宋_GB2312" w:cs="仿宋_GB2312"/>
                <w:sz w:val="18"/>
                <w:szCs w:val="18"/>
              </w:rPr>
            </w:pPr>
            <w:r>
              <w:rPr>
                <w:rFonts w:hint="eastAsia" w:ascii="仿宋_GB2312" w:eastAsia="仿宋_GB2312" w:cs="仿宋_GB2312"/>
                <w:sz w:val="18"/>
                <w:szCs w:val="18"/>
                <w:lang w:bidi="ar"/>
              </w:rPr>
              <w:t>给予警告，没收违法所得，可以并处3.5万元以上5万元以下罚款</w:t>
            </w:r>
          </w:p>
        </w:tc>
      </w:tr>
      <w:tr w14:paraId="4B08E076">
        <w:tblPrEx>
          <w:tblCellMar>
            <w:top w:w="0" w:type="dxa"/>
            <w:left w:w="108" w:type="dxa"/>
            <w:bottom w:w="0" w:type="dxa"/>
            <w:right w:w="108" w:type="dxa"/>
          </w:tblCellMar>
        </w:tblPrEx>
        <w:trPr>
          <w:trHeight w:val="1205"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5FC5EB0C">
            <w:pPr>
              <w:spacing w:line="260" w:lineRule="exact"/>
              <w:jc w:val="left"/>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noWrap/>
            <w:vAlign w:val="center"/>
          </w:tcPr>
          <w:p w14:paraId="3E221E72">
            <w:pPr>
              <w:spacing w:line="260" w:lineRule="exact"/>
              <w:jc w:val="lef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noWrap/>
            <w:vAlign w:val="center"/>
          </w:tcPr>
          <w:p w14:paraId="2A7881F7">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noWrap/>
            <w:vAlign w:val="center"/>
          </w:tcPr>
          <w:p w14:paraId="56406167">
            <w:pPr>
              <w:spacing w:line="260" w:lineRule="exact"/>
              <w:jc w:val="left"/>
              <w:rPr>
                <w:rFonts w:ascii="Times New Roman" w:hAnsi="Times New Roman"/>
                <w:sz w:val="18"/>
                <w:szCs w:val="18"/>
              </w:rPr>
            </w:pPr>
          </w:p>
        </w:tc>
        <w:tc>
          <w:tcPr>
            <w:tcW w:w="1036" w:type="dxa"/>
            <w:gridSpan w:val="4"/>
            <w:vMerge w:val="restart"/>
            <w:tcBorders>
              <w:top w:val="single" w:color="auto" w:sz="4" w:space="0"/>
              <w:left w:val="nil"/>
              <w:bottom w:val="nil"/>
              <w:right w:val="single" w:color="auto" w:sz="4" w:space="0"/>
            </w:tcBorders>
            <w:shd w:val="clear" w:color="auto" w:fill="auto"/>
            <w:noWrap/>
            <w:vAlign w:val="center"/>
          </w:tcPr>
          <w:p w14:paraId="44A45206">
            <w:pPr>
              <w:spacing w:line="260" w:lineRule="exact"/>
              <w:jc w:val="center"/>
              <w:rPr>
                <w:rFonts w:ascii="仿宋_GB2312" w:eastAsia="仿宋_GB2312" w:cs="仿宋_GB2312"/>
                <w:color w:val="333333"/>
                <w:sz w:val="18"/>
                <w:szCs w:val="18"/>
                <w:shd w:val="clear" w:color="auto" w:fill="FFFFFF"/>
              </w:rPr>
            </w:pPr>
            <w:r>
              <w:rPr>
                <w:rFonts w:hint="eastAsia" w:ascii="仿宋_GB2312" w:eastAsia="仿宋_GB2312" w:cs="仿宋_GB2312"/>
                <w:sz w:val="18"/>
                <w:szCs w:val="18"/>
                <w:lang w:bidi="ar"/>
              </w:rPr>
              <w:t>拒不改正或情节严重的</w:t>
            </w:r>
          </w:p>
        </w:tc>
        <w:tc>
          <w:tcPr>
            <w:tcW w:w="2696" w:type="dxa"/>
            <w:gridSpan w:val="3"/>
            <w:tcBorders>
              <w:top w:val="single" w:color="auto" w:sz="4" w:space="0"/>
              <w:left w:val="nil"/>
              <w:bottom w:val="single" w:color="auto" w:sz="4" w:space="0"/>
              <w:right w:val="single" w:color="auto" w:sz="4" w:space="0"/>
            </w:tcBorders>
            <w:shd w:val="clear" w:color="auto" w:fill="auto"/>
            <w:noWrap/>
            <w:vAlign w:val="center"/>
          </w:tcPr>
          <w:p w14:paraId="14DB2104">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1年内违反本条例2次，或拒不改正，或1次接纳未成年人11-15人</w:t>
            </w:r>
          </w:p>
        </w:tc>
        <w:tc>
          <w:tcPr>
            <w:tcW w:w="2592" w:type="dxa"/>
            <w:gridSpan w:val="7"/>
            <w:tcBorders>
              <w:top w:val="single" w:color="auto" w:sz="4" w:space="0"/>
              <w:left w:val="nil"/>
              <w:bottom w:val="single" w:color="auto" w:sz="4" w:space="0"/>
              <w:right w:val="single" w:color="auto" w:sz="4" w:space="0"/>
            </w:tcBorders>
            <w:shd w:val="clear" w:color="auto" w:fill="auto"/>
            <w:noWrap/>
            <w:vAlign w:val="center"/>
          </w:tcPr>
          <w:p w14:paraId="01A28D9E">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责令停业整顿1个月以上不超过2个月，可以并处5万元以上10万元以下罚款</w:t>
            </w:r>
          </w:p>
        </w:tc>
      </w:tr>
      <w:tr w14:paraId="6E3A4A5B">
        <w:tblPrEx>
          <w:tblCellMar>
            <w:top w:w="0" w:type="dxa"/>
            <w:left w:w="108" w:type="dxa"/>
            <w:bottom w:w="0" w:type="dxa"/>
            <w:right w:w="108" w:type="dxa"/>
          </w:tblCellMar>
        </w:tblPrEx>
        <w:trPr>
          <w:trHeight w:val="1125"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16F1AE91">
            <w:pPr>
              <w:spacing w:line="260" w:lineRule="exact"/>
              <w:jc w:val="left"/>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noWrap/>
            <w:vAlign w:val="center"/>
          </w:tcPr>
          <w:p w14:paraId="7F5066B9">
            <w:pPr>
              <w:spacing w:line="260" w:lineRule="exact"/>
              <w:jc w:val="lef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noWrap/>
            <w:vAlign w:val="center"/>
          </w:tcPr>
          <w:p w14:paraId="66C115AF">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noWrap/>
            <w:vAlign w:val="center"/>
          </w:tcPr>
          <w:p w14:paraId="29646CC6">
            <w:pPr>
              <w:spacing w:line="260" w:lineRule="exact"/>
              <w:jc w:val="left"/>
              <w:rPr>
                <w:rFonts w:ascii="Times New Roman" w:hAnsi="Times New Roman"/>
                <w:sz w:val="18"/>
                <w:szCs w:val="18"/>
              </w:rPr>
            </w:pPr>
          </w:p>
        </w:tc>
        <w:tc>
          <w:tcPr>
            <w:tcW w:w="1036" w:type="dxa"/>
            <w:gridSpan w:val="4"/>
            <w:vMerge w:val="continue"/>
            <w:tcBorders>
              <w:top w:val="nil"/>
              <w:left w:val="nil"/>
              <w:bottom w:val="nil"/>
              <w:right w:val="single" w:color="auto" w:sz="4" w:space="0"/>
            </w:tcBorders>
            <w:shd w:val="clear" w:color="auto" w:fill="auto"/>
            <w:noWrap/>
            <w:vAlign w:val="center"/>
          </w:tcPr>
          <w:p w14:paraId="5CB91AA3">
            <w:pPr>
              <w:spacing w:line="260" w:lineRule="exact"/>
              <w:jc w:val="center"/>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noWrap/>
            <w:vAlign w:val="center"/>
          </w:tcPr>
          <w:p w14:paraId="52C39529">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1次接纳未成年人16人以上</w:t>
            </w:r>
          </w:p>
        </w:tc>
        <w:tc>
          <w:tcPr>
            <w:tcW w:w="2592" w:type="dxa"/>
            <w:gridSpan w:val="7"/>
            <w:tcBorders>
              <w:top w:val="single" w:color="auto" w:sz="4" w:space="0"/>
              <w:left w:val="nil"/>
              <w:bottom w:val="single" w:color="auto" w:sz="4" w:space="0"/>
              <w:right w:val="single" w:color="auto" w:sz="4" w:space="0"/>
            </w:tcBorders>
            <w:shd w:val="clear" w:color="auto" w:fill="auto"/>
            <w:noWrap/>
            <w:vAlign w:val="center"/>
          </w:tcPr>
          <w:p w14:paraId="527AFC44">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责令停业整顿2个月以上不超过4个月，可以并处10万元以上30万以下罚款</w:t>
            </w:r>
          </w:p>
        </w:tc>
      </w:tr>
      <w:tr w14:paraId="0529E0C6">
        <w:tblPrEx>
          <w:tblCellMar>
            <w:top w:w="0" w:type="dxa"/>
            <w:left w:w="108" w:type="dxa"/>
            <w:bottom w:w="0" w:type="dxa"/>
            <w:right w:w="108" w:type="dxa"/>
          </w:tblCellMar>
        </w:tblPrEx>
        <w:trPr>
          <w:trHeight w:val="1435"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41F4F84B">
            <w:pPr>
              <w:spacing w:line="260" w:lineRule="exact"/>
              <w:jc w:val="left"/>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noWrap/>
            <w:vAlign w:val="center"/>
          </w:tcPr>
          <w:p w14:paraId="091BE5A3">
            <w:pPr>
              <w:spacing w:line="260" w:lineRule="exact"/>
              <w:jc w:val="lef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noWrap/>
            <w:vAlign w:val="center"/>
          </w:tcPr>
          <w:p w14:paraId="6897DD6D">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noWrap/>
            <w:vAlign w:val="center"/>
          </w:tcPr>
          <w:p w14:paraId="5B58ECC6">
            <w:pPr>
              <w:spacing w:line="260" w:lineRule="exact"/>
              <w:jc w:val="left"/>
              <w:rPr>
                <w:rFonts w:ascii="Times New Roman" w:hAnsi="Times New Roman"/>
                <w:sz w:val="18"/>
                <w:szCs w:val="18"/>
              </w:rPr>
            </w:pPr>
          </w:p>
        </w:tc>
        <w:tc>
          <w:tcPr>
            <w:tcW w:w="1036" w:type="dxa"/>
            <w:gridSpan w:val="4"/>
            <w:vMerge w:val="continue"/>
            <w:tcBorders>
              <w:top w:val="nil"/>
              <w:left w:val="nil"/>
              <w:bottom w:val="nil"/>
              <w:right w:val="single" w:color="auto" w:sz="4" w:space="0"/>
            </w:tcBorders>
            <w:shd w:val="clear" w:color="auto" w:fill="auto"/>
            <w:noWrap/>
            <w:vAlign w:val="center"/>
          </w:tcPr>
          <w:p w14:paraId="58A08ABD">
            <w:pPr>
              <w:spacing w:line="260" w:lineRule="exact"/>
              <w:jc w:val="center"/>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noWrap/>
            <w:vAlign w:val="center"/>
          </w:tcPr>
          <w:p w14:paraId="5DA25D11">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有《规定》第十四条内容之一</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C005F9B">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责令停业整顿4个月以上6个月以下，或吊销许可证，可以并处30万元以上50万元以下罚款</w:t>
            </w:r>
          </w:p>
        </w:tc>
      </w:tr>
      <w:tr w14:paraId="16501BB9">
        <w:tblPrEx>
          <w:tblCellMar>
            <w:top w:w="0" w:type="dxa"/>
            <w:left w:w="108" w:type="dxa"/>
            <w:bottom w:w="0" w:type="dxa"/>
            <w:right w:w="108" w:type="dxa"/>
          </w:tblCellMar>
        </w:tblPrEx>
        <w:trPr>
          <w:trHeight w:val="1929"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2F13C03D">
            <w:pPr>
              <w:spacing w:line="260" w:lineRule="exact"/>
              <w:jc w:val="left"/>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noWrap/>
            <w:vAlign w:val="center"/>
          </w:tcPr>
          <w:p w14:paraId="318A487C">
            <w:pPr>
              <w:spacing w:line="260" w:lineRule="exact"/>
              <w:jc w:val="lef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noWrap/>
            <w:vAlign w:val="center"/>
          </w:tcPr>
          <w:p w14:paraId="34464022">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noWrap/>
            <w:vAlign w:val="center"/>
          </w:tcPr>
          <w:p w14:paraId="615C6B4D">
            <w:pPr>
              <w:spacing w:line="260" w:lineRule="exact"/>
              <w:jc w:val="lef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noWrap/>
            <w:vAlign w:val="center"/>
          </w:tcPr>
          <w:p w14:paraId="24EEFF1C">
            <w:pPr>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2年内被处以警告、罚款3次,或者停业整顿2次，又有违反本条例的行为应受行政处罚的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23D89B25">
            <w:pPr>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依照《娱乐场所管理条例》第五十三条第三款规定责令停业整顿或者吊销许可证</w:t>
            </w:r>
          </w:p>
        </w:tc>
      </w:tr>
      <w:tr w14:paraId="01F24C96">
        <w:tblPrEx>
          <w:tblCellMar>
            <w:top w:w="0" w:type="dxa"/>
            <w:left w:w="108" w:type="dxa"/>
            <w:bottom w:w="0" w:type="dxa"/>
            <w:right w:w="108" w:type="dxa"/>
          </w:tblCellMar>
        </w:tblPrEx>
        <w:trPr>
          <w:trHeight w:val="740"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F14C88A">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sz w:val="18"/>
                <w:szCs w:val="18"/>
                <w:lang w:bidi="ar"/>
              </w:rPr>
              <w:t>11</w:t>
            </w:r>
          </w:p>
        </w:tc>
        <w:tc>
          <w:tcPr>
            <w:tcW w:w="1350" w:type="dxa"/>
            <w:vMerge w:val="restart"/>
            <w:tcBorders>
              <w:top w:val="single" w:color="auto" w:sz="4" w:space="0"/>
              <w:left w:val="nil"/>
              <w:bottom w:val="single" w:color="auto" w:sz="4" w:space="0"/>
              <w:right w:val="single" w:color="auto" w:sz="4" w:space="0"/>
            </w:tcBorders>
            <w:shd w:val="clear" w:color="auto" w:fill="auto"/>
            <w:noWrap/>
            <w:vAlign w:val="center"/>
          </w:tcPr>
          <w:p w14:paraId="5483F5C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sz w:val="18"/>
                <w:szCs w:val="18"/>
                <w:lang w:bidi="ar"/>
              </w:rPr>
              <w:t>对娱乐场所变更有关事项，未按规定申请重新核发娱乐经营许可证；禁止营业时间内营业；从业人员在营业期间未统一着装并佩戴工作标志的行政处罚</w:t>
            </w:r>
          </w:p>
        </w:tc>
        <w:tc>
          <w:tcPr>
            <w:tcW w:w="2862" w:type="dxa"/>
            <w:vMerge w:val="restart"/>
            <w:tcBorders>
              <w:top w:val="single" w:color="auto" w:sz="4" w:space="0"/>
              <w:left w:val="nil"/>
              <w:bottom w:val="single" w:color="auto" w:sz="4" w:space="0"/>
              <w:right w:val="single" w:color="auto" w:sz="4" w:space="0"/>
            </w:tcBorders>
            <w:shd w:val="clear" w:color="auto" w:fill="auto"/>
            <w:noWrap/>
            <w:vAlign w:val="center"/>
          </w:tcPr>
          <w:p w14:paraId="2E3FB1BA">
            <w:pPr>
              <w:spacing w:line="240" w:lineRule="exact"/>
              <w:jc w:val="left"/>
              <w:rPr>
                <w:rFonts w:ascii="仿宋_GB2312" w:eastAsia="仿宋_GB2312" w:cs="仿宋_GB2312"/>
                <w:sz w:val="18"/>
                <w:szCs w:val="18"/>
              </w:rPr>
            </w:pPr>
            <w:r>
              <w:rPr>
                <w:rFonts w:hint="eastAsia" w:ascii="仿宋_GB2312" w:eastAsia="仿宋_GB2312" w:cs="仿宋_GB2312"/>
                <w:b/>
                <w:bCs/>
                <w:kern w:val="0"/>
                <w:sz w:val="18"/>
                <w:szCs w:val="18"/>
                <w:lang w:bidi="ar"/>
              </w:rPr>
              <w:t>《娱乐场所管理条例》</w:t>
            </w:r>
            <w:r>
              <w:rPr>
                <w:rFonts w:hint="eastAsia" w:ascii="仿宋_GB2312" w:eastAsia="仿宋_GB2312" w:cs="仿宋_GB2312"/>
                <w:sz w:val="18"/>
                <w:szCs w:val="18"/>
                <w:lang w:bidi="ar"/>
              </w:rPr>
              <w:t>第</w:t>
            </w:r>
            <w:r>
              <w:rPr>
                <w:rFonts w:hint="eastAsia" w:ascii="仿宋_GB2312" w:eastAsia="仿宋_GB2312" w:cs="仿宋_GB2312"/>
                <w:b/>
                <w:bCs/>
                <w:sz w:val="18"/>
                <w:szCs w:val="18"/>
                <w:lang w:bidi="ar"/>
              </w:rPr>
              <w:t>十二条</w:t>
            </w:r>
            <w:r>
              <w:rPr>
                <w:rFonts w:eastAsia="仿宋_GB2312" w:cs="Calibri"/>
                <w:b/>
                <w:bCs/>
                <w:sz w:val="18"/>
                <w:szCs w:val="18"/>
                <w:lang w:bidi="ar"/>
              </w:rPr>
              <w:t> </w:t>
            </w:r>
            <w:r>
              <w:rPr>
                <w:rFonts w:hint="eastAsia" w:ascii="仿宋_GB2312" w:eastAsia="仿宋_GB2312" w:cs="仿宋_GB2312"/>
                <w:sz w:val="18"/>
                <w:szCs w:val="18"/>
                <w:lang w:bidi="ar"/>
              </w:rPr>
              <w:t>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14:paraId="1B0E64DF">
            <w:pPr>
              <w:spacing w:line="240" w:lineRule="exact"/>
              <w:jc w:val="left"/>
              <w:rPr>
                <w:rFonts w:ascii="仿宋_GB2312" w:eastAsia="仿宋_GB2312" w:cs="仿宋_GB2312"/>
                <w:sz w:val="18"/>
                <w:szCs w:val="18"/>
              </w:rPr>
            </w:pPr>
            <w:r>
              <w:rPr>
                <w:rFonts w:hint="eastAsia" w:ascii="仿宋_GB2312" w:eastAsia="仿宋_GB2312" w:cs="仿宋_GB2312"/>
                <w:b/>
                <w:bCs/>
                <w:sz w:val="18"/>
                <w:szCs w:val="18"/>
                <w:lang w:bidi="ar"/>
              </w:rPr>
              <w:t>第二十七条</w:t>
            </w:r>
            <w:r>
              <w:rPr>
                <w:rFonts w:eastAsia="仿宋_GB2312" w:cs="Calibri"/>
                <w:sz w:val="18"/>
                <w:szCs w:val="18"/>
                <w:lang w:bidi="ar"/>
              </w:rPr>
              <w:t> </w:t>
            </w:r>
            <w:r>
              <w:rPr>
                <w:rFonts w:hint="eastAsia" w:ascii="仿宋_GB2312" w:eastAsia="仿宋_GB2312" w:cs="仿宋_GB2312"/>
                <w:sz w:val="18"/>
                <w:szCs w:val="18"/>
                <w:lang w:bidi="ar"/>
              </w:rPr>
              <w:t>营业期间，娱乐场所的从业人员应当统一着工作服，佩带工作标志并携带居民身份证或者外国人就业许可证。</w:t>
            </w:r>
          </w:p>
          <w:p w14:paraId="63B2232A">
            <w:pPr>
              <w:widowControl/>
              <w:spacing w:line="240" w:lineRule="exact"/>
              <w:jc w:val="left"/>
              <w:rPr>
                <w:rFonts w:ascii="仿宋_GB2312" w:eastAsia="仿宋_GB2312" w:cs="仿宋_GB2312"/>
                <w:color w:val="000000"/>
                <w:kern w:val="0"/>
                <w:sz w:val="18"/>
                <w:szCs w:val="18"/>
              </w:rPr>
            </w:pPr>
            <w:r>
              <w:rPr>
                <w:rFonts w:hint="eastAsia" w:ascii="仿宋_GB2312" w:eastAsia="仿宋_GB2312" w:cs="仿宋_GB2312"/>
                <w:b/>
                <w:bCs/>
                <w:sz w:val="18"/>
                <w:szCs w:val="18"/>
                <w:lang w:bidi="ar"/>
              </w:rPr>
              <w:t>第二十八条</w:t>
            </w:r>
            <w:r>
              <w:rPr>
                <w:rFonts w:eastAsia="仿宋_GB2312" w:cs="Calibri"/>
                <w:sz w:val="18"/>
                <w:szCs w:val="18"/>
                <w:lang w:bidi="ar"/>
              </w:rPr>
              <w:t> </w:t>
            </w:r>
            <w:r>
              <w:rPr>
                <w:rFonts w:hint="eastAsia" w:ascii="仿宋_GB2312" w:eastAsia="仿宋_GB2312" w:cs="仿宋_GB2312"/>
                <w:sz w:val="18"/>
                <w:szCs w:val="18"/>
                <w:lang w:bidi="ar"/>
              </w:rPr>
              <w:t>每日凌晨2时至上午8时，娱乐场所不得营业。</w:t>
            </w:r>
          </w:p>
        </w:tc>
        <w:tc>
          <w:tcPr>
            <w:tcW w:w="3327" w:type="dxa"/>
            <w:vMerge w:val="restart"/>
            <w:tcBorders>
              <w:top w:val="single" w:color="auto" w:sz="4" w:space="0"/>
              <w:left w:val="nil"/>
              <w:bottom w:val="single" w:color="auto" w:sz="4" w:space="0"/>
              <w:right w:val="single" w:color="auto" w:sz="4" w:space="0"/>
            </w:tcBorders>
            <w:shd w:val="clear" w:color="auto" w:fill="auto"/>
            <w:noWrap/>
            <w:vAlign w:val="center"/>
          </w:tcPr>
          <w:p w14:paraId="7F86693A">
            <w:pPr>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《娱乐场所管理条例》</w:t>
            </w:r>
            <w:r>
              <w:rPr>
                <w:rFonts w:hint="eastAsia" w:ascii="仿宋_GB2312" w:eastAsia="仿宋_GB2312" w:cs="仿宋_GB2312"/>
                <w:b/>
                <w:bCs/>
                <w:sz w:val="18"/>
                <w:szCs w:val="18"/>
                <w:lang w:bidi="ar"/>
              </w:rPr>
              <w:t>第四十九条</w:t>
            </w:r>
            <w:r>
              <w:rPr>
                <w:rFonts w:eastAsia="仿宋_GB2312" w:cs="Calibri"/>
                <w:sz w:val="18"/>
                <w:szCs w:val="18"/>
                <w:lang w:bidi="ar"/>
              </w:rPr>
              <w:t> </w:t>
            </w:r>
            <w:r>
              <w:rPr>
                <w:rFonts w:hint="eastAsia" w:ascii="仿宋_GB2312" w:eastAsia="仿宋_GB2312" w:cs="仿宋_GB2312"/>
                <w:sz w:val="18"/>
                <w:szCs w:val="18"/>
                <w:lang w:bidi="ar"/>
              </w:rPr>
              <w:t>娱乐场所违反本条例规定，有下列情形之一的，由县级人民政府文化主管部门责令改正，给予警告；情节严重的，责令停业整顿1个月至3个月：（一）变更有关事项，未按照本条例规定申请重新核发娱乐经营许可证的；（二）在本条例规定的禁止营业时间内营业的；（三）从业人员在营业期间未统一着装并佩带工作标志的。</w:t>
            </w:r>
          </w:p>
        </w:tc>
        <w:tc>
          <w:tcPr>
            <w:tcW w:w="3732" w:type="dxa"/>
            <w:gridSpan w:val="7"/>
            <w:tcBorders>
              <w:top w:val="single" w:color="auto" w:sz="4" w:space="0"/>
              <w:left w:val="nil"/>
              <w:bottom w:val="single" w:color="auto" w:sz="4" w:space="0"/>
              <w:right w:val="single" w:color="auto" w:sz="4" w:space="0"/>
            </w:tcBorders>
            <w:shd w:val="clear" w:color="auto" w:fill="auto"/>
            <w:noWrap/>
            <w:vAlign w:val="center"/>
          </w:tcPr>
          <w:p w14:paraId="6FD7ED12">
            <w:pPr>
              <w:spacing w:line="260" w:lineRule="exact"/>
              <w:rPr>
                <w:rFonts w:ascii="仿宋_GB2312" w:eastAsia="仿宋_GB2312" w:cs="仿宋_GB2312"/>
                <w:sz w:val="18"/>
                <w:szCs w:val="18"/>
              </w:rPr>
            </w:pPr>
            <w:r>
              <w:rPr>
                <w:rFonts w:hint="eastAsia" w:ascii="仿宋_GB2312" w:eastAsia="仿宋_GB2312" w:cs="仿宋_GB2312"/>
                <w:sz w:val="18"/>
                <w:szCs w:val="18"/>
                <w:lang w:bidi="ar"/>
              </w:rPr>
              <w:t>未按照要求时限改正</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750988BC">
            <w:pPr>
              <w:spacing w:line="260" w:lineRule="exact"/>
              <w:jc w:val="left"/>
              <w:rPr>
                <w:rFonts w:ascii="仿宋_GB2312" w:eastAsia="仿宋_GB2312" w:cs="仿宋_GB2312"/>
                <w:sz w:val="18"/>
                <w:szCs w:val="18"/>
                <w:lang w:bidi="ar"/>
              </w:rPr>
            </w:pPr>
            <w:r>
              <w:rPr>
                <w:rFonts w:hint="eastAsia" w:ascii="仿宋_GB2312" w:eastAsia="仿宋_GB2312" w:cs="仿宋_GB2312"/>
                <w:sz w:val="18"/>
                <w:szCs w:val="18"/>
                <w:lang w:bidi="ar"/>
              </w:rPr>
              <w:t>给予警告</w:t>
            </w:r>
          </w:p>
        </w:tc>
      </w:tr>
      <w:tr w14:paraId="441FAB3E">
        <w:tblPrEx>
          <w:tblCellMar>
            <w:top w:w="0" w:type="dxa"/>
            <w:left w:w="108" w:type="dxa"/>
            <w:bottom w:w="0" w:type="dxa"/>
            <w:right w:w="108" w:type="dxa"/>
          </w:tblCellMar>
        </w:tblPrEx>
        <w:trPr>
          <w:trHeight w:val="74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7DD61435">
            <w:pPr>
              <w:spacing w:line="260" w:lineRule="exact"/>
              <w:jc w:val="left"/>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noWrap/>
            <w:vAlign w:val="center"/>
          </w:tcPr>
          <w:p w14:paraId="6F8A42D9">
            <w:pPr>
              <w:spacing w:line="260" w:lineRule="exac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noWrap/>
            <w:vAlign w:val="center"/>
          </w:tcPr>
          <w:p w14:paraId="093B7A3F">
            <w:pPr>
              <w:spacing w:line="24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noWrap/>
            <w:vAlign w:val="center"/>
          </w:tcPr>
          <w:p w14:paraId="35C44E83">
            <w:pPr>
              <w:spacing w:line="260" w:lineRule="exact"/>
              <w:jc w:val="lef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noWrap/>
            <w:vAlign w:val="center"/>
          </w:tcPr>
          <w:p w14:paraId="6A170E8B">
            <w:pPr>
              <w:spacing w:line="260" w:lineRule="exact"/>
              <w:rPr>
                <w:rFonts w:ascii="仿宋_GB2312" w:eastAsia="仿宋_GB2312" w:cs="仿宋_GB2312"/>
                <w:color w:val="000000"/>
                <w:sz w:val="18"/>
                <w:szCs w:val="18"/>
              </w:rPr>
            </w:pPr>
            <w:r>
              <w:rPr>
                <w:rFonts w:hint="eastAsia" w:ascii="仿宋_GB2312" w:eastAsia="仿宋_GB2312" w:cs="仿宋_GB2312"/>
                <w:sz w:val="18"/>
                <w:szCs w:val="18"/>
                <w:lang w:bidi="ar"/>
              </w:rPr>
              <w:t>1年内2次违反本规定的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6741EE74">
            <w:pPr>
              <w:spacing w:line="260" w:lineRule="exact"/>
              <w:jc w:val="left"/>
              <w:rPr>
                <w:rFonts w:ascii="仿宋_GB2312" w:eastAsia="仿宋_GB2312" w:cs="仿宋_GB2312"/>
                <w:color w:val="000000"/>
                <w:sz w:val="18"/>
                <w:szCs w:val="18"/>
                <w:lang w:bidi="ar"/>
              </w:rPr>
            </w:pPr>
            <w:r>
              <w:rPr>
                <w:rFonts w:hint="eastAsia" w:ascii="仿宋_GB2312" w:eastAsia="仿宋_GB2312" w:cs="仿宋_GB2312"/>
                <w:color w:val="000000"/>
                <w:sz w:val="18"/>
                <w:szCs w:val="18"/>
                <w:lang w:bidi="ar"/>
              </w:rPr>
              <w:t xml:space="preserve">责令停业整顿1个月以上不超过2个月 </w:t>
            </w:r>
          </w:p>
        </w:tc>
      </w:tr>
      <w:tr w14:paraId="0977366D">
        <w:tblPrEx>
          <w:tblCellMar>
            <w:top w:w="0" w:type="dxa"/>
            <w:left w:w="108" w:type="dxa"/>
            <w:bottom w:w="0" w:type="dxa"/>
            <w:right w:w="108" w:type="dxa"/>
          </w:tblCellMar>
        </w:tblPrEx>
        <w:trPr>
          <w:trHeight w:val="74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504223A7">
            <w:pPr>
              <w:spacing w:line="260" w:lineRule="exact"/>
              <w:jc w:val="left"/>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noWrap/>
            <w:vAlign w:val="center"/>
          </w:tcPr>
          <w:p w14:paraId="51ED1C6C">
            <w:pPr>
              <w:spacing w:line="260" w:lineRule="exac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noWrap/>
            <w:vAlign w:val="center"/>
          </w:tcPr>
          <w:p w14:paraId="445A5099">
            <w:pPr>
              <w:spacing w:line="24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noWrap/>
            <w:vAlign w:val="center"/>
          </w:tcPr>
          <w:p w14:paraId="6731025E">
            <w:pPr>
              <w:spacing w:line="260" w:lineRule="exact"/>
              <w:jc w:val="lef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noWrap/>
            <w:vAlign w:val="center"/>
          </w:tcPr>
          <w:p w14:paraId="32C9BAB8">
            <w:pPr>
              <w:spacing w:line="260" w:lineRule="exact"/>
              <w:jc w:val="left"/>
              <w:rPr>
                <w:rFonts w:ascii="仿宋_GB2312" w:eastAsia="仿宋_GB2312" w:cs="仿宋_GB2312"/>
                <w:color w:val="000000"/>
                <w:sz w:val="18"/>
                <w:szCs w:val="18"/>
              </w:rPr>
            </w:pPr>
            <w:r>
              <w:rPr>
                <w:rFonts w:hint="eastAsia" w:ascii="仿宋_GB2312" w:eastAsia="仿宋_GB2312" w:cs="仿宋_GB2312"/>
                <w:color w:val="000000"/>
                <w:kern w:val="0"/>
                <w:sz w:val="18"/>
                <w:szCs w:val="18"/>
                <w:lang w:bidi="ar"/>
              </w:rPr>
              <w:t>有《规定》第十四条内容之一</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7E34D82">
            <w:pPr>
              <w:spacing w:line="260" w:lineRule="exact"/>
              <w:jc w:val="left"/>
              <w:rPr>
                <w:rFonts w:ascii="仿宋_GB2312" w:eastAsia="仿宋_GB2312" w:cs="仿宋_GB2312"/>
                <w:color w:val="000000"/>
                <w:sz w:val="18"/>
                <w:szCs w:val="18"/>
                <w:lang w:bidi="ar"/>
              </w:rPr>
            </w:pPr>
            <w:r>
              <w:rPr>
                <w:rFonts w:hint="eastAsia" w:ascii="仿宋_GB2312" w:eastAsia="仿宋_GB2312" w:cs="仿宋_GB2312"/>
                <w:color w:val="000000"/>
                <w:sz w:val="18"/>
                <w:szCs w:val="18"/>
                <w:lang w:bidi="ar"/>
              </w:rPr>
              <w:t xml:space="preserve">责令停业整顿2个月以上3个月以内 </w:t>
            </w:r>
          </w:p>
        </w:tc>
      </w:tr>
      <w:tr w14:paraId="12B2F7EC">
        <w:tblPrEx>
          <w:tblCellMar>
            <w:top w:w="0" w:type="dxa"/>
            <w:left w:w="108" w:type="dxa"/>
            <w:bottom w:w="0" w:type="dxa"/>
            <w:right w:w="108" w:type="dxa"/>
          </w:tblCellMar>
        </w:tblPrEx>
        <w:trPr>
          <w:trHeight w:val="9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5A04EE7A">
            <w:pPr>
              <w:spacing w:line="260" w:lineRule="exact"/>
              <w:jc w:val="left"/>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noWrap/>
            <w:vAlign w:val="center"/>
          </w:tcPr>
          <w:p w14:paraId="11D39646">
            <w:pPr>
              <w:spacing w:line="260" w:lineRule="exac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noWrap/>
            <w:vAlign w:val="center"/>
          </w:tcPr>
          <w:p w14:paraId="4A4B8B37">
            <w:pPr>
              <w:spacing w:line="24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noWrap/>
            <w:vAlign w:val="center"/>
          </w:tcPr>
          <w:p w14:paraId="37A6EE12">
            <w:pPr>
              <w:spacing w:line="260" w:lineRule="exact"/>
              <w:jc w:val="lef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noWrap/>
            <w:vAlign w:val="center"/>
          </w:tcPr>
          <w:p w14:paraId="4394587F">
            <w:pPr>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2年内被处以警告、罚款3次,或者停业整顿2次，又有违反本条例的行为应受</w:t>
            </w:r>
            <w:r>
              <w:rPr>
                <w:rFonts w:hint="eastAsia" w:ascii="仿宋_GB2312" w:eastAsia="仿宋_GB2312" w:cs="仿宋_GB2312"/>
                <w:spacing w:val="-11"/>
                <w:sz w:val="18"/>
                <w:szCs w:val="18"/>
                <w:lang w:bidi="ar"/>
              </w:rPr>
              <w:t>行政处罚的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7493AB6B">
            <w:pPr>
              <w:spacing w:line="260" w:lineRule="exact"/>
              <w:jc w:val="left"/>
              <w:rPr>
                <w:rFonts w:ascii="仿宋_GB2312" w:eastAsia="仿宋_GB2312" w:cs="仿宋_GB2312"/>
                <w:sz w:val="18"/>
                <w:szCs w:val="18"/>
                <w:lang w:bidi="ar"/>
              </w:rPr>
            </w:pPr>
            <w:r>
              <w:rPr>
                <w:rFonts w:hint="eastAsia" w:ascii="仿宋_GB2312" w:eastAsia="仿宋_GB2312" w:cs="仿宋_GB2312"/>
                <w:sz w:val="18"/>
                <w:szCs w:val="18"/>
                <w:lang w:bidi="ar"/>
              </w:rPr>
              <w:t>依照《娱乐场所管理条例》第五十三条第三款规定责令停业整顿或者吊销许可证</w:t>
            </w:r>
          </w:p>
        </w:tc>
      </w:tr>
      <w:tr w14:paraId="452001E7">
        <w:tblPrEx>
          <w:tblCellMar>
            <w:top w:w="0" w:type="dxa"/>
            <w:left w:w="108" w:type="dxa"/>
            <w:bottom w:w="0" w:type="dxa"/>
            <w:right w:w="108" w:type="dxa"/>
          </w:tblCellMar>
        </w:tblPrEx>
        <w:trPr>
          <w:trHeight w:val="1035" w:hRule="atLeast"/>
        </w:trPr>
        <w:tc>
          <w:tcPr>
            <w:tcW w:w="713" w:type="dxa"/>
            <w:vMerge w:val="restart"/>
            <w:tcBorders>
              <w:top w:val="nil"/>
              <w:left w:val="single" w:color="auto" w:sz="4" w:space="0"/>
              <w:bottom w:val="nil"/>
              <w:right w:val="single" w:color="auto" w:sz="4" w:space="0"/>
            </w:tcBorders>
            <w:shd w:val="clear" w:color="auto" w:fill="auto"/>
            <w:noWrap/>
            <w:vAlign w:val="center"/>
          </w:tcPr>
          <w:p w14:paraId="414C5606">
            <w:pPr>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12</w:t>
            </w:r>
          </w:p>
          <w:p w14:paraId="66335341">
            <w:pPr>
              <w:widowControl/>
              <w:spacing w:line="260" w:lineRule="exact"/>
              <w:jc w:val="left"/>
              <w:rPr>
                <w:rFonts w:ascii="仿宋_GB2312" w:eastAsia="仿宋_GB2312" w:cs="仿宋_GB2312"/>
                <w:color w:val="000000"/>
                <w:kern w:val="0"/>
                <w:sz w:val="18"/>
                <w:szCs w:val="18"/>
              </w:rPr>
            </w:pPr>
          </w:p>
        </w:tc>
        <w:tc>
          <w:tcPr>
            <w:tcW w:w="1350" w:type="dxa"/>
            <w:vMerge w:val="restart"/>
            <w:tcBorders>
              <w:top w:val="nil"/>
              <w:left w:val="nil"/>
              <w:bottom w:val="nil"/>
              <w:right w:val="single" w:color="auto" w:sz="4" w:space="0"/>
            </w:tcBorders>
            <w:shd w:val="clear" w:color="auto" w:fill="auto"/>
            <w:noWrap/>
            <w:vAlign w:val="center"/>
          </w:tcPr>
          <w:p w14:paraId="0C31535F">
            <w:pPr>
              <w:spacing w:line="260" w:lineRule="exact"/>
              <w:rPr>
                <w:rFonts w:ascii="仿宋_GB2312" w:eastAsia="仿宋_GB2312" w:cs="仿宋_GB2312"/>
                <w:color w:val="000000"/>
                <w:kern w:val="0"/>
                <w:sz w:val="18"/>
                <w:szCs w:val="18"/>
              </w:rPr>
            </w:pPr>
            <w:r>
              <w:rPr>
                <w:rFonts w:hint="eastAsia" w:ascii="仿宋_GB2312" w:eastAsia="仿宋_GB2312" w:cs="仿宋_GB2312"/>
                <w:sz w:val="18"/>
                <w:szCs w:val="18"/>
                <w:lang w:bidi="ar"/>
              </w:rPr>
              <w:t>对未按照规定建立从业人员名簿、营业日志;未按规定建立文化产品内容自审和巡查制度，发现违法违规活动未及时报告的行政处罚</w:t>
            </w:r>
          </w:p>
        </w:tc>
        <w:tc>
          <w:tcPr>
            <w:tcW w:w="2862" w:type="dxa"/>
            <w:vMerge w:val="restart"/>
            <w:tcBorders>
              <w:top w:val="nil"/>
              <w:left w:val="nil"/>
              <w:bottom w:val="nil"/>
              <w:right w:val="single" w:color="auto" w:sz="4" w:space="0"/>
            </w:tcBorders>
            <w:shd w:val="clear" w:color="auto" w:fill="auto"/>
            <w:noWrap/>
            <w:vAlign w:val="center"/>
          </w:tcPr>
          <w:p w14:paraId="66D5B895">
            <w:pPr>
              <w:spacing w:line="240" w:lineRule="exact"/>
              <w:jc w:val="left"/>
              <w:rPr>
                <w:rFonts w:ascii="仿宋_GB2312" w:eastAsia="仿宋_GB2312" w:cs="仿宋_GB2312"/>
                <w:spacing w:val="-11"/>
                <w:sz w:val="18"/>
                <w:szCs w:val="18"/>
              </w:rPr>
            </w:pPr>
            <w:r>
              <w:rPr>
                <w:rFonts w:hint="eastAsia" w:ascii="仿宋_GB2312" w:eastAsia="仿宋_GB2312" w:cs="仿宋_GB2312"/>
                <w:b/>
                <w:bCs/>
                <w:kern w:val="0"/>
                <w:sz w:val="18"/>
                <w:szCs w:val="18"/>
                <w:lang w:bidi="ar"/>
              </w:rPr>
              <w:t>《娱乐场所管理条例》</w:t>
            </w:r>
            <w:r>
              <w:rPr>
                <w:rFonts w:hint="eastAsia" w:ascii="仿宋_GB2312" w:eastAsia="仿宋_GB2312" w:cs="仿宋_GB2312"/>
                <w:b/>
                <w:bCs/>
                <w:sz w:val="18"/>
                <w:szCs w:val="18"/>
                <w:lang w:bidi="ar"/>
              </w:rPr>
              <w:t>第二十五条</w:t>
            </w:r>
            <w:r>
              <w:rPr>
                <w:rFonts w:eastAsia="仿宋_GB2312" w:cs="Calibri"/>
                <w:sz w:val="18"/>
                <w:szCs w:val="18"/>
                <w:lang w:bidi="ar"/>
              </w:rPr>
              <w:t> </w:t>
            </w:r>
            <w:r>
              <w:rPr>
                <w:rFonts w:hint="eastAsia" w:ascii="仿宋_GB2312" w:eastAsia="仿宋_GB2312" w:cs="仿宋_GB2312"/>
                <w:sz w:val="18"/>
                <w:szCs w:val="18"/>
                <w:lang w:bidi="ar"/>
              </w:rPr>
              <w:t>娱乐场所应当与从业人员签订文明服务责任书，并建立从业人员名簿；从业人员名簿应当包括从业人员的真实姓名、居民身份证复印</w:t>
            </w:r>
            <w:r>
              <w:rPr>
                <w:rFonts w:hint="eastAsia" w:ascii="仿宋_GB2312" w:eastAsia="仿宋_GB2312" w:cs="仿宋_GB2312"/>
                <w:spacing w:val="-11"/>
                <w:sz w:val="18"/>
                <w:szCs w:val="18"/>
                <w:lang w:bidi="ar"/>
              </w:rPr>
              <w:t>件、外国人就业许可证复印件等内容。</w:t>
            </w:r>
          </w:p>
          <w:p w14:paraId="72E21ACF">
            <w:pPr>
              <w:spacing w:line="240" w:lineRule="exact"/>
              <w:ind w:firstLine="360" w:firstLineChars="200"/>
              <w:jc w:val="left"/>
              <w:rPr>
                <w:rFonts w:ascii="仿宋_GB2312" w:eastAsia="仿宋_GB2312" w:cs="仿宋_GB2312"/>
                <w:spacing w:val="-6"/>
                <w:sz w:val="18"/>
                <w:szCs w:val="18"/>
              </w:rPr>
            </w:pPr>
            <w:r>
              <w:rPr>
                <w:rFonts w:hint="eastAsia" w:ascii="仿宋_GB2312" w:eastAsia="仿宋_GB2312" w:cs="仿宋_GB2312"/>
                <w:sz w:val="18"/>
                <w:szCs w:val="18"/>
                <w:lang w:bidi="ar"/>
              </w:rPr>
              <w:t>娱乐场所应当建立营业日志，记载营业期间从业人员的工作职责、工作时间、工作地点；营业日</w:t>
            </w:r>
            <w:r>
              <w:rPr>
                <w:rFonts w:hint="eastAsia" w:ascii="仿宋_GB2312" w:eastAsia="仿宋_GB2312" w:cs="仿宋_GB2312"/>
                <w:spacing w:val="-6"/>
                <w:sz w:val="18"/>
                <w:szCs w:val="18"/>
                <w:lang w:bidi="ar"/>
              </w:rPr>
              <w:t>志不得删改，并应当留存60日备查。</w:t>
            </w:r>
          </w:p>
          <w:p w14:paraId="4B6F0287">
            <w:pPr>
              <w:spacing w:line="240" w:lineRule="exact"/>
              <w:jc w:val="left"/>
              <w:rPr>
                <w:rFonts w:ascii="仿宋_GB2312" w:eastAsia="仿宋_GB2312" w:cs="仿宋_GB2312"/>
                <w:sz w:val="18"/>
                <w:szCs w:val="18"/>
              </w:rPr>
            </w:pPr>
            <w:r>
              <w:rPr>
                <w:rFonts w:hint="eastAsia" w:ascii="仿宋_GB2312" w:eastAsia="仿宋_GB2312" w:cs="仿宋_GB2312"/>
                <w:b/>
                <w:bCs/>
                <w:sz w:val="18"/>
                <w:szCs w:val="18"/>
                <w:lang w:bidi="ar"/>
              </w:rPr>
              <w:t>第三十一条</w:t>
            </w:r>
            <w:r>
              <w:rPr>
                <w:rFonts w:eastAsia="仿宋_GB2312" w:cs="Calibri"/>
                <w:sz w:val="18"/>
                <w:szCs w:val="18"/>
                <w:lang w:bidi="ar"/>
              </w:rPr>
              <w:t> </w:t>
            </w:r>
            <w:r>
              <w:rPr>
                <w:rFonts w:hint="eastAsia" w:ascii="仿宋_GB2312" w:eastAsia="仿宋_GB2312" w:cs="仿宋_GB2312"/>
                <w:sz w:val="18"/>
                <w:szCs w:val="18"/>
                <w:lang w:bidi="ar"/>
              </w:rPr>
              <w:t>娱乐场所应当建立巡查制度，发现娱乐场所内有违法犯罪活动的，应当立即向所在地县级公安部门、县级人民政府文化主管部门报告。</w:t>
            </w:r>
          </w:p>
          <w:p w14:paraId="1CA87A0E">
            <w:pPr>
              <w:spacing w:line="240" w:lineRule="exact"/>
              <w:jc w:val="left"/>
              <w:rPr>
                <w:rFonts w:ascii="仿宋_GB2312" w:eastAsia="仿宋_GB2312" w:cs="仿宋_GB2312"/>
                <w:sz w:val="18"/>
                <w:szCs w:val="18"/>
              </w:rPr>
            </w:pPr>
            <w:r>
              <w:rPr>
                <w:rFonts w:hint="eastAsia" w:ascii="仿宋_GB2312" w:eastAsia="仿宋_GB2312" w:cs="仿宋_GB2312"/>
                <w:b/>
                <w:bCs/>
                <w:kern w:val="0"/>
                <w:sz w:val="18"/>
                <w:szCs w:val="18"/>
                <w:lang w:bidi="ar"/>
              </w:rPr>
              <w:t>《娱乐场所管理办法》</w:t>
            </w:r>
            <w:r>
              <w:rPr>
                <w:rFonts w:hint="eastAsia" w:ascii="仿宋_GB2312" w:eastAsia="仿宋_GB2312" w:cs="仿宋_GB2312"/>
                <w:b/>
                <w:bCs/>
                <w:sz w:val="18"/>
                <w:szCs w:val="18"/>
                <w:lang w:bidi="ar"/>
              </w:rPr>
              <w:t>第二十三条</w:t>
            </w:r>
            <w:r>
              <w:rPr>
                <w:rFonts w:hint="eastAsia" w:ascii="仿宋_GB2312" w:eastAsia="仿宋_GB2312" w:cs="仿宋_GB2312"/>
                <w:sz w:val="18"/>
                <w:szCs w:val="18"/>
                <w:lang w:bidi="ar"/>
              </w:rPr>
              <w:t xml:space="preserve">  娱乐场所应当建立文化产品内容自审和巡查制度，确定专人负责管理在场所内提供的文化产品和服务。巡查情况应当记入营业日志。</w:t>
            </w:r>
          </w:p>
          <w:p w14:paraId="170D8A6E">
            <w:pPr>
              <w:widowControl/>
              <w:spacing w:line="240" w:lineRule="exact"/>
              <w:jc w:val="left"/>
              <w:rPr>
                <w:rFonts w:ascii="仿宋_GB2312" w:eastAsia="仿宋_GB2312" w:cs="仿宋_GB2312"/>
                <w:color w:val="000000"/>
                <w:kern w:val="0"/>
                <w:sz w:val="18"/>
                <w:szCs w:val="18"/>
              </w:rPr>
            </w:pPr>
            <w:r>
              <w:rPr>
                <w:rFonts w:hint="eastAsia" w:ascii="仿宋_GB2312" w:eastAsia="仿宋_GB2312" w:cs="仿宋_GB2312"/>
                <w:sz w:val="18"/>
                <w:szCs w:val="18"/>
                <w:lang w:bidi="ar"/>
              </w:rPr>
              <w:t>消费者利用娱乐场所从事违法违规活动的，娱乐场所应当制止，制止无效的应当及时报告文化和旅游行政部门或者公安机关。</w:t>
            </w:r>
          </w:p>
        </w:tc>
        <w:tc>
          <w:tcPr>
            <w:tcW w:w="3327" w:type="dxa"/>
            <w:vMerge w:val="restart"/>
            <w:tcBorders>
              <w:top w:val="nil"/>
              <w:left w:val="nil"/>
              <w:bottom w:val="nil"/>
              <w:right w:val="single" w:color="auto" w:sz="4" w:space="0"/>
            </w:tcBorders>
            <w:shd w:val="clear" w:color="auto" w:fill="auto"/>
            <w:noWrap/>
            <w:vAlign w:val="center"/>
          </w:tcPr>
          <w:p w14:paraId="6FBC0430">
            <w:pPr>
              <w:spacing w:line="260" w:lineRule="exact"/>
              <w:rPr>
                <w:rFonts w:ascii="仿宋_GB2312" w:eastAsia="仿宋_GB2312" w:cs="仿宋_GB2312"/>
                <w:sz w:val="18"/>
                <w:szCs w:val="18"/>
              </w:rPr>
            </w:pPr>
            <w:r>
              <w:rPr>
                <w:rFonts w:hint="eastAsia" w:ascii="仿宋_GB2312" w:eastAsia="仿宋_GB2312" w:cs="仿宋_GB2312"/>
                <w:b/>
                <w:bCs/>
                <w:kern w:val="0"/>
                <w:sz w:val="18"/>
                <w:szCs w:val="18"/>
                <w:lang w:bidi="ar"/>
              </w:rPr>
              <w:t>《娱乐场所管理条例》</w:t>
            </w:r>
            <w:r>
              <w:rPr>
                <w:rFonts w:hint="eastAsia" w:ascii="仿宋_GB2312" w:eastAsia="仿宋_GB2312" w:cs="仿宋_GB2312"/>
                <w:b/>
                <w:bCs/>
                <w:sz w:val="18"/>
                <w:szCs w:val="18"/>
                <w:lang w:bidi="ar"/>
              </w:rPr>
              <w:t>第五十条</w:t>
            </w:r>
            <w:r>
              <w:rPr>
                <w:rFonts w:eastAsia="仿宋_GB2312" w:cs="Calibri"/>
                <w:sz w:val="18"/>
                <w:szCs w:val="18"/>
                <w:lang w:bidi="ar"/>
              </w:rPr>
              <w:t> </w:t>
            </w:r>
            <w:r>
              <w:rPr>
                <w:rFonts w:hint="eastAsia" w:ascii="仿宋_GB2312" w:eastAsia="仿宋_GB2312" w:cs="仿宋_GB2312"/>
                <w:sz w:val="18"/>
                <w:szCs w:val="18"/>
                <w:lang w:bidi="ar"/>
              </w:rPr>
              <w:t>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p w14:paraId="50127C32">
            <w:pPr>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《娱乐场所管理办法》</w:t>
            </w:r>
            <w:r>
              <w:rPr>
                <w:rFonts w:hint="eastAsia" w:ascii="仿宋_GB2312" w:eastAsia="仿宋_GB2312" w:cs="仿宋_GB2312"/>
                <w:b/>
                <w:bCs/>
                <w:sz w:val="18"/>
                <w:szCs w:val="18"/>
                <w:lang w:bidi="ar"/>
              </w:rPr>
              <w:t>第三十二条</w:t>
            </w:r>
            <w:r>
              <w:rPr>
                <w:rFonts w:hint="eastAsia" w:ascii="仿宋_GB2312" w:eastAsia="仿宋_GB2312" w:cs="仿宋_GB2312"/>
                <w:sz w:val="18"/>
                <w:szCs w:val="18"/>
                <w:lang w:bidi="ar"/>
              </w:rPr>
              <w:t xml:space="preserve"> 娱乐场所违反本办法第二十三条规定对违法违规行为未及时采取措施制止并依法报告的，由县级以上人民政府文化和旅游主管部门依照《条例》第五十条予以处罚。</w:t>
            </w:r>
          </w:p>
        </w:tc>
        <w:tc>
          <w:tcPr>
            <w:tcW w:w="3732" w:type="dxa"/>
            <w:gridSpan w:val="7"/>
            <w:tcBorders>
              <w:top w:val="single" w:color="auto" w:sz="4" w:space="0"/>
              <w:left w:val="nil"/>
              <w:bottom w:val="single" w:color="auto" w:sz="4" w:space="0"/>
              <w:right w:val="single" w:color="auto" w:sz="4" w:space="0"/>
            </w:tcBorders>
            <w:shd w:val="clear" w:color="auto" w:fill="auto"/>
            <w:noWrap/>
            <w:vAlign w:val="center"/>
          </w:tcPr>
          <w:p w14:paraId="37FFFEBE">
            <w:pPr>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没有其他严重情节或后果的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7D0709EB">
            <w:pPr>
              <w:spacing w:line="260" w:lineRule="exact"/>
              <w:jc w:val="left"/>
              <w:rPr>
                <w:rFonts w:ascii="仿宋_GB2312" w:eastAsia="仿宋_GB2312" w:cs="仿宋_GB2312"/>
                <w:sz w:val="18"/>
                <w:szCs w:val="18"/>
                <w:lang w:bidi="ar"/>
              </w:rPr>
            </w:pPr>
            <w:r>
              <w:rPr>
                <w:rFonts w:hint="eastAsia" w:ascii="仿宋_GB2312" w:eastAsia="仿宋_GB2312" w:cs="仿宋_GB2312"/>
                <w:sz w:val="18"/>
                <w:szCs w:val="18"/>
                <w:lang w:bidi="ar"/>
              </w:rPr>
              <w:t>给予警告</w:t>
            </w:r>
          </w:p>
        </w:tc>
      </w:tr>
      <w:tr w14:paraId="782211DB">
        <w:tblPrEx>
          <w:tblCellMar>
            <w:top w:w="0" w:type="dxa"/>
            <w:left w:w="108" w:type="dxa"/>
            <w:bottom w:w="0" w:type="dxa"/>
            <w:right w:w="108" w:type="dxa"/>
          </w:tblCellMar>
        </w:tblPrEx>
        <w:trPr>
          <w:trHeight w:val="1223"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44D9496D">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noWrap/>
            <w:vAlign w:val="center"/>
          </w:tcPr>
          <w:p w14:paraId="353AA910">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noWrap/>
            <w:vAlign w:val="center"/>
          </w:tcPr>
          <w:p w14:paraId="6A315CA7">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noWrap/>
            <w:vAlign w:val="center"/>
          </w:tcPr>
          <w:p w14:paraId="281AA4CD">
            <w:pPr>
              <w:spacing w:line="260" w:lineRule="exact"/>
              <w:jc w:val="left"/>
              <w:rPr>
                <w:rFonts w:ascii="Times New Roman" w:hAnsi="Times New Roman"/>
                <w:sz w:val="18"/>
                <w:szCs w:val="18"/>
              </w:rPr>
            </w:pPr>
          </w:p>
        </w:tc>
        <w:tc>
          <w:tcPr>
            <w:tcW w:w="1036" w:type="dxa"/>
            <w:gridSpan w:val="4"/>
            <w:vMerge w:val="restart"/>
            <w:tcBorders>
              <w:top w:val="nil"/>
              <w:left w:val="nil"/>
              <w:bottom w:val="nil"/>
              <w:right w:val="single" w:color="auto" w:sz="4" w:space="0"/>
            </w:tcBorders>
            <w:shd w:val="clear" w:color="auto" w:fill="auto"/>
            <w:noWrap/>
            <w:vAlign w:val="center"/>
          </w:tcPr>
          <w:p w14:paraId="6AB6B11E">
            <w:pPr>
              <w:spacing w:line="260" w:lineRule="exact"/>
              <w:jc w:val="center"/>
              <w:rPr>
                <w:rFonts w:ascii="仿宋_GB2312" w:eastAsia="仿宋_GB2312" w:cs="仿宋_GB2312"/>
                <w:sz w:val="18"/>
                <w:szCs w:val="18"/>
                <w:lang w:bidi="ar"/>
              </w:rPr>
            </w:pPr>
            <w:r>
              <w:rPr>
                <w:rFonts w:hint="eastAsia" w:ascii="仿宋_GB2312" w:eastAsia="仿宋_GB2312" w:cs="仿宋_GB2312"/>
                <w:sz w:val="18"/>
                <w:szCs w:val="18"/>
                <w:lang w:bidi="ar"/>
              </w:rPr>
              <w:t>情节</w:t>
            </w:r>
          </w:p>
          <w:p w14:paraId="56DBDC72">
            <w:pPr>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严重的</w:t>
            </w:r>
          </w:p>
          <w:p w14:paraId="50A34EF6">
            <w:pPr>
              <w:widowControl/>
              <w:spacing w:line="260" w:lineRule="exact"/>
              <w:jc w:val="center"/>
              <w:rPr>
                <w:rFonts w:ascii="仿宋_GB2312" w:eastAsia="仿宋_GB2312" w:cs="仿宋_GB2312"/>
                <w:color w:val="333333"/>
                <w:sz w:val="18"/>
                <w:szCs w:val="18"/>
                <w:shd w:val="clear" w:color="auto" w:fill="FFFFFF"/>
              </w:rPr>
            </w:pPr>
          </w:p>
        </w:tc>
        <w:tc>
          <w:tcPr>
            <w:tcW w:w="2696" w:type="dxa"/>
            <w:gridSpan w:val="3"/>
            <w:tcBorders>
              <w:top w:val="single" w:color="auto" w:sz="4" w:space="0"/>
              <w:left w:val="nil"/>
              <w:bottom w:val="single" w:color="auto" w:sz="4" w:space="0"/>
              <w:right w:val="single" w:color="auto" w:sz="4" w:space="0"/>
            </w:tcBorders>
            <w:shd w:val="clear" w:color="auto" w:fill="auto"/>
            <w:noWrap/>
            <w:vAlign w:val="center"/>
          </w:tcPr>
          <w:p w14:paraId="3427465F">
            <w:pPr>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未及时改正，或1年内2次违反本规定的</w:t>
            </w:r>
          </w:p>
        </w:tc>
        <w:tc>
          <w:tcPr>
            <w:tcW w:w="2592" w:type="dxa"/>
            <w:gridSpan w:val="7"/>
            <w:tcBorders>
              <w:top w:val="single" w:color="auto" w:sz="4" w:space="0"/>
              <w:left w:val="nil"/>
              <w:bottom w:val="single" w:color="auto" w:sz="4" w:space="0"/>
              <w:right w:val="single" w:color="auto" w:sz="4" w:space="0"/>
            </w:tcBorders>
            <w:shd w:val="clear" w:color="auto" w:fill="auto"/>
            <w:noWrap/>
            <w:vAlign w:val="center"/>
          </w:tcPr>
          <w:p w14:paraId="163FDF82">
            <w:pPr>
              <w:spacing w:line="260" w:lineRule="exact"/>
              <w:jc w:val="lef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 xml:space="preserve">责令停业整顿1个月以上不超过2个月 </w:t>
            </w:r>
          </w:p>
        </w:tc>
      </w:tr>
      <w:tr w14:paraId="21BA9D7A">
        <w:tblPrEx>
          <w:tblCellMar>
            <w:top w:w="0" w:type="dxa"/>
            <w:left w:w="108" w:type="dxa"/>
            <w:bottom w:w="0" w:type="dxa"/>
            <w:right w:w="108" w:type="dxa"/>
          </w:tblCellMar>
        </w:tblPrEx>
        <w:trPr>
          <w:trHeight w:val="1315"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4989D194">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noWrap/>
            <w:vAlign w:val="center"/>
          </w:tcPr>
          <w:p w14:paraId="5E6BAA3C">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noWrap/>
            <w:vAlign w:val="center"/>
          </w:tcPr>
          <w:p w14:paraId="13EE5BB4">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noWrap/>
            <w:vAlign w:val="center"/>
          </w:tcPr>
          <w:p w14:paraId="0DD76349">
            <w:pPr>
              <w:spacing w:line="260" w:lineRule="exact"/>
              <w:jc w:val="left"/>
              <w:rPr>
                <w:rFonts w:ascii="Times New Roman" w:hAnsi="Times New Roman"/>
                <w:sz w:val="18"/>
                <w:szCs w:val="18"/>
              </w:rPr>
            </w:pPr>
          </w:p>
        </w:tc>
        <w:tc>
          <w:tcPr>
            <w:tcW w:w="1036" w:type="dxa"/>
            <w:gridSpan w:val="4"/>
            <w:vMerge w:val="continue"/>
            <w:tcBorders>
              <w:top w:val="nil"/>
              <w:left w:val="nil"/>
              <w:bottom w:val="nil"/>
              <w:right w:val="single" w:color="auto" w:sz="4" w:space="0"/>
            </w:tcBorders>
            <w:shd w:val="clear" w:color="auto" w:fill="auto"/>
            <w:noWrap/>
            <w:vAlign w:val="center"/>
          </w:tcPr>
          <w:p w14:paraId="24F7C077">
            <w:pPr>
              <w:spacing w:line="260" w:lineRule="exact"/>
              <w:jc w:val="center"/>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noWrap/>
            <w:vAlign w:val="center"/>
          </w:tcPr>
          <w:p w14:paraId="3B5E9E07">
            <w:pPr>
              <w:spacing w:line="260" w:lineRule="exact"/>
              <w:jc w:val="left"/>
              <w:rPr>
                <w:rFonts w:ascii="仿宋_GB2312" w:eastAsia="仿宋_GB2312" w:cs="仿宋_GB2312"/>
                <w:sz w:val="18"/>
                <w:szCs w:val="18"/>
              </w:rPr>
            </w:pPr>
            <w:r>
              <w:rPr>
                <w:rFonts w:hint="eastAsia" w:ascii="仿宋_GB2312" w:eastAsia="仿宋_GB2312" w:cs="仿宋_GB2312"/>
                <w:color w:val="000000"/>
                <w:kern w:val="0"/>
                <w:sz w:val="18"/>
                <w:szCs w:val="18"/>
                <w:lang w:bidi="ar"/>
              </w:rPr>
              <w:t>有《规定》第十四条内容之一</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1243ADCA">
            <w:pPr>
              <w:spacing w:line="260" w:lineRule="exact"/>
              <w:jc w:val="lef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 xml:space="preserve">责令停业整顿2个月以上3个月以内 </w:t>
            </w:r>
          </w:p>
        </w:tc>
      </w:tr>
      <w:tr w14:paraId="60ACBEA1">
        <w:tblPrEx>
          <w:tblCellMar>
            <w:top w:w="0" w:type="dxa"/>
            <w:left w:w="108" w:type="dxa"/>
            <w:bottom w:w="0" w:type="dxa"/>
            <w:right w:w="108" w:type="dxa"/>
          </w:tblCellMar>
        </w:tblPrEx>
        <w:trPr>
          <w:trHeight w:val="1539"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6FD69BE1">
            <w:pPr>
              <w:spacing w:line="260" w:lineRule="exact"/>
              <w:jc w:val="left"/>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noWrap/>
            <w:vAlign w:val="center"/>
          </w:tcPr>
          <w:p w14:paraId="299DE398">
            <w:pPr>
              <w:spacing w:line="260" w:lineRule="exact"/>
              <w:jc w:val="lef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noWrap/>
            <w:vAlign w:val="center"/>
          </w:tcPr>
          <w:p w14:paraId="2038A4D5">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noWrap/>
            <w:vAlign w:val="center"/>
          </w:tcPr>
          <w:p w14:paraId="38EB0BED">
            <w:pPr>
              <w:spacing w:line="260" w:lineRule="exact"/>
              <w:jc w:val="lef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noWrap/>
            <w:vAlign w:val="center"/>
          </w:tcPr>
          <w:p w14:paraId="7FA9BB7A">
            <w:pPr>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2年内被处以警告、罚款3次,或者停业整顿2次，又有违反本条例的行为应受</w:t>
            </w:r>
            <w:r>
              <w:rPr>
                <w:rFonts w:hint="eastAsia" w:ascii="仿宋_GB2312" w:eastAsia="仿宋_GB2312" w:cs="仿宋_GB2312"/>
                <w:spacing w:val="-11"/>
                <w:sz w:val="18"/>
                <w:szCs w:val="18"/>
                <w:lang w:bidi="ar"/>
              </w:rPr>
              <w:t>行政处罚的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25751F0A">
            <w:pPr>
              <w:spacing w:line="260" w:lineRule="exact"/>
              <w:jc w:val="left"/>
              <w:rPr>
                <w:rFonts w:ascii="仿宋_GB2312" w:eastAsia="仿宋_GB2312" w:cs="仿宋_GB2312"/>
                <w:sz w:val="18"/>
                <w:szCs w:val="18"/>
                <w:lang w:bidi="ar"/>
              </w:rPr>
            </w:pPr>
            <w:r>
              <w:rPr>
                <w:rFonts w:hint="eastAsia" w:ascii="仿宋_GB2312" w:eastAsia="仿宋_GB2312" w:cs="仿宋_GB2312"/>
                <w:sz w:val="18"/>
                <w:szCs w:val="18"/>
                <w:lang w:bidi="ar"/>
              </w:rPr>
              <w:t>依照《娱乐场所管理条例》第五十三条第三款规定责令停业整顿或者吊销许可证</w:t>
            </w:r>
          </w:p>
        </w:tc>
      </w:tr>
      <w:tr w14:paraId="61486875">
        <w:tblPrEx>
          <w:tblCellMar>
            <w:top w:w="0" w:type="dxa"/>
            <w:left w:w="108" w:type="dxa"/>
            <w:bottom w:w="0" w:type="dxa"/>
            <w:right w:w="108" w:type="dxa"/>
          </w:tblCellMar>
        </w:tblPrEx>
        <w:trPr>
          <w:trHeight w:val="970"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7E764BE">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sz w:val="18"/>
                <w:szCs w:val="18"/>
                <w:lang w:bidi="ar"/>
              </w:rPr>
              <w:t>13</w:t>
            </w:r>
          </w:p>
        </w:tc>
        <w:tc>
          <w:tcPr>
            <w:tcW w:w="1350" w:type="dxa"/>
            <w:vMerge w:val="restart"/>
            <w:tcBorders>
              <w:top w:val="single" w:color="auto" w:sz="4" w:space="0"/>
              <w:left w:val="nil"/>
              <w:bottom w:val="single" w:color="auto" w:sz="4" w:space="0"/>
              <w:right w:val="single" w:color="auto" w:sz="4" w:space="0"/>
            </w:tcBorders>
            <w:shd w:val="clear" w:color="auto" w:fill="auto"/>
            <w:noWrap/>
            <w:vAlign w:val="center"/>
          </w:tcPr>
          <w:p w14:paraId="6DA13B32">
            <w:pPr>
              <w:spacing w:line="260" w:lineRule="exact"/>
              <w:rPr>
                <w:rFonts w:ascii="仿宋_GB2312" w:eastAsia="仿宋_GB2312" w:cs="仿宋_GB2312"/>
                <w:color w:val="000000"/>
                <w:kern w:val="0"/>
                <w:sz w:val="18"/>
                <w:szCs w:val="18"/>
              </w:rPr>
            </w:pPr>
            <w:r>
              <w:rPr>
                <w:rFonts w:hint="eastAsia" w:ascii="仿宋_GB2312" w:eastAsia="仿宋_GB2312" w:cs="仿宋_GB2312"/>
                <w:sz w:val="18"/>
                <w:szCs w:val="18"/>
                <w:lang w:bidi="ar"/>
              </w:rPr>
              <w:t>对未按规定悬挂警示标志投诉举报电话等行为的行政处罚</w:t>
            </w:r>
          </w:p>
        </w:tc>
        <w:tc>
          <w:tcPr>
            <w:tcW w:w="2862" w:type="dxa"/>
            <w:vMerge w:val="restart"/>
            <w:tcBorders>
              <w:top w:val="single" w:color="auto" w:sz="4" w:space="0"/>
              <w:left w:val="nil"/>
              <w:bottom w:val="single" w:color="auto" w:sz="4" w:space="0"/>
              <w:right w:val="single" w:color="auto" w:sz="4" w:space="0"/>
            </w:tcBorders>
            <w:shd w:val="clear" w:color="auto" w:fill="auto"/>
            <w:noWrap/>
            <w:vAlign w:val="center"/>
          </w:tcPr>
          <w:p w14:paraId="3FE0786B">
            <w:pPr>
              <w:spacing w:line="260" w:lineRule="exact"/>
              <w:rPr>
                <w:rFonts w:ascii="仿宋_GB2312" w:eastAsia="仿宋_GB2312" w:cs="仿宋_GB2312"/>
                <w:sz w:val="18"/>
                <w:szCs w:val="18"/>
              </w:rPr>
            </w:pPr>
            <w:r>
              <w:rPr>
                <w:rFonts w:hint="eastAsia" w:ascii="仿宋_GB2312" w:eastAsia="仿宋_GB2312" w:cs="仿宋_GB2312"/>
                <w:b/>
                <w:bCs/>
                <w:kern w:val="0"/>
                <w:sz w:val="18"/>
                <w:szCs w:val="18"/>
                <w:lang w:bidi="ar"/>
              </w:rPr>
              <w:t>《娱乐场所管理条例》</w:t>
            </w:r>
            <w:r>
              <w:rPr>
                <w:rFonts w:hint="eastAsia" w:ascii="仿宋_GB2312" w:eastAsia="仿宋_GB2312" w:cs="仿宋_GB2312"/>
                <w:b/>
                <w:bCs/>
                <w:sz w:val="18"/>
                <w:szCs w:val="18"/>
                <w:lang w:bidi="ar"/>
              </w:rPr>
              <w:t>第三十条</w:t>
            </w:r>
            <w:r>
              <w:rPr>
                <w:rFonts w:eastAsia="仿宋_GB2312" w:cs="Calibri"/>
                <w:sz w:val="18"/>
                <w:szCs w:val="18"/>
                <w:lang w:bidi="ar"/>
              </w:rPr>
              <w:t> </w:t>
            </w:r>
            <w:r>
              <w:rPr>
                <w:rFonts w:hint="eastAsia" w:ascii="仿宋_GB2312" w:eastAsia="仿宋_GB2312" w:cs="仿宋_GB2312"/>
                <w:sz w:val="18"/>
                <w:szCs w:val="18"/>
                <w:lang w:bidi="ar"/>
              </w:rPr>
              <w:t>娱乐场所应当在营业场所的大厅、包厢、包间内的显著位置悬挂含有禁毒、禁赌、禁止卖淫嫖娼等内容的警示标志、未成年人禁入或者限入标志。标志应当注明公安部门、文化主管部门的举报电话。</w:t>
            </w:r>
          </w:p>
          <w:p w14:paraId="2308B348">
            <w:pPr>
              <w:spacing w:line="260" w:lineRule="exact"/>
              <w:rPr>
                <w:rFonts w:ascii="仿宋_GB2312" w:eastAsia="仿宋_GB2312" w:cs="仿宋_GB2312"/>
                <w:sz w:val="18"/>
                <w:szCs w:val="18"/>
              </w:rPr>
            </w:pPr>
            <w:r>
              <w:rPr>
                <w:rFonts w:hint="eastAsia" w:ascii="仿宋_GB2312" w:eastAsia="仿宋_GB2312" w:cs="仿宋_GB2312"/>
                <w:b/>
                <w:bCs/>
                <w:kern w:val="0"/>
                <w:sz w:val="18"/>
                <w:szCs w:val="18"/>
                <w:lang w:bidi="ar"/>
              </w:rPr>
              <w:t>《娱乐场所管理办法》</w:t>
            </w:r>
            <w:r>
              <w:rPr>
                <w:rFonts w:hint="eastAsia" w:ascii="仿宋_GB2312" w:eastAsia="仿宋_GB2312" w:cs="仿宋_GB2312"/>
                <w:b/>
                <w:bCs/>
                <w:sz w:val="18"/>
                <w:szCs w:val="18"/>
                <w:lang w:bidi="ar"/>
              </w:rPr>
              <w:t>第二十四条</w:t>
            </w:r>
            <w:r>
              <w:rPr>
                <w:rFonts w:hint="eastAsia" w:ascii="仿宋_GB2312" w:eastAsia="仿宋_GB2312" w:cs="仿宋_GB2312"/>
                <w:sz w:val="18"/>
                <w:szCs w:val="18"/>
                <w:lang w:bidi="ar"/>
              </w:rPr>
              <w:t xml:space="preserve">  娱乐场所应当在显著位置悬挂娱乐经营许可证、未成年人禁入或者限入标志，标志应当注明举报电话。</w:t>
            </w:r>
          </w:p>
          <w:p w14:paraId="07E181E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sz w:val="18"/>
                <w:szCs w:val="18"/>
                <w:lang w:bidi="ar"/>
              </w:rPr>
              <w:t>《未成年人保护法》第五十八条　</w:t>
            </w:r>
            <w:r>
              <w:rPr>
                <w:rFonts w:hint="eastAsia" w:ascii="仿宋_GB2312" w:eastAsia="仿宋_GB2312" w:cs="仿宋_GB2312"/>
                <w:sz w:val="18"/>
                <w:szCs w:val="18"/>
                <w:lang w:bidi="ar"/>
              </w:rPr>
              <w:t>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tc>
        <w:tc>
          <w:tcPr>
            <w:tcW w:w="3327" w:type="dxa"/>
            <w:vMerge w:val="restart"/>
            <w:tcBorders>
              <w:top w:val="single" w:color="auto" w:sz="4" w:space="0"/>
              <w:left w:val="nil"/>
              <w:bottom w:val="single" w:color="auto" w:sz="4" w:space="0"/>
              <w:right w:val="single" w:color="auto" w:sz="4" w:space="0"/>
            </w:tcBorders>
            <w:shd w:val="clear" w:color="auto" w:fill="auto"/>
            <w:noWrap/>
            <w:vAlign w:val="center"/>
          </w:tcPr>
          <w:p w14:paraId="285B70EF">
            <w:pPr>
              <w:spacing w:line="260" w:lineRule="exact"/>
              <w:rPr>
                <w:rFonts w:ascii="仿宋_GB2312" w:eastAsia="仿宋_GB2312" w:cs="仿宋_GB2312"/>
                <w:sz w:val="18"/>
                <w:szCs w:val="18"/>
              </w:rPr>
            </w:pPr>
            <w:r>
              <w:rPr>
                <w:rFonts w:hint="eastAsia" w:ascii="仿宋_GB2312" w:eastAsia="仿宋_GB2312" w:cs="仿宋_GB2312"/>
                <w:b/>
                <w:bCs/>
                <w:kern w:val="0"/>
                <w:sz w:val="18"/>
                <w:szCs w:val="18"/>
                <w:lang w:bidi="ar"/>
              </w:rPr>
              <w:t>《娱乐场所管理条例》</w:t>
            </w:r>
            <w:r>
              <w:rPr>
                <w:rFonts w:hint="eastAsia" w:ascii="仿宋_GB2312" w:eastAsia="仿宋_GB2312" w:cs="仿宋_GB2312"/>
                <w:b/>
                <w:bCs/>
                <w:sz w:val="18"/>
                <w:szCs w:val="18"/>
                <w:lang w:bidi="ar"/>
              </w:rPr>
              <w:t>第五十一条</w:t>
            </w:r>
            <w:r>
              <w:rPr>
                <w:rFonts w:eastAsia="仿宋_GB2312" w:cs="Calibri"/>
                <w:sz w:val="18"/>
                <w:szCs w:val="18"/>
                <w:lang w:bidi="ar"/>
              </w:rPr>
              <w:t> </w:t>
            </w:r>
            <w:r>
              <w:rPr>
                <w:rFonts w:hint="eastAsia" w:ascii="仿宋_GB2312" w:eastAsia="仿宋_GB2312" w:cs="仿宋_GB2312"/>
                <w:sz w:val="18"/>
                <w:szCs w:val="18"/>
                <w:lang w:bidi="ar"/>
              </w:rPr>
              <w:t>娱乐场所未按照本条例规定悬挂警示标志、未成年人禁入或者限入标志的，由县级人民政府文化主管部门、县级公安部门依据法定职权责令改正，给予警告。</w:t>
            </w:r>
          </w:p>
          <w:p w14:paraId="197240A9">
            <w:pPr>
              <w:spacing w:line="260" w:lineRule="exact"/>
              <w:rPr>
                <w:rFonts w:ascii="仿宋_GB2312" w:eastAsia="仿宋_GB2312" w:cs="仿宋_GB2312"/>
                <w:sz w:val="18"/>
                <w:szCs w:val="18"/>
              </w:rPr>
            </w:pPr>
            <w:r>
              <w:rPr>
                <w:rFonts w:hint="eastAsia" w:ascii="仿宋_GB2312" w:eastAsia="仿宋_GB2312" w:cs="仿宋_GB2312"/>
                <w:b/>
                <w:bCs/>
                <w:kern w:val="0"/>
                <w:sz w:val="18"/>
                <w:szCs w:val="18"/>
                <w:lang w:bidi="ar"/>
              </w:rPr>
              <w:t>《娱乐场所管理办法》</w:t>
            </w:r>
            <w:r>
              <w:rPr>
                <w:rFonts w:hint="eastAsia" w:ascii="仿宋_GB2312" w:eastAsia="仿宋_GB2312" w:cs="仿宋_GB2312"/>
                <w:b/>
                <w:bCs/>
                <w:sz w:val="18"/>
                <w:szCs w:val="18"/>
                <w:lang w:bidi="ar"/>
              </w:rPr>
              <w:t>第三十三条</w:t>
            </w:r>
            <w:r>
              <w:rPr>
                <w:rFonts w:hint="eastAsia" w:ascii="仿宋_GB2312" w:eastAsia="仿宋_GB2312" w:cs="仿宋_GB2312"/>
                <w:sz w:val="18"/>
                <w:szCs w:val="18"/>
                <w:lang w:bidi="ar"/>
              </w:rPr>
              <w:t>　娱乐场所违反本办法第二十四条规定的，由县级以上人民政府文化和旅游主管部门责令改正，予以警告。</w:t>
            </w:r>
          </w:p>
          <w:p w14:paraId="2D9EB48F">
            <w:pPr>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《未成年人保护法》第一百二十三条</w:t>
            </w:r>
            <w:r>
              <w:rPr>
                <w:rFonts w:hint="eastAsia" w:ascii="仿宋_GB2312" w:eastAsia="仿宋_GB2312" w:cs="仿宋_GB2312"/>
                <w:sz w:val="18"/>
                <w:szCs w:val="18"/>
                <w:lang w:bidi="ar"/>
              </w:rPr>
              <w:t>　相关经营者违反本法第五十八条规定的，给予警告，没收违法所得，可以并处五万元以下罚款；拒不改正或者情节严重的，责令停业整顿或者吊销营业执照、吊销相关许可证，可以并处五万元以上五十万元以下罚款。</w:t>
            </w:r>
          </w:p>
          <w:p w14:paraId="2F9B4779">
            <w:pPr>
              <w:spacing w:line="260" w:lineRule="exact"/>
              <w:ind w:firstLine="360" w:firstLineChars="200"/>
              <w:rPr>
                <w:rFonts w:ascii="仿宋_GB2312" w:eastAsia="仿宋_GB2312" w:cs="仿宋_GB2312"/>
                <w:sz w:val="18"/>
                <w:szCs w:val="18"/>
              </w:rPr>
            </w:pPr>
          </w:p>
          <w:p w14:paraId="1DD8ECB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sz w:val="18"/>
                <w:szCs w:val="18"/>
                <w:lang w:bidi="ar"/>
              </w:rPr>
              <w:t>备注：</w:t>
            </w:r>
            <w:r>
              <w:rPr>
                <w:rFonts w:hint="eastAsia" w:ascii="仿宋_GB2312" w:eastAsia="仿宋_GB2312" w:cs="仿宋_GB2312"/>
                <w:b/>
                <w:color w:val="000000"/>
                <w:kern w:val="0"/>
                <w:sz w:val="18"/>
                <w:szCs w:val="18"/>
                <w:lang w:bidi="ar"/>
              </w:rPr>
              <w:t>根据法律位阶关系，此处未设置未成年人禁入、限入标志应适用《未成年人保护法》进行处罚。</w:t>
            </w:r>
          </w:p>
        </w:tc>
        <w:tc>
          <w:tcPr>
            <w:tcW w:w="3732" w:type="dxa"/>
            <w:gridSpan w:val="7"/>
            <w:tcBorders>
              <w:top w:val="single" w:color="auto" w:sz="4" w:space="0"/>
              <w:left w:val="nil"/>
              <w:bottom w:val="single" w:color="auto" w:sz="4" w:space="0"/>
              <w:right w:val="single" w:color="auto" w:sz="4" w:space="0"/>
            </w:tcBorders>
            <w:shd w:val="clear" w:color="auto" w:fill="auto"/>
            <w:noWrap/>
            <w:vAlign w:val="center"/>
          </w:tcPr>
          <w:p w14:paraId="7A2E749A">
            <w:pPr>
              <w:spacing w:line="260" w:lineRule="exact"/>
              <w:rPr>
                <w:rFonts w:ascii="仿宋_GB2312" w:eastAsia="仿宋_GB2312" w:cs="仿宋_GB2312"/>
                <w:sz w:val="18"/>
                <w:szCs w:val="18"/>
              </w:rPr>
            </w:pPr>
            <w:r>
              <w:rPr>
                <w:rFonts w:hint="eastAsia" w:ascii="仿宋_GB2312" w:eastAsia="仿宋_GB2312" w:cs="仿宋_GB2312"/>
                <w:sz w:val="18"/>
                <w:szCs w:val="18"/>
                <w:lang w:bidi="ar"/>
              </w:rPr>
              <w:t>未按照要求时限改正</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04936836">
            <w:pPr>
              <w:spacing w:line="260" w:lineRule="exact"/>
              <w:jc w:val="left"/>
              <w:rPr>
                <w:rFonts w:ascii="仿宋_GB2312" w:eastAsia="仿宋_GB2312" w:cs="仿宋_GB2312"/>
                <w:sz w:val="18"/>
                <w:szCs w:val="18"/>
                <w:lang w:bidi="ar"/>
              </w:rPr>
            </w:pPr>
            <w:r>
              <w:rPr>
                <w:rFonts w:hint="eastAsia" w:ascii="仿宋_GB2312" w:eastAsia="仿宋_GB2312" w:cs="仿宋_GB2312"/>
                <w:sz w:val="18"/>
                <w:szCs w:val="18"/>
                <w:lang w:bidi="ar"/>
              </w:rPr>
              <w:t>给予警告</w:t>
            </w:r>
          </w:p>
        </w:tc>
      </w:tr>
      <w:tr w14:paraId="15414825">
        <w:tblPrEx>
          <w:tblCellMar>
            <w:top w:w="0" w:type="dxa"/>
            <w:left w:w="108" w:type="dxa"/>
            <w:bottom w:w="0" w:type="dxa"/>
            <w:right w:w="108" w:type="dxa"/>
          </w:tblCellMar>
        </w:tblPrEx>
        <w:trPr>
          <w:trHeight w:val="1157"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C8C1B8">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noWrap/>
            <w:vAlign w:val="center"/>
          </w:tcPr>
          <w:p w14:paraId="396EDE23">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noWrap/>
            <w:vAlign w:val="center"/>
          </w:tcPr>
          <w:p w14:paraId="7677C075">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noWrap/>
            <w:vAlign w:val="center"/>
          </w:tcPr>
          <w:p w14:paraId="07BD3AC7">
            <w:pPr>
              <w:spacing w:line="260" w:lineRule="exact"/>
              <w:jc w:val="lef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noWrap/>
            <w:vAlign w:val="center"/>
          </w:tcPr>
          <w:p w14:paraId="287AFE38">
            <w:pPr>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有《规定》第十四条内容之一</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D7084D5">
            <w:pPr>
              <w:spacing w:line="260" w:lineRule="exact"/>
              <w:jc w:val="left"/>
              <w:rPr>
                <w:rFonts w:ascii="仿宋_GB2312" w:eastAsia="仿宋_GB2312" w:cs="仿宋_GB2312"/>
                <w:sz w:val="18"/>
                <w:szCs w:val="18"/>
                <w:lang w:bidi="ar"/>
              </w:rPr>
            </w:pPr>
            <w:r>
              <w:rPr>
                <w:rFonts w:hint="eastAsia" w:ascii="仿宋_GB2312" w:eastAsia="仿宋_GB2312" w:cs="仿宋_GB2312"/>
                <w:sz w:val="18"/>
                <w:szCs w:val="18"/>
                <w:lang w:bidi="ar"/>
              </w:rPr>
              <w:t>可以并处5万元以下罚款</w:t>
            </w:r>
          </w:p>
        </w:tc>
      </w:tr>
      <w:tr w14:paraId="3ECC1B59">
        <w:tblPrEx>
          <w:tblCellMar>
            <w:top w:w="0" w:type="dxa"/>
            <w:left w:w="108" w:type="dxa"/>
            <w:bottom w:w="0" w:type="dxa"/>
            <w:right w:w="108" w:type="dxa"/>
          </w:tblCellMar>
        </w:tblPrEx>
        <w:trPr>
          <w:trHeight w:val="1537"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D9BE9DE">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noWrap/>
            <w:vAlign w:val="center"/>
          </w:tcPr>
          <w:p w14:paraId="5B4BE7C2">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noWrap/>
            <w:vAlign w:val="center"/>
          </w:tcPr>
          <w:p w14:paraId="59547AF7">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noWrap/>
            <w:vAlign w:val="center"/>
          </w:tcPr>
          <w:p w14:paraId="4FFA26C2">
            <w:pPr>
              <w:spacing w:line="260" w:lineRule="exact"/>
              <w:jc w:val="lef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noWrap/>
            <w:vAlign w:val="center"/>
          </w:tcPr>
          <w:p w14:paraId="6E7137D7">
            <w:pPr>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拒不改正或者情节严重的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035DE0E6">
            <w:pPr>
              <w:spacing w:line="260" w:lineRule="exact"/>
              <w:jc w:val="left"/>
              <w:rPr>
                <w:rFonts w:ascii="仿宋_GB2312" w:eastAsia="仿宋_GB2312" w:cs="仿宋_GB2312"/>
                <w:sz w:val="18"/>
                <w:szCs w:val="18"/>
                <w:lang w:bidi="ar"/>
              </w:rPr>
            </w:pPr>
            <w:r>
              <w:rPr>
                <w:rFonts w:hint="eastAsia" w:ascii="仿宋_GB2312" w:eastAsia="仿宋_GB2312" w:cs="仿宋_GB2312"/>
                <w:sz w:val="18"/>
                <w:szCs w:val="18"/>
                <w:lang w:bidi="ar"/>
              </w:rPr>
              <w:t>可以并处5万元以上50万元以下罚款</w:t>
            </w:r>
          </w:p>
        </w:tc>
      </w:tr>
      <w:tr w14:paraId="0A45C04E">
        <w:tblPrEx>
          <w:tblCellMar>
            <w:top w:w="0" w:type="dxa"/>
            <w:left w:w="108" w:type="dxa"/>
            <w:bottom w:w="0" w:type="dxa"/>
            <w:right w:w="108" w:type="dxa"/>
          </w:tblCellMar>
        </w:tblPrEx>
        <w:trPr>
          <w:trHeight w:val="3241"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0CC9C5">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noWrap/>
            <w:vAlign w:val="center"/>
          </w:tcPr>
          <w:p w14:paraId="0731884A">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noWrap/>
            <w:vAlign w:val="center"/>
          </w:tcPr>
          <w:p w14:paraId="650A3BA6">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noWrap/>
            <w:vAlign w:val="center"/>
          </w:tcPr>
          <w:p w14:paraId="7CB5E570">
            <w:pPr>
              <w:spacing w:line="260" w:lineRule="exact"/>
              <w:jc w:val="lef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noWrap/>
            <w:vAlign w:val="center"/>
          </w:tcPr>
          <w:p w14:paraId="25E4ABD9">
            <w:pPr>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2年内被处以警告、罚款3次,或者停业整顿2次，又有违反本条例的行为应受行政处罚的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1C3135E8">
            <w:pPr>
              <w:spacing w:line="260" w:lineRule="exact"/>
              <w:jc w:val="left"/>
              <w:rPr>
                <w:rFonts w:ascii="仿宋_GB2312" w:eastAsia="仿宋_GB2312" w:cs="仿宋_GB2312"/>
                <w:sz w:val="18"/>
                <w:szCs w:val="18"/>
                <w:lang w:bidi="ar"/>
              </w:rPr>
            </w:pPr>
            <w:r>
              <w:rPr>
                <w:rFonts w:hint="eastAsia" w:ascii="仿宋_GB2312" w:eastAsia="仿宋_GB2312" w:cs="仿宋_GB2312"/>
                <w:sz w:val="18"/>
                <w:szCs w:val="18"/>
                <w:lang w:bidi="ar"/>
              </w:rPr>
              <w:t>依照《娱乐场所管理条例》第五十三条第三款规定责令停业整顿或者吊销许可证</w:t>
            </w:r>
          </w:p>
        </w:tc>
      </w:tr>
      <w:tr w14:paraId="200C184D">
        <w:tblPrEx>
          <w:tblCellMar>
            <w:top w:w="0" w:type="dxa"/>
            <w:left w:w="108" w:type="dxa"/>
            <w:bottom w:w="0" w:type="dxa"/>
            <w:right w:w="108" w:type="dxa"/>
          </w:tblCellMar>
        </w:tblPrEx>
        <w:trPr>
          <w:trHeight w:val="568"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02ECB75">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sz w:val="18"/>
                <w:szCs w:val="18"/>
                <w:lang w:bidi="ar"/>
              </w:rPr>
              <w:t>14</w:t>
            </w:r>
          </w:p>
        </w:tc>
        <w:tc>
          <w:tcPr>
            <w:tcW w:w="1350" w:type="dxa"/>
            <w:vMerge w:val="restart"/>
            <w:tcBorders>
              <w:top w:val="single" w:color="auto" w:sz="4" w:space="0"/>
              <w:left w:val="nil"/>
              <w:bottom w:val="single" w:color="auto" w:sz="4" w:space="0"/>
              <w:right w:val="single" w:color="auto" w:sz="4" w:space="0"/>
            </w:tcBorders>
            <w:shd w:val="clear" w:color="auto" w:fill="auto"/>
            <w:noWrap/>
            <w:vAlign w:val="center"/>
          </w:tcPr>
          <w:p w14:paraId="7CAB7B27">
            <w:pPr>
              <w:spacing w:line="260" w:lineRule="exact"/>
              <w:jc w:val="left"/>
              <w:rPr>
                <w:rFonts w:ascii="仿宋_GB2312" w:eastAsia="仿宋_GB2312" w:cs="仿宋_GB2312"/>
                <w:color w:val="000000"/>
                <w:kern w:val="0"/>
                <w:sz w:val="18"/>
                <w:szCs w:val="18"/>
              </w:rPr>
            </w:pPr>
            <w:r>
              <w:rPr>
                <w:rFonts w:hint="eastAsia" w:ascii="仿宋_GB2312" w:eastAsia="仿宋_GB2312" w:cs="仿宋_GB2312"/>
                <w:sz w:val="18"/>
                <w:szCs w:val="18"/>
                <w:lang w:bidi="ar"/>
              </w:rPr>
              <w:t>对设置未经内容核查的游戏游艺设备；进行有奖经营活动，奖品目录未备案的行政处罚</w:t>
            </w:r>
          </w:p>
        </w:tc>
        <w:tc>
          <w:tcPr>
            <w:tcW w:w="2862" w:type="dxa"/>
            <w:vMerge w:val="restart"/>
            <w:tcBorders>
              <w:top w:val="single" w:color="auto" w:sz="4" w:space="0"/>
              <w:left w:val="nil"/>
              <w:bottom w:val="single" w:color="auto" w:sz="4" w:space="0"/>
              <w:right w:val="single" w:color="auto" w:sz="4" w:space="0"/>
            </w:tcBorders>
            <w:shd w:val="clear" w:color="auto" w:fill="auto"/>
            <w:noWrap/>
            <w:vAlign w:val="center"/>
          </w:tcPr>
          <w:p w14:paraId="508DAD5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《娱乐场所管理办法》第二十一条</w:t>
            </w:r>
            <w:r>
              <w:rPr>
                <w:rFonts w:hint="eastAsia" w:ascii="仿宋_GB2312" w:eastAsia="仿宋_GB2312" w:cs="仿宋_GB2312"/>
                <w:sz w:val="18"/>
                <w:szCs w:val="18"/>
                <w:lang w:bidi="ar"/>
              </w:rPr>
              <w:t>　游艺娱乐场所经营应当符合以下规定：（一）不得设置未经文化和旅游主管部门内容核查的游戏游艺设备；（二）进行有奖经营活动的，奖品目录应当报所在地县级文化和旅游主管部门备案。</w:t>
            </w:r>
          </w:p>
        </w:tc>
        <w:tc>
          <w:tcPr>
            <w:tcW w:w="3327" w:type="dxa"/>
            <w:vMerge w:val="restart"/>
            <w:tcBorders>
              <w:top w:val="single" w:color="auto" w:sz="4" w:space="0"/>
              <w:left w:val="nil"/>
              <w:bottom w:val="single" w:color="auto" w:sz="4" w:space="0"/>
              <w:right w:val="single" w:color="auto" w:sz="4" w:space="0"/>
            </w:tcBorders>
            <w:shd w:val="clear" w:color="auto" w:fill="auto"/>
            <w:noWrap/>
            <w:vAlign w:val="center"/>
          </w:tcPr>
          <w:p w14:paraId="011F150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《娱乐场所管理办法》第三十条</w:t>
            </w:r>
            <w:r>
              <w:rPr>
                <w:rFonts w:hint="eastAsia" w:ascii="仿宋_GB2312" w:eastAsia="仿宋_GB2312" w:cs="仿宋_GB2312"/>
                <w:sz w:val="18"/>
                <w:szCs w:val="18"/>
                <w:lang w:bidi="ar"/>
              </w:rPr>
              <w:t>　游艺娱乐场所违反本办法第二十一条第（一）项、第（二）项规定的，由县级以上人民政府文化和旅游主管部门责令改正，并处5000元以上1万元以下的罚款。</w:t>
            </w:r>
          </w:p>
        </w:tc>
        <w:tc>
          <w:tcPr>
            <w:tcW w:w="3732" w:type="dxa"/>
            <w:gridSpan w:val="7"/>
            <w:tcBorders>
              <w:top w:val="single" w:color="auto" w:sz="4" w:space="0"/>
              <w:left w:val="nil"/>
              <w:bottom w:val="single" w:color="auto" w:sz="4" w:space="0"/>
              <w:right w:val="single" w:color="auto" w:sz="4" w:space="0"/>
            </w:tcBorders>
            <w:shd w:val="clear" w:color="auto" w:fill="auto"/>
            <w:noWrap/>
            <w:vAlign w:val="center"/>
          </w:tcPr>
          <w:p w14:paraId="15D34A5E">
            <w:pPr>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及时改正</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135AC488">
            <w:pPr>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并处5000元以上7000元以下罚款</w:t>
            </w:r>
          </w:p>
        </w:tc>
      </w:tr>
      <w:tr w14:paraId="0D23B811">
        <w:tblPrEx>
          <w:tblCellMar>
            <w:top w:w="0" w:type="dxa"/>
            <w:left w:w="108" w:type="dxa"/>
            <w:bottom w:w="0" w:type="dxa"/>
            <w:right w:w="108" w:type="dxa"/>
          </w:tblCellMar>
        </w:tblPrEx>
        <w:trPr>
          <w:trHeight w:val="740"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532414">
            <w:pPr>
              <w:spacing w:line="260" w:lineRule="exact"/>
              <w:jc w:val="center"/>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noWrap/>
            <w:vAlign w:val="center"/>
          </w:tcPr>
          <w:p w14:paraId="4F386338">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noWrap/>
            <w:vAlign w:val="center"/>
          </w:tcPr>
          <w:p w14:paraId="39F4A058">
            <w:pPr>
              <w:spacing w:line="260" w:lineRule="exac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noWrap/>
            <w:vAlign w:val="center"/>
          </w:tcPr>
          <w:p w14:paraId="0355684A">
            <w:pPr>
              <w:spacing w:line="260" w:lineRule="exac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noWrap/>
            <w:vAlign w:val="center"/>
          </w:tcPr>
          <w:p w14:paraId="3BDAED29">
            <w:pPr>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未及时改正，或1年内违反2次的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4175E595">
            <w:pPr>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并处7000元以上9000元以下罚款</w:t>
            </w:r>
          </w:p>
        </w:tc>
      </w:tr>
      <w:tr w14:paraId="13170BD8">
        <w:tblPrEx>
          <w:tblCellMar>
            <w:top w:w="0" w:type="dxa"/>
            <w:left w:w="108" w:type="dxa"/>
            <w:bottom w:w="0" w:type="dxa"/>
            <w:right w:w="108" w:type="dxa"/>
          </w:tblCellMar>
        </w:tblPrEx>
        <w:trPr>
          <w:trHeight w:val="740"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D36B7BC">
            <w:pPr>
              <w:spacing w:line="260" w:lineRule="exact"/>
              <w:jc w:val="center"/>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noWrap/>
            <w:vAlign w:val="center"/>
          </w:tcPr>
          <w:p w14:paraId="4CB775BA">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noWrap/>
            <w:vAlign w:val="center"/>
          </w:tcPr>
          <w:p w14:paraId="1B74E4DD">
            <w:pPr>
              <w:spacing w:line="260" w:lineRule="exac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noWrap/>
            <w:vAlign w:val="center"/>
          </w:tcPr>
          <w:p w14:paraId="107865F4">
            <w:pPr>
              <w:spacing w:line="260" w:lineRule="exac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noWrap/>
            <w:vAlign w:val="center"/>
          </w:tcPr>
          <w:p w14:paraId="2351A41C">
            <w:pPr>
              <w:spacing w:line="260" w:lineRule="exact"/>
              <w:jc w:val="left"/>
              <w:rPr>
                <w:rFonts w:ascii="仿宋_GB2312" w:eastAsia="仿宋_GB2312" w:cs="仿宋_GB2312"/>
                <w:sz w:val="18"/>
                <w:szCs w:val="18"/>
              </w:rPr>
            </w:pPr>
            <w:r>
              <w:rPr>
                <w:rFonts w:hint="eastAsia" w:ascii="仿宋_GB2312" w:eastAsia="仿宋_GB2312" w:cs="仿宋_GB2312"/>
                <w:color w:val="000000"/>
                <w:kern w:val="0"/>
                <w:sz w:val="18"/>
                <w:szCs w:val="18"/>
                <w:lang w:bidi="ar"/>
              </w:rPr>
              <w:t>有《规定》第十四条内容之一</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22B50386">
            <w:pPr>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并处9000元以上1万元以下罚款</w:t>
            </w:r>
          </w:p>
        </w:tc>
      </w:tr>
      <w:tr w14:paraId="5B17FDB5">
        <w:tblPrEx>
          <w:tblCellMar>
            <w:top w:w="0" w:type="dxa"/>
            <w:left w:w="108" w:type="dxa"/>
            <w:bottom w:w="0" w:type="dxa"/>
            <w:right w:w="108" w:type="dxa"/>
          </w:tblCellMar>
        </w:tblPrEx>
        <w:trPr>
          <w:trHeight w:val="605"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EDDD816">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sz w:val="18"/>
                <w:szCs w:val="18"/>
                <w:lang w:bidi="ar"/>
              </w:rPr>
              <w:t>15</w:t>
            </w:r>
          </w:p>
        </w:tc>
        <w:tc>
          <w:tcPr>
            <w:tcW w:w="1350" w:type="dxa"/>
            <w:vMerge w:val="restart"/>
            <w:tcBorders>
              <w:top w:val="single" w:color="auto" w:sz="4" w:space="0"/>
              <w:left w:val="nil"/>
              <w:bottom w:val="single" w:color="auto" w:sz="4" w:space="0"/>
              <w:right w:val="single" w:color="auto" w:sz="4" w:space="0"/>
            </w:tcBorders>
            <w:shd w:val="clear" w:color="auto" w:fill="auto"/>
            <w:noWrap/>
            <w:vAlign w:val="center"/>
          </w:tcPr>
          <w:p w14:paraId="4BC29171">
            <w:pPr>
              <w:spacing w:line="260" w:lineRule="exact"/>
              <w:jc w:val="left"/>
              <w:rPr>
                <w:rFonts w:ascii="仿宋_GB2312" w:eastAsia="仿宋_GB2312" w:cs="仿宋_GB2312"/>
                <w:color w:val="000000"/>
                <w:kern w:val="0"/>
                <w:sz w:val="18"/>
                <w:szCs w:val="18"/>
              </w:rPr>
            </w:pPr>
            <w:r>
              <w:rPr>
                <w:rFonts w:hint="eastAsia" w:ascii="仿宋_GB2312" w:eastAsia="仿宋_GB2312" w:cs="仿宋_GB2312"/>
                <w:sz w:val="18"/>
                <w:szCs w:val="18"/>
                <w:lang w:bidi="ar"/>
              </w:rPr>
              <w:t>对娱乐场所为未经批准的营业性演出活动提供场地的行政处罚</w:t>
            </w:r>
          </w:p>
        </w:tc>
        <w:tc>
          <w:tcPr>
            <w:tcW w:w="2862" w:type="dxa"/>
            <w:vMerge w:val="restart"/>
            <w:tcBorders>
              <w:top w:val="single" w:color="auto" w:sz="4" w:space="0"/>
              <w:left w:val="nil"/>
              <w:bottom w:val="single" w:color="auto" w:sz="4" w:space="0"/>
              <w:right w:val="single" w:color="auto" w:sz="4" w:space="0"/>
            </w:tcBorders>
            <w:shd w:val="clear" w:color="auto" w:fill="auto"/>
            <w:noWrap/>
            <w:vAlign w:val="center"/>
          </w:tcPr>
          <w:p w14:paraId="6C60B04A">
            <w:pPr>
              <w:spacing w:line="260" w:lineRule="exact"/>
              <w:rPr>
                <w:rFonts w:ascii="仿宋_GB2312" w:eastAsia="仿宋_GB2312" w:cs="仿宋_GB2312"/>
                <w:sz w:val="18"/>
                <w:szCs w:val="18"/>
              </w:rPr>
            </w:pPr>
            <w:r>
              <w:rPr>
                <w:rFonts w:hint="eastAsia" w:ascii="仿宋_GB2312" w:eastAsia="仿宋_GB2312" w:cs="仿宋_GB2312"/>
                <w:b/>
                <w:bCs/>
                <w:kern w:val="0"/>
                <w:sz w:val="18"/>
                <w:szCs w:val="18"/>
                <w:lang w:bidi="ar"/>
              </w:rPr>
              <w:t>《娱乐场所管理办法》第二十二条</w:t>
            </w:r>
            <w:r>
              <w:rPr>
                <w:rFonts w:hint="eastAsia" w:ascii="仿宋_GB2312" w:eastAsia="仿宋_GB2312" w:cs="仿宋_GB2312"/>
                <w:sz w:val="18"/>
                <w:szCs w:val="18"/>
                <w:lang w:bidi="ar"/>
              </w:rPr>
              <w:t>　娱乐场所不得为未经文化和旅游主管部门批准的营业性演出活动提供场地。</w:t>
            </w:r>
          </w:p>
          <w:p w14:paraId="4D414BF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sz w:val="18"/>
                <w:szCs w:val="18"/>
                <w:lang w:bidi="ar"/>
              </w:rPr>
              <w:t>娱乐场所招用外国人从事演出活动的，应当符合《营业性演出管理条例》及《营业性演出管理条例实施细则》的规定。</w:t>
            </w:r>
          </w:p>
        </w:tc>
        <w:tc>
          <w:tcPr>
            <w:tcW w:w="3327" w:type="dxa"/>
            <w:vMerge w:val="restart"/>
            <w:tcBorders>
              <w:top w:val="single" w:color="auto" w:sz="4" w:space="0"/>
              <w:left w:val="nil"/>
              <w:bottom w:val="single" w:color="auto" w:sz="4" w:space="0"/>
              <w:right w:val="single" w:color="auto" w:sz="4" w:space="0"/>
            </w:tcBorders>
            <w:shd w:val="clear" w:color="auto" w:fill="auto"/>
            <w:noWrap/>
            <w:vAlign w:val="center"/>
          </w:tcPr>
          <w:p w14:paraId="6CBD24C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《娱乐场所管理办法》第三十一条</w:t>
            </w:r>
            <w:r>
              <w:rPr>
                <w:rFonts w:hint="eastAsia" w:ascii="仿宋_GB2312" w:eastAsia="仿宋_GB2312" w:cs="仿宋_GB2312"/>
                <w:sz w:val="18"/>
                <w:szCs w:val="18"/>
                <w:lang w:bidi="ar"/>
              </w:rPr>
              <w:t>　娱乐场所违反本办法第二十二条第一款规定的，由县级以上人民政府文化和旅游主管部门责令改正，并处5000元以上1万元以下罚款。</w:t>
            </w:r>
          </w:p>
        </w:tc>
        <w:tc>
          <w:tcPr>
            <w:tcW w:w="3732" w:type="dxa"/>
            <w:gridSpan w:val="7"/>
            <w:tcBorders>
              <w:top w:val="single" w:color="auto" w:sz="4" w:space="0"/>
              <w:left w:val="nil"/>
              <w:bottom w:val="single" w:color="auto" w:sz="4" w:space="0"/>
              <w:right w:val="single" w:color="auto" w:sz="4" w:space="0"/>
            </w:tcBorders>
            <w:shd w:val="clear" w:color="auto" w:fill="auto"/>
            <w:noWrap/>
            <w:vAlign w:val="center"/>
          </w:tcPr>
          <w:p w14:paraId="3F4B0123">
            <w:pPr>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及时改正</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62D7212E">
            <w:pPr>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并处5000元以上7000元以下罚款</w:t>
            </w:r>
          </w:p>
        </w:tc>
      </w:tr>
      <w:tr w14:paraId="319436D3">
        <w:tblPrEx>
          <w:tblCellMar>
            <w:top w:w="0" w:type="dxa"/>
            <w:left w:w="108" w:type="dxa"/>
            <w:bottom w:w="0" w:type="dxa"/>
            <w:right w:w="108" w:type="dxa"/>
          </w:tblCellMar>
        </w:tblPrEx>
        <w:trPr>
          <w:trHeight w:val="740"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967EC15">
            <w:pPr>
              <w:spacing w:line="260" w:lineRule="exact"/>
              <w:jc w:val="center"/>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noWrap/>
            <w:vAlign w:val="center"/>
          </w:tcPr>
          <w:p w14:paraId="3CB49EEF">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noWrap/>
            <w:vAlign w:val="center"/>
          </w:tcPr>
          <w:p w14:paraId="4050CF43">
            <w:pPr>
              <w:spacing w:line="260" w:lineRule="exac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noWrap/>
            <w:vAlign w:val="center"/>
          </w:tcPr>
          <w:p w14:paraId="529A07FF">
            <w:pPr>
              <w:spacing w:line="260" w:lineRule="exac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noWrap/>
            <w:vAlign w:val="center"/>
          </w:tcPr>
          <w:p w14:paraId="05AB38C2">
            <w:pPr>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未及时改正，或1年内违反本规定2次的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447770B2">
            <w:pPr>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并处7000元以上9000元以下罚款</w:t>
            </w:r>
          </w:p>
        </w:tc>
      </w:tr>
      <w:tr w14:paraId="7FC8F842">
        <w:tblPrEx>
          <w:tblCellMar>
            <w:top w:w="0" w:type="dxa"/>
            <w:left w:w="108" w:type="dxa"/>
            <w:bottom w:w="0" w:type="dxa"/>
            <w:right w:w="108" w:type="dxa"/>
          </w:tblCellMar>
        </w:tblPrEx>
        <w:trPr>
          <w:trHeight w:val="682"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A852726">
            <w:pPr>
              <w:spacing w:line="260" w:lineRule="exact"/>
              <w:jc w:val="center"/>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noWrap/>
            <w:vAlign w:val="center"/>
          </w:tcPr>
          <w:p w14:paraId="76738513">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noWrap/>
            <w:vAlign w:val="center"/>
          </w:tcPr>
          <w:p w14:paraId="5A882EFC">
            <w:pPr>
              <w:spacing w:line="260" w:lineRule="exac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noWrap/>
            <w:vAlign w:val="center"/>
          </w:tcPr>
          <w:p w14:paraId="5AB1DEEE">
            <w:pPr>
              <w:spacing w:line="260" w:lineRule="exac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noWrap/>
            <w:vAlign w:val="center"/>
          </w:tcPr>
          <w:p w14:paraId="6DA10239">
            <w:pPr>
              <w:spacing w:line="260" w:lineRule="exact"/>
              <w:jc w:val="left"/>
              <w:rPr>
                <w:rFonts w:ascii="仿宋_GB2312" w:eastAsia="仿宋_GB2312" w:cs="仿宋_GB2312"/>
                <w:sz w:val="18"/>
                <w:szCs w:val="18"/>
              </w:rPr>
            </w:pPr>
            <w:r>
              <w:rPr>
                <w:rFonts w:hint="eastAsia" w:ascii="仿宋_GB2312" w:eastAsia="仿宋_GB2312" w:cs="仿宋_GB2312"/>
                <w:color w:val="000000"/>
                <w:kern w:val="0"/>
                <w:sz w:val="18"/>
                <w:szCs w:val="18"/>
                <w:lang w:bidi="ar"/>
              </w:rPr>
              <w:t>有《规定》第十四条内容之一</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05DF4A3C">
            <w:pPr>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并处9000元以上1万元以下罚款</w:t>
            </w:r>
          </w:p>
        </w:tc>
      </w:tr>
      <w:tr w14:paraId="620D1277">
        <w:tblPrEx>
          <w:tblCellMar>
            <w:top w:w="0" w:type="dxa"/>
            <w:left w:w="108" w:type="dxa"/>
            <w:bottom w:w="0" w:type="dxa"/>
            <w:right w:w="108" w:type="dxa"/>
          </w:tblCellMar>
        </w:tblPrEx>
        <w:trPr>
          <w:trHeight w:val="740"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804CC1B">
            <w:pPr>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16</w:t>
            </w:r>
          </w:p>
          <w:p w14:paraId="7E6C1A4B">
            <w:pPr>
              <w:widowControl/>
              <w:spacing w:line="260" w:lineRule="exact"/>
              <w:jc w:val="center"/>
              <w:rPr>
                <w:rFonts w:ascii="仿宋_GB2312" w:eastAsia="仿宋_GB2312" w:cs="仿宋_GB2312"/>
                <w:color w:val="000000"/>
                <w:kern w:val="0"/>
                <w:sz w:val="18"/>
                <w:szCs w:val="18"/>
              </w:rPr>
            </w:pPr>
          </w:p>
        </w:tc>
        <w:tc>
          <w:tcPr>
            <w:tcW w:w="1350" w:type="dxa"/>
            <w:vMerge w:val="restart"/>
            <w:tcBorders>
              <w:top w:val="single" w:color="auto" w:sz="4" w:space="0"/>
              <w:left w:val="nil"/>
              <w:bottom w:val="single" w:color="auto" w:sz="4" w:space="0"/>
              <w:right w:val="single" w:color="auto" w:sz="4" w:space="0"/>
            </w:tcBorders>
            <w:shd w:val="clear" w:color="auto" w:fill="auto"/>
            <w:noWrap/>
            <w:vAlign w:val="center"/>
          </w:tcPr>
          <w:p w14:paraId="4BAEAB18">
            <w:pPr>
              <w:spacing w:line="260" w:lineRule="exact"/>
              <w:jc w:val="left"/>
              <w:rPr>
                <w:rFonts w:ascii="仿宋_GB2312" w:eastAsia="仿宋_GB2312" w:cs="仿宋_GB2312"/>
                <w:color w:val="000000"/>
                <w:kern w:val="0"/>
                <w:sz w:val="18"/>
                <w:szCs w:val="18"/>
              </w:rPr>
            </w:pPr>
            <w:r>
              <w:rPr>
                <w:rFonts w:hint="eastAsia" w:ascii="仿宋_GB2312" w:eastAsia="仿宋_GB2312" w:cs="仿宋_GB2312"/>
                <w:sz w:val="18"/>
                <w:szCs w:val="18"/>
                <w:lang w:bidi="ar"/>
              </w:rPr>
              <w:t>对娱乐场所不按规定配合文化和旅游行政部门的日常检查和技术监管措施的行政处罚</w:t>
            </w:r>
          </w:p>
        </w:tc>
        <w:tc>
          <w:tcPr>
            <w:tcW w:w="2862" w:type="dxa"/>
            <w:vMerge w:val="restart"/>
            <w:tcBorders>
              <w:top w:val="single" w:color="auto" w:sz="4" w:space="0"/>
              <w:left w:val="nil"/>
              <w:bottom w:val="single" w:color="auto" w:sz="4" w:space="0"/>
              <w:right w:val="single" w:color="auto" w:sz="4" w:space="0"/>
            </w:tcBorders>
            <w:shd w:val="clear" w:color="auto" w:fill="auto"/>
            <w:noWrap/>
            <w:vAlign w:val="center"/>
          </w:tcPr>
          <w:p w14:paraId="565E4AFC">
            <w:pPr>
              <w:widowControl/>
              <w:spacing w:line="260" w:lineRule="exact"/>
              <w:rPr>
                <w:rFonts w:ascii="仿宋_GB2312" w:eastAsia="仿宋_GB2312" w:cs="仿宋_GB2312"/>
                <w:sz w:val="18"/>
                <w:szCs w:val="18"/>
              </w:rPr>
            </w:pPr>
            <w:r>
              <w:rPr>
                <w:rFonts w:hint="eastAsia" w:ascii="仿宋_GB2312" w:eastAsia="仿宋_GB2312" w:cs="仿宋_GB2312"/>
                <w:b/>
                <w:bCs/>
                <w:kern w:val="0"/>
                <w:sz w:val="18"/>
                <w:szCs w:val="18"/>
                <w:lang w:bidi="ar"/>
              </w:rPr>
              <w:t>《娱乐场所管理条例》 第三十二条</w:t>
            </w:r>
            <w:r>
              <w:rPr>
                <w:rFonts w:eastAsia="仿宋_GB2312" w:cs="Calibri"/>
                <w:sz w:val="18"/>
                <w:szCs w:val="18"/>
                <w:lang w:bidi="ar"/>
              </w:rPr>
              <w:t> </w:t>
            </w:r>
            <w:r>
              <w:rPr>
                <w:rFonts w:hint="eastAsia" w:ascii="仿宋_GB2312" w:eastAsia="仿宋_GB2312" w:cs="仿宋_GB2312"/>
                <w:sz w:val="18"/>
                <w:szCs w:val="18"/>
                <w:lang w:bidi="ar"/>
              </w:rPr>
              <w:t>文化主管部门、公安部门和其他有关部门的工作人员依法履行监督检查职责时，有权进入娱乐场所。娱乐场所应当予以配合，不得拒绝、阻挠。</w:t>
            </w:r>
          </w:p>
          <w:p w14:paraId="00EE30CB">
            <w:pPr>
              <w:widowControl/>
              <w:spacing w:line="260" w:lineRule="exact"/>
              <w:ind w:firstLine="360" w:firstLineChars="200"/>
              <w:rPr>
                <w:rFonts w:ascii="仿宋_GB2312" w:eastAsia="仿宋_GB2312" w:cs="仿宋_GB2312"/>
                <w:sz w:val="18"/>
                <w:szCs w:val="18"/>
              </w:rPr>
            </w:pPr>
            <w:r>
              <w:rPr>
                <w:rFonts w:hint="eastAsia" w:ascii="仿宋_GB2312" w:eastAsia="仿宋_GB2312" w:cs="仿宋_GB2312"/>
                <w:sz w:val="18"/>
                <w:szCs w:val="18"/>
                <w:lang w:bidi="ar"/>
              </w:rPr>
              <w:t>文化主管部门、公安部门和其他有关部门的工作人员依法履行监督检查职责时，需要查阅闭路电视监控录像资料、从业人员名簿、营业日志等资料的，娱乐场所应当及时提供。</w:t>
            </w:r>
          </w:p>
          <w:p w14:paraId="7DEEDD7C">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《娱乐场所管理办法》第二十五条</w:t>
            </w:r>
            <w:r>
              <w:rPr>
                <w:rFonts w:hint="eastAsia" w:ascii="仿宋_GB2312" w:eastAsia="仿宋_GB2312" w:cs="仿宋_GB2312"/>
                <w:sz w:val="18"/>
                <w:szCs w:val="18"/>
                <w:lang w:bidi="ar"/>
              </w:rPr>
              <w:t>　娱乐场所应当配合文化和旅游主</w:t>
            </w:r>
            <w:r>
              <w:rPr>
                <w:rFonts w:hint="eastAsia" w:ascii="仿宋_GB2312" w:eastAsia="仿宋_GB2312" w:cs="仿宋_GB2312"/>
                <w:spacing w:val="-11"/>
                <w:sz w:val="18"/>
                <w:szCs w:val="18"/>
                <w:lang w:bidi="ar"/>
              </w:rPr>
              <w:t>管部门的日常检查和技术监管措施。</w:t>
            </w:r>
          </w:p>
        </w:tc>
        <w:tc>
          <w:tcPr>
            <w:tcW w:w="3327" w:type="dxa"/>
            <w:vMerge w:val="restart"/>
            <w:tcBorders>
              <w:top w:val="single" w:color="auto" w:sz="4" w:space="0"/>
              <w:left w:val="nil"/>
              <w:bottom w:val="single" w:color="auto" w:sz="4" w:space="0"/>
              <w:right w:val="single" w:color="auto" w:sz="4" w:space="0"/>
            </w:tcBorders>
            <w:shd w:val="clear" w:color="auto" w:fill="auto"/>
            <w:noWrap/>
            <w:vAlign w:val="center"/>
          </w:tcPr>
          <w:p w14:paraId="644D705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《娱乐场所管理办法》第三十四条</w:t>
            </w:r>
            <w:r>
              <w:rPr>
                <w:rFonts w:hint="eastAsia" w:ascii="仿宋_GB2312" w:eastAsia="仿宋_GB2312" w:cs="仿宋_GB2312"/>
                <w:sz w:val="18"/>
                <w:szCs w:val="18"/>
                <w:lang w:bidi="ar"/>
              </w:rPr>
              <w:t>　娱乐场所违反本办法第二十五条规定的，由县级以上人民政府文化和旅游主管部门予以警告，并处5000元以上1万元以下罚款。</w:t>
            </w:r>
          </w:p>
        </w:tc>
        <w:tc>
          <w:tcPr>
            <w:tcW w:w="3732" w:type="dxa"/>
            <w:gridSpan w:val="7"/>
            <w:tcBorders>
              <w:top w:val="single" w:color="auto" w:sz="4" w:space="0"/>
              <w:left w:val="nil"/>
              <w:bottom w:val="single" w:color="auto" w:sz="4" w:space="0"/>
              <w:right w:val="single" w:color="auto" w:sz="4" w:space="0"/>
            </w:tcBorders>
            <w:shd w:val="clear" w:color="auto" w:fill="auto"/>
            <w:noWrap/>
            <w:vAlign w:val="center"/>
          </w:tcPr>
          <w:p w14:paraId="64D804E6">
            <w:pPr>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未造成严重后果的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4E808AA4">
            <w:pPr>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给予警告，并处5000元以上7000元以下罚款</w:t>
            </w:r>
          </w:p>
        </w:tc>
      </w:tr>
      <w:tr w14:paraId="6F4F3150">
        <w:tblPrEx>
          <w:tblCellMar>
            <w:top w:w="0" w:type="dxa"/>
            <w:left w:w="108" w:type="dxa"/>
            <w:bottom w:w="0" w:type="dxa"/>
            <w:right w:w="108" w:type="dxa"/>
          </w:tblCellMar>
        </w:tblPrEx>
        <w:trPr>
          <w:trHeight w:val="740"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E4063A">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noWrap/>
            <w:vAlign w:val="center"/>
          </w:tcPr>
          <w:p w14:paraId="6DC79C4B">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noWrap/>
            <w:vAlign w:val="center"/>
          </w:tcPr>
          <w:p w14:paraId="40D3E201">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noWrap/>
            <w:vAlign w:val="center"/>
          </w:tcPr>
          <w:p w14:paraId="3534D9DB">
            <w:pPr>
              <w:spacing w:line="260" w:lineRule="exact"/>
              <w:jc w:val="lef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noWrap/>
            <w:vAlign w:val="center"/>
          </w:tcPr>
          <w:p w14:paraId="5B4EA79A">
            <w:pPr>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1年内违反本规定2次的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63D71D2E">
            <w:pPr>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给予警告，并处7000元以上9000以下罚款</w:t>
            </w:r>
          </w:p>
        </w:tc>
      </w:tr>
      <w:tr w14:paraId="33453D36">
        <w:tblPrEx>
          <w:tblCellMar>
            <w:top w:w="0" w:type="dxa"/>
            <w:left w:w="108" w:type="dxa"/>
            <w:bottom w:w="0" w:type="dxa"/>
            <w:right w:w="108" w:type="dxa"/>
          </w:tblCellMar>
        </w:tblPrEx>
        <w:trPr>
          <w:trHeight w:val="740"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74F8AD">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noWrap/>
            <w:vAlign w:val="center"/>
          </w:tcPr>
          <w:p w14:paraId="1E61C6D0">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noWrap/>
            <w:vAlign w:val="center"/>
          </w:tcPr>
          <w:p w14:paraId="1048BD1F">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noWrap/>
            <w:vAlign w:val="center"/>
          </w:tcPr>
          <w:p w14:paraId="459FBAA3">
            <w:pPr>
              <w:spacing w:line="260" w:lineRule="exact"/>
              <w:jc w:val="lef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noWrap/>
            <w:vAlign w:val="center"/>
          </w:tcPr>
          <w:p w14:paraId="0C3EC886">
            <w:pPr>
              <w:spacing w:line="260" w:lineRule="exact"/>
              <w:jc w:val="left"/>
              <w:rPr>
                <w:rFonts w:ascii="仿宋_GB2312" w:eastAsia="仿宋_GB2312" w:cs="仿宋_GB2312"/>
                <w:sz w:val="18"/>
                <w:szCs w:val="18"/>
              </w:rPr>
            </w:pPr>
            <w:r>
              <w:rPr>
                <w:rFonts w:hint="eastAsia" w:ascii="仿宋_GB2312" w:eastAsia="仿宋_GB2312" w:cs="仿宋_GB2312"/>
                <w:color w:val="000000"/>
                <w:kern w:val="0"/>
                <w:sz w:val="18"/>
                <w:szCs w:val="18"/>
                <w:lang w:bidi="ar"/>
              </w:rPr>
              <w:t>有《规定》第十四条内容之一</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54D7021F">
            <w:pPr>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给予警告，并处9000元以上1万元以下罚款</w:t>
            </w:r>
          </w:p>
        </w:tc>
      </w:tr>
      <w:tr w14:paraId="189AA72F">
        <w:tblPrEx>
          <w:tblCellMar>
            <w:top w:w="0" w:type="dxa"/>
            <w:left w:w="108" w:type="dxa"/>
            <w:bottom w:w="0" w:type="dxa"/>
            <w:right w:w="108" w:type="dxa"/>
          </w:tblCellMar>
        </w:tblPrEx>
        <w:trPr>
          <w:trHeight w:val="464" w:hRule="atLeast"/>
        </w:trPr>
        <w:tc>
          <w:tcPr>
            <w:tcW w:w="14576"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3E9F2171">
            <w:pPr>
              <w:widowControl/>
              <w:spacing w:line="260" w:lineRule="exact"/>
              <w:jc w:val="left"/>
              <w:rPr>
                <w:rFonts w:ascii="仿宋_GB2312" w:eastAsia="仿宋_GB2312" w:cs="仿宋_GB2312"/>
                <w:color w:val="000000"/>
                <w:sz w:val="18"/>
                <w:szCs w:val="18"/>
              </w:rPr>
            </w:pPr>
            <w:r>
              <w:rPr>
                <w:rFonts w:hint="eastAsia" w:ascii="仿宋_GB2312" w:eastAsia="仿宋_GB2312" w:cs="仿宋_GB2312"/>
                <w:b/>
                <w:bCs/>
                <w:color w:val="000000"/>
                <w:kern w:val="0"/>
                <w:sz w:val="18"/>
                <w:szCs w:val="18"/>
                <w:lang w:bidi="ar"/>
              </w:rPr>
              <w:t>【行政法规】《营业性演出管理条例》（2020年修订）</w:t>
            </w:r>
          </w:p>
        </w:tc>
      </w:tr>
      <w:tr w14:paraId="32BB3673">
        <w:tblPrEx>
          <w:tblCellMar>
            <w:top w:w="0" w:type="dxa"/>
            <w:left w:w="108" w:type="dxa"/>
            <w:bottom w:w="0" w:type="dxa"/>
            <w:right w:w="108" w:type="dxa"/>
          </w:tblCellMar>
        </w:tblPrEx>
        <w:trPr>
          <w:trHeight w:val="655" w:hRule="atLeast"/>
        </w:trPr>
        <w:tc>
          <w:tcPr>
            <w:tcW w:w="713" w:type="dxa"/>
            <w:vMerge w:val="restart"/>
            <w:tcBorders>
              <w:top w:val="nil"/>
              <w:left w:val="single" w:color="auto" w:sz="4" w:space="0"/>
              <w:bottom w:val="nil"/>
              <w:right w:val="single" w:color="auto" w:sz="4" w:space="0"/>
            </w:tcBorders>
            <w:shd w:val="clear" w:color="auto" w:fill="auto"/>
            <w:noWrap/>
            <w:vAlign w:val="center"/>
          </w:tcPr>
          <w:p w14:paraId="311DF8FE">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17</w:t>
            </w:r>
          </w:p>
        </w:tc>
        <w:tc>
          <w:tcPr>
            <w:tcW w:w="1350" w:type="dxa"/>
            <w:vMerge w:val="restart"/>
            <w:tcBorders>
              <w:top w:val="single" w:color="auto" w:sz="4" w:space="0"/>
              <w:left w:val="nil"/>
              <w:bottom w:val="nil"/>
              <w:right w:val="single" w:color="auto" w:sz="4" w:space="0"/>
            </w:tcBorders>
            <w:shd w:val="clear" w:color="auto" w:fill="auto"/>
            <w:vAlign w:val="center"/>
          </w:tcPr>
          <w:p w14:paraId="10924BE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对擅自设立文艺表演团体，演出经纪机构或者擅自从事营业性演出经营活动的行政处罚</w:t>
            </w:r>
          </w:p>
        </w:tc>
        <w:tc>
          <w:tcPr>
            <w:tcW w:w="2862" w:type="dxa"/>
            <w:vMerge w:val="restart"/>
            <w:tcBorders>
              <w:top w:val="single" w:color="auto" w:sz="4" w:space="0"/>
              <w:left w:val="nil"/>
              <w:bottom w:val="nil"/>
              <w:right w:val="single" w:color="auto" w:sz="4" w:space="0"/>
            </w:tcBorders>
            <w:shd w:val="clear" w:color="auto" w:fill="auto"/>
            <w:vAlign w:val="center"/>
          </w:tcPr>
          <w:p w14:paraId="35C0B924">
            <w:pPr>
              <w:widowControl/>
              <w:spacing w:line="260" w:lineRule="exact"/>
              <w:rPr>
                <w:rFonts w:ascii="仿宋_GB2312" w:eastAsia="仿宋_GB2312" w:cs="仿宋_GB2312"/>
                <w:color w:val="000000"/>
                <w:spacing w:val="-11"/>
                <w:sz w:val="18"/>
                <w:szCs w:val="18"/>
              </w:rPr>
            </w:pPr>
            <w:r>
              <w:rPr>
                <w:rFonts w:hint="eastAsia" w:ascii="仿宋_GB2312" w:eastAsia="仿宋_GB2312" w:cs="仿宋_GB2312"/>
                <w:b/>
                <w:bCs/>
                <w:kern w:val="0"/>
                <w:sz w:val="18"/>
                <w:szCs w:val="18"/>
                <w:lang w:bidi="ar"/>
              </w:rPr>
              <w:t xml:space="preserve">《营业性演出管理条例》 第六条 </w:t>
            </w:r>
            <w:r>
              <w:rPr>
                <w:rFonts w:hint="eastAsia" w:ascii="仿宋_GB2312" w:eastAsia="仿宋_GB2312" w:cs="仿宋_GB2312"/>
                <w:color w:val="000000"/>
                <w:kern w:val="0"/>
                <w:sz w:val="18"/>
                <w:szCs w:val="18"/>
                <w:lang w:bidi="ar"/>
              </w:rPr>
              <w:t>文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 。文化主管部门应当自受理申请之日起20日内作出决定。批准的，颁发营业性演出许可证；不批准</w:t>
            </w:r>
            <w:r>
              <w:rPr>
                <w:rFonts w:hint="eastAsia" w:ascii="仿宋_GB2312" w:eastAsia="仿宋_GB2312" w:cs="仿宋_GB2312"/>
                <w:color w:val="000000"/>
                <w:spacing w:val="-11"/>
                <w:sz w:val="18"/>
                <w:szCs w:val="18"/>
                <w:lang w:bidi="ar"/>
              </w:rPr>
              <w:t xml:space="preserve">的，应当书面通知申请人并说明理由。 </w:t>
            </w:r>
          </w:p>
          <w:p w14:paraId="144805BC">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第十条 外国投资者可以与中国投资者依法 设立中外合资经营、中外合作经营的演出经 纪机构 、演出场所经营单位；不得设立中外合资经营、中外合作经营、外资经营的文艺表演团体，不得设立外资经营的演出经纪机构、演出场所经营单位。设立中外合资经营的演出经纪机构、演出场所经营单位，中国合营者的投资比例应当不低于51 % ；设立中外合作经营的演出经 纪机构、演出场所经营单位，</w:t>
            </w:r>
            <w:r>
              <w:rPr>
                <w:rFonts w:hint="eastAsia" w:ascii="仿宋_GB2312" w:eastAsia="仿宋_GB2312" w:cs="仿宋_GB2312"/>
                <w:color w:val="000000"/>
                <w:spacing w:val="-11"/>
                <w:sz w:val="18"/>
                <w:szCs w:val="18"/>
                <w:lang w:bidi="ar"/>
              </w:rPr>
              <w:t>中国合作者应 当拥有经营主导权。</w:t>
            </w:r>
          </w:p>
        </w:tc>
        <w:tc>
          <w:tcPr>
            <w:tcW w:w="3327" w:type="dxa"/>
            <w:vMerge w:val="restart"/>
            <w:tcBorders>
              <w:top w:val="single" w:color="auto" w:sz="4" w:space="0"/>
              <w:left w:val="nil"/>
              <w:bottom w:val="nil"/>
              <w:right w:val="single" w:color="auto" w:sz="4" w:space="0"/>
            </w:tcBorders>
            <w:shd w:val="clear" w:color="auto" w:fill="auto"/>
            <w:vAlign w:val="center"/>
          </w:tcPr>
          <w:p w14:paraId="7878B649">
            <w:pPr>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 xml:space="preserve">《营业性演出管理条例》 第四十三条 </w:t>
            </w:r>
            <w:r>
              <w:rPr>
                <w:rFonts w:hint="eastAsia" w:ascii="仿宋_GB2312" w:eastAsia="仿宋_GB2312" w:cs="仿宋_GB2312"/>
                <w:color w:val="000000"/>
                <w:kern w:val="0"/>
                <w:sz w:val="18"/>
                <w:szCs w:val="18"/>
                <w:lang w:bidi="ar"/>
              </w:rPr>
              <w:t>有下列行为之一的，由县级人民政府文化主管部门予以取缔，没收演出器材和违法所得,并处违法所得8倍以上10 倍以下的罚款；没有违法所得或者违法所得不足1万元的，并处5万元以上10万元以下的罚款 ；构成犯罪的，依法追究刑事责任：（一）违反本条例第六条 、第十条、第十一条规定，擅自从事营业性演出经营活动的；（二） 违反本条例第十二条、第十四条规定，超范围从事营业性演出经营活动的;（三）违反本条例第八条第一款规定，变更营业性演出经营项目未向原发证机关申请换发营业性演出许可证的。</w:t>
            </w:r>
          </w:p>
        </w:tc>
        <w:tc>
          <w:tcPr>
            <w:tcW w:w="1036" w:type="dxa"/>
            <w:gridSpan w:val="4"/>
            <w:vMerge w:val="restart"/>
            <w:tcBorders>
              <w:top w:val="single" w:color="auto" w:sz="4" w:space="0"/>
              <w:left w:val="nil"/>
              <w:bottom w:val="nil"/>
              <w:right w:val="single" w:color="auto" w:sz="4" w:space="0"/>
            </w:tcBorders>
            <w:shd w:val="clear" w:color="auto" w:fill="auto"/>
            <w:vAlign w:val="center"/>
          </w:tcPr>
          <w:p w14:paraId="6AE33F54">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违法所得在 1 万元以上</w:t>
            </w: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78DD634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1万以上不足10 万</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3D68CFBC">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并处违法所得8倍以上8.6倍以下罚款</w:t>
            </w:r>
          </w:p>
        </w:tc>
      </w:tr>
      <w:tr w14:paraId="11AC921B">
        <w:tblPrEx>
          <w:tblCellMar>
            <w:top w:w="0" w:type="dxa"/>
            <w:left w:w="108" w:type="dxa"/>
            <w:bottom w:w="0" w:type="dxa"/>
            <w:right w:w="108" w:type="dxa"/>
          </w:tblCellMar>
        </w:tblPrEx>
        <w:trPr>
          <w:trHeight w:val="799"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77BCE415">
            <w:pPr>
              <w:spacing w:line="260" w:lineRule="exact"/>
              <w:jc w:val="left"/>
              <w:rPr>
                <w:rFonts w:ascii="Times New Roman" w:hAnsi="Times New Roman"/>
                <w:sz w:val="18"/>
                <w:szCs w:val="18"/>
              </w:rPr>
            </w:pPr>
          </w:p>
        </w:tc>
        <w:tc>
          <w:tcPr>
            <w:tcW w:w="1350" w:type="dxa"/>
            <w:vMerge w:val="continue"/>
            <w:tcBorders>
              <w:top w:val="single" w:color="auto" w:sz="4" w:space="0"/>
              <w:left w:val="nil"/>
              <w:bottom w:val="nil"/>
              <w:right w:val="single" w:color="auto" w:sz="4" w:space="0"/>
            </w:tcBorders>
            <w:shd w:val="clear" w:color="auto" w:fill="auto"/>
            <w:vAlign w:val="center"/>
          </w:tcPr>
          <w:p w14:paraId="32E4EC61">
            <w:pPr>
              <w:spacing w:line="260" w:lineRule="exact"/>
              <w:jc w:val="left"/>
              <w:rPr>
                <w:rFonts w:ascii="Times New Roman" w:hAnsi="Times New Roman"/>
                <w:sz w:val="18"/>
                <w:szCs w:val="18"/>
              </w:rPr>
            </w:pPr>
          </w:p>
        </w:tc>
        <w:tc>
          <w:tcPr>
            <w:tcW w:w="2862" w:type="dxa"/>
            <w:vMerge w:val="continue"/>
            <w:tcBorders>
              <w:top w:val="single" w:color="auto" w:sz="4" w:space="0"/>
              <w:left w:val="nil"/>
              <w:bottom w:val="nil"/>
              <w:right w:val="single" w:color="auto" w:sz="4" w:space="0"/>
            </w:tcBorders>
            <w:shd w:val="clear" w:color="auto" w:fill="auto"/>
            <w:vAlign w:val="center"/>
          </w:tcPr>
          <w:p w14:paraId="63C82539">
            <w:pPr>
              <w:spacing w:line="260" w:lineRule="exact"/>
              <w:jc w:val="left"/>
              <w:rPr>
                <w:rFonts w:ascii="Times New Roman" w:hAnsi="Times New Roman"/>
                <w:sz w:val="18"/>
                <w:szCs w:val="18"/>
              </w:rPr>
            </w:pPr>
          </w:p>
        </w:tc>
        <w:tc>
          <w:tcPr>
            <w:tcW w:w="3327" w:type="dxa"/>
            <w:vMerge w:val="continue"/>
            <w:tcBorders>
              <w:top w:val="single" w:color="auto" w:sz="4" w:space="0"/>
              <w:left w:val="nil"/>
              <w:bottom w:val="nil"/>
              <w:right w:val="single" w:color="auto" w:sz="4" w:space="0"/>
            </w:tcBorders>
            <w:shd w:val="clear" w:color="auto" w:fill="auto"/>
            <w:vAlign w:val="center"/>
          </w:tcPr>
          <w:p w14:paraId="5B6F4109">
            <w:pPr>
              <w:spacing w:line="260" w:lineRule="exact"/>
              <w:jc w:val="left"/>
              <w:rPr>
                <w:rFonts w:ascii="Times New Roman" w:hAnsi="Times New Roman"/>
                <w:sz w:val="18"/>
                <w:szCs w:val="18"/>
              </w:rPr>
            </w:pPr>
          </w:p>
        </w:tc>
        <w:tc>
          <w:tcPr>
            <w:tcW w:w="1036" w:type="dxa"/>
            <w:gridSpan w:val="4"/>
            <w:vMerge w:val="continue"/>
            <w:tcBorders>
              <w:top w:val="single" w:color="auto" w:sz="4" w:space="0"/>
              <w:left w:val="nil"/>
              <w:bottom w:val="nil"/>
              <w:right w:val="single" w:color="auto" w:sz="4" w:space="0"/>
            </w:tcBorders>
            <w:shd w:val="clear" w:color="auto" w:fill="auto"/>
            <w:vAlign w:val="center"/>
          </w:tcPr>
          <w:p w14:paraId="0AE431E1">
            <w:pPr>
              <w:spacing w:line="260" w:lineRule="exact"/>
              <w:jc w:val="center"/>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190ECD3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10万以上不足20万元</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5C1DD6B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并处违法所得8.6倍以上9.4倍以下罚款</w:t>
            </w:r>
          </w:p>
        </w:tc>
      </w:tr>
      <w:tr w14:paraId="2962A380">
        <w:tblPrEx>
          <w:tblCellMar>
            <w:top w:w="0" w:type="dxa"/>
            <w:left w:w="108" w:type="dxa"/>
            <w:bottom w:w="0" w:type="dxa"/>
            <w:right w:w="108" w:type="dxa"/>
          </w:tblCellMar>
        </w:tblPrEx>
        <w:trPr>
          <w:trHeight w:val="1053"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515C4FFC">
            <w:pPr>
              <w:spacing w:line="260" w:lineRule="exact"/>
              <w:jc w:val="left"/>
              <w:rPr>
                <w:rFonts w:ascii="Times New Roman" w:hAnsi="Times New Roman"/>
                <w:sz w:val="18"/>
                <w:szCs w:val="18"/>
              </w:rPr>
            </w:pPr>
          </w:p>
        </w:tc>
        <w:tc>
          <w:tcPr>
            <w:tcW w:w="1350" w:type="dxa"/>
            <w:vMerge w:val="continue"/>
            <w:tcBorders>
              <w:top w:val="single" w:color="auto" w:sz="4" w:space="0"/>
              <w:left w:val="nil"/>
              <w:bottom w:val="nil"/>
              <w:right w:val="single" w:color="auto" w:sz="4" w:space="0"/>
            </w:tcBorders>
            <w:shd w:val="clear" w:color="auto" w:fill="auto"/>
            <w:vAlign w:val="center"/>
          </w:tcPr>
          <w:p w14:paraId="1F38EE42">
            <w:pPr>
              <w:spacing w:line="260" w:lineRule="exact"/>
              <w:jc w:val="left"/>
              <w:rPr>
                <w:rFonts w:ascii="Times New Roman" w:hAnsi="Times New Roman"/>
                <w:sz w:val="18"/>
                <w:szCs w:val="18"/>
              </w:rPr>
            </w:pPr>
          </w:p>
        </w:tc>
        <w:tc>
          <w:tcPr>
            <w:tcW w:w="2862" w:type="dxa"/>
            <w:vMerge w:val="continue"/>
            <w:tcBorders>
              <w:top w:val="single" w:color="auto" w:sz="4" w:space="0"/>
              <w:left w:val="nil"/>
              <w:bottom w:val="nil"/>
              <w:right w:val="single" w:color="auto" w:sz="4" w:space="0"/>
            </w:tcBorders>
            <w:shd w:val="clear" w:color="auto" w:fill="auto"/>
            <w:vAlign w:val="center"/>
          </w:tcPr>
          <w:p w14:paraId="2A325EAD">
            <w:pPr>
              <w:spacing w:line="260" w:lineRule="exact"/>
              <w:jc w:val="left"/>
              <w:rPr>
                <w:rFonts w:ascii="Times New Roman" w:hAnsi="Times New Roman"/>
                <w:sz w:val="18"/>
                <w:szCs w:val="18"/>
              </w:rPr>
            </w:pPr>
          </w:p>
        </w:tc>
        <w:tc>
          <w:tcPr>
            <w:tcW w:w="3327" w:type="dxa"/>
            <w:vMerge w:val="continue"/>
            <w:tcBorders>
              <w:top w:val="single" w:color="auto" w:sz="4" w:space="0"/>
              <w:left w:val="nil"/>
              <w:bottom w:val="nil"/>
              <w:right w:val="single" w:color="auto" w:sz="4" w:space="0"/>
            </w:tcBorders>
            <w:shd w:val="clear" w:color="auto" w:fill="auto"/>
            <w:vAlign w:val="center"/>
          </w:tcPr>
          <w:p w14:paraId="4FCC7B41">
            <w:pPr>
              <w:spacing w:line="260" w:lineRule="exact"/>
              <w:jc w:val="left"/>
              <w:rPr>
                <w:rFonts w:ascii="Times New Roman" w:hAnsi="Times New Roman"/>
                <w:sz w:val="18"/>
                <w:szCs w:val="18"/>
              </w:rPr>
            </w:pPr>
          </w:p>
        </w:tc>
        <w:tc>
          <w:tcPr>
            <w:tcW w:w="1036" w:type="dxa"/>
            <w:gridSpan w:val="4"/>
            <w:vMerge w:val="continue"/>
            <w:tcBorders>
              <w:top w:val="single" w:color="auto" w:sz="4" w:space="0"/>
              <w:left w:val="nil"/>
              <w:bottom w:val="single" w:color="auto" w:sz="4" w:space="0"/>
              <w:right w:val="single" w:color="auto" w:sz="4" w:space="0"/>
            </w:tcBorders>
            <w:shd w:val="clear" w:color="auto" w:fill="auto"/>
            <w:vAlign w:val="center"/>
          </w:tcPr>
          <w:p w14:paraId="3F2C9610">
            <w:pPr>
              <w:spacing w:line="260" w:lineRule="exact"/>
              <w:jc w:val="center"/>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5C73AD5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20万以上或有《规定》第十四条内容之一</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65DE6D4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并处违法所得9.4倍以上10倍以下罚款</w:t>
            </w:r>
          </w:p>
        </w:tc>
      </w:tr>
      <w:tr w14:paraId="673C3E6F">
        <w:tblPrEx>
          <w:tblCellMar>
            <w:top w:w="0" w:type="dxa"/>
            <w:left w:w="108" w:type="dxa"/>
            <w:bottom w:w="0" w:type="dxa"/>
            <w:right w:w="108" w:type="dxa"/>
          </w:tblCellMar>
        </w:tblPrEx>
        <w:trPr>
          <w:trHeight w:val="1447"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23BBB9E3">
            <w:pPr>
              <w:spacing w:line="260" w:lineRule="exact"/>
              <w:jc w:val="left"/>
              <w:rPr>
                <w:rFonts w:ascii="Times New Roman" w:hAnsi="Times New Roman"/>
                <w:sz w:val="18"/>
                <w:szCs w:val="18"/>
              </w:rPr>
            </w:pPr>
          </w:p>
        </w:tc>
        <w:tc>
          <w:tcPr>
            <w:tcW w:w="1350" w:type="dxa"/>
            <w:vMerge w:val="continue"/>
            <w:tcBorders>
              <w:top w:val="single" w:color="auto" w:sz="4" w:space="0"/>
              <w:left w:val="nil"/>
              <w:bottom w:val="nil"/>
              <w:right w:val="single" w:color="auto" w:sz="4" w:space="0"/>
            </w:tcBorders>
            <w:shd w:val="clear" w:color="auto" w:fill="auto"/>
            <w:vAlign w:val="center"/>
          </w:tcPr>
          <w:p w14:paraId="3AF6BE8A">
            <w:pPr>
              <w:spacing w:line="260" w:lineRule="exact"/>
              <w:jc w:val="left"/>
              <w:rPr>
                <w:rFonts w:ascii="Times New Roman" w:hAnsi="Times New Roman"/>
                <w:sz w:val="18"/>
                <w:szCs w:val="18"/>
              </w:rPr>
            </w:pPr>
          </w:p>
        </w:tc>
        <w:tc>
          <w:tcPr>
            <w:tcW w:w="2862" w:type="dxa"/>
            <w:vMerge w:val="continue"/>
            <w:tcBorders>
              <w:top w:val="single" w:color="auto" w:sz="4" w:space="0"/>
              <w:left w:val="nil"/>
              <w:bottom w:val="nil"/>
              <w:right w:val="single" w:color="auto" w:sz="4" w:space="0"/>
            </w:tcBorders>
            <w:shd w:val="clear" w:color="auto" w:fill="auto"/>
            <w:vAlign w:val="center"/>
          </w:tcPr>
          <w:p w14:paraId="3DCB73B2">
            <w:pPr>
              <w:spacing w:line="260" w:lineRule="exact"/>
              <w:jc w:val="left"/>
              <w:rPr>
                <w:rFonts w:ascii="Times New Roman" w:hAnsi="Times New Roman"/>
                <w:sz w:val="18"/>
                <w:szCs w:val="18"/>
              </w:rPr>
            </w:pPr>
          </w:p>
        </w:tc>
        <w:tc>
          <w:tcPr>
            <w:tcW w:w="3327" w:type="dxa"/>
            <w:vMerge w:val="continue"/>
            <w:tcBorders>
              <w:top w:val="single" w:color="auto" w:sz="4" w:space="0"/>
              <w:left w:val="nil"/>
              <w:bottom w:val="nil"/>
              <w:right w:val="single" w:color="auto" w:sz="4" w:space="0"/>
            </w:tcBorders>
            <w:shd w:val="clear" w:color="auto" w:fill="auto"/>
            <w:vAlign w:val="center"/>
          </w:tcPr>
          <w:p w14:paraId="10AE0EF0">
            <w:pPr>
              <w:spacing w:line="260" w:lineRule="exact"/>
              <w:jc w:val="left"/>
              <w:rPr>
                <w:rFonts w:ascii="Times New Roman" w:hAnsi="Times New Roman"/>
                <w:sz w:val="18"/>
                <w:szCs w:val="18"/>
              </w:rPr>
            </w:pPr>
          </w:p>
        </w:tc>
        <w:tc>
          <w:tcPr>
            <w:tcW w:w="1036" w:type="dxa"/>
            <w:gridSpan w:val="4"/>
            <w:vMerge w:val="restart"/>
            <w:tcBorders>
              <w:top w:val="single" w:color="auto" w:sz="4" w:space="0"/>
              <w:left w:val="nil"/>
              <w:bottom w:val="nil"/>
              <w:right w:val="single" w:color="auto" w:sz="4" w:space="0"/>
            </w:tcBorders>
            <w:shd w:val="clear" w:color="auto" w:fill="auto"/>
            <w:vAlign w:val="center"/>
          </w:tcPr>
          <w:p w14:paraId="5343D130">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没有违法所得或</w:t>
            </w:r>
          </w:p>
          <w:p w14:paraId="58143600">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违法所得</w:t>
            </w:r>
          </w:p>
          <w:p w14:paraId="3607816C">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不足</w:t>
            </w:r>
          </w:p>
          <w:p w14:paraId="42850E95">
            <w:pPr>
              <w:widowControl/>
              <w:spacing w:line="260" w:lineRule="exact"/>
              <w:jc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lang w:bidi="ar"/>
              </w:rPr>
              <w:t>1万元的</w:t>
            </w:r>
          </w:p>
          <w:p w14:paraId="4374679C">
            <w:pPr>
              <w:widowControl/>
              <w:spacing w:line="260" w:lineRule="exact"/>
              <w:jc w:val="center"/>
              <w:rPr>
                <w:rFonts w:ascii="仿宋_GB2312" w:eastAsia="仿宋_GB2312" w:cs="仿宋_GB2312"/>
                <w:color w:val="000000"/>
                <w:kern w:val="0"/>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17F2898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不足3000元</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5DA8DB4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 xml:space="preserve">并处5万元以上6.5万元以下罚款 </w:t>
            </w:r>
          </w:p>
        </w:tc>
      </w:tr>
      <w:tr w14:paraId="7A559ABD">
        <w:tblPrEx>
          <w:tblCellMar>
            <w:top w:w="0" w:type="dxa"/>
            <w:left w:w="108" w:type="dxa"/>
            <w:bottom w:w="0" w:type="dxa"/>
            <w:right w:w="108" w:type="dxa"/>
          </w:tblCellMar>
        </w:tblPrEx>
        <w:trPr>
          <w:trHeight w:val="1045"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6491B7A2">
            <w:pPr>
              <w:spacing w:line="260" w:lineRule="exact"/>
              <w:jc w:val="left"/>
              <w:rPr>
                <w:rFonts w:ascii="Times New Roman" w:hAnsi="Times New Roman"/>
                <w:sz w:val="18"/>
                <w:szCs w:val="18"/>
              </w:rPr>
            </w:pPr>
          </w:p>
        </w:tc>
        <w:tc>
          <w:tcPr>
            <w:tcW w:w="1350" w:type="dxa"/>
            <w:vMerge w:val="continue"/>
            <w:tcBorders>
              <w:top w:val="single" w:color="auto" w:sz="4" w:space="0"/>
              <w:left w:val="nil"/>
              <w:bottom w:val="nil"/>
              <w:right w:val="single" w:color="auto" w:sz="4" w:space="0"/>
            </w:tcBorders>
            <w:shd w:val="clear" w:color="auto" w:fill="auto"/>
            <w:vAlign w:val="center"/>
          </w:tcPr>
          <w:p w14:paraId="0BB9BB09">
            <w:pPr>
              <w:spacing w:line="260" w:lineRule="exact"/>
              <w:jc w:val="left"/>
              <w:rPr>
                <w:rFonts w:ascii="Times New Roman" w:hAnsi="Times New Roman"/>
                <w:sz w:val="18"/>
                <w:szCs w:val="18"/>
              </w:rPr>
            </w:pPr>
          </w:p>
        </w:tc>
        <w:tc>
          <w:tcPr>
            <w:tcW w:w="2862" w:type="dxa"/>
            <w:vMerge w:val="continue"/>
            <w:tcBorders>
              <w:top w:val="single" w:color="auto" w:sz="4" w:space="0"/>
              <w:left w:val="nil"/>
              <w:bottom w:val="nil"/>
              <w:right w:val="single" w:color="auto" w:sz="4" w:space="0"/>
            </w:tcBorders>
            <w:shd w:val="clear" w:color="auto" w:fill="auto"/>
            <w:vAlign w:val="center"/>
          </w:tcPr>
          <w:p w14:paraId="42D0566F">
            <w:pPr>
              <w:spacing w:line="260" w:lineRule="exact"/>
              <w:jc w:val="left"/>
              <w:rPr>
                <w:rFonts w:ascii="Times New Roman" w:hAnsi="Times New Roman"/>
                <w:sz w:val="18"/>
                <w:szCs w:val="18"/>
              </w:rPr>
            </w:pPr>
          </w:p>
        </w:tc>
        <w:tc>
          <w:tcPr>
            <w:tcW w:w="3327" w:type="dxa"/>
            <w:vMerge w:val="continue"/>
            <w:tcBorders>
              <w:top w:val="single" w:color="auto" w:sz="4" w:space="0"/>
              <w:left w:val="nil"/>
              <w:bottom w:val="nil"/>
              <w:right w:val="single" w:color="auto" w:sz="4" w:space="0"/>
            </w:tcBorders>
            <w:shd w:val="clear" w:color="auto" w:fill="auto"/>
            <w:vAlign w:val="center"/>
          </w:tcPr>
          <w:p w14:paraId="66FB2ED0">
            <w:pPr>
              <w:spacing w:line="260" w:lineRule="exact"/>
              <w:jc w:val="left"/>
              <w:rPr>
                <w:rFonts w:ascii="Times New Roman" w:hAnsi="Times New Roman"/>
                <w:sz w:val="18"/>
                <w:szCs w:val="18"/>
              </w:rPr>
            </w:pPr>
          </w:p>
        </w:tc>
        <w:tc>
          <w:tcPr>
            <w:tcW w:w="1036" w:type="dxa"/>
            <w:gridSpan w:val="4"/>
            <w:vMerge w:val="continue"/>
            <w:tcBorders>
              <w:top w:val="nil"/>
              <w:left w:val="nil"/>
              <w:bottom w:val="nil"/>
              <w:right w:val="single" w:color="auto" w:sz="4" w:space="0"/>
            </w:tcBorders>
            <w:shd w:val="clear" w:color="auto" w:fill="auto"/>
            <w:vAlign w:val="center"/>
          </w:tcPr>
          <w:p w14:paraId="6D16E761">
            <w:pPr>
              <w:spacing w:line="260" w:lineRule="exact"/>
              <w:jc w:val="left"/>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62BE944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3000 元以上不足7000元</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4757DC3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 6.5万元以上8.5万元以下罚款</w:t>
            </w:r>
          </w:p>
        </w:tc>
      </w:tr>
      <w:tr w14:paraId="2C0C927B">
        <w:tblPrEx>
          <w:tblCellMar>
            <w:top w:w="0" w:type="dxa"/>
            <w:left w:w="108" w:type="dxa"/>
            <w:bottom w:w="0" w:type="dxa"/>
            <w:right w:w="108" w:type="dxa"/>
          </w:tblCellMar>
        </w:tblPrEx>
        <w:trPr>
          <w:trHeight w:val="9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334FB9CA">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0771A5F6">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6D7AA097">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1B5636A2">
            <w:pPr>
              <w:spacing w:line="260" w:lineRule="exact"/>
              <w:jc w:val="left"/>
              <w:rPr>
                <w:rFonts w:ascii="Times New Roman" w:hAnsi="Times New Roman"/>
                <w:sz w:val="18"/>
                <w:szCs w:val="18"/>
              </w:rPr>
            </w:pPr>
          </w:p>
        </w:tc>
        <w:tc>
          <w:tcPr>
            <w:tcW w:w="1036" w:type="dxa"/>
            <w:gridSpan w:val="4"/>
            <w:vMerge w:val="continue"/>
            <w:tcBorders>
              <w:top w:val="nil"/>
              <w:left w:val="nil"/>
              <w:bottom w:val="single" w:color="auto" w:sz="4" w:space="0"/>
              <w:right w:val="single" w:color="auto" w:sz="4" w:space="0"/>
            </w:tcBorders>
            <w:shd w:val="clear" w:color="auto" w:fill="auto"/>
            <w:vAlign w:val="center"/>
          </w:tcPr>
          <w:p w14:paraId="71019EB8">
            <w:pPr>
              <w:spacing w:line="260" w:lineRule="exact"/>
              <w:jc w:val="left"/>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31B255E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7000 元以上不足1万元或有《规定》第十四条内容之一</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54F255C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 8.5万元以上10万元以下罚款</w:t>
            </w:r>
          </w:p>
        </w:tc>
      </w:tr>
      <w:tr w14:paraId="58C50BB1">
        <w:tblPrEx>
          <w:tblCellMar>
            <w:top w:w="0" w:type="dxa"/>
            <w:left w:w="108" w:type="dxa"/>
            <w:bottom w:w="0" w:type="dxa"/>
            <w:right w:w="108" w:type="dxa"/>
          </w:tblCellMar>
        </w:tblPrEx>
        <w:trPr>
          <w:trHeight w:val="724" w:hRule="atLeast"/>
        </w:trPr>
        <w:tc>
          <w:tcPr>
            <w:tcW w:w="713" w:type="dxa"/>
            <w:vMerge w:val="restart"/>
            <w:tcBorders>
              <w:top w:val="single" w:color="auto" w:sz="4" w:space="0"/>
              <w:left w:val="single" w:color="auto" w:sz="4" w:space="0"/>
              <w:bottom w:val="nil"/>
              <w:right w:val="single" w:color="auto" w:sz="4" w:space="0"/>
            </w:tcBorders>
            <w:shd w:val="clear" w:color="auto" w:fill="auto"/>
            <w:noWrap/>
            <w:vAlign w:val="center"/>
          </w:tcPr>
          <w:p w14:paraId="5705685E">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18</w:t>
            </w:r>
          </w:p>
        </w:tc>
        <w:tc>
          <w:tcPr>
            <w:tcW w:w="1350" w:type="dxa"/>
            <w:vMerge w:val="restart"/>
            <w:tcBorders>
              <w:top w:val="single" w:color="auto" w:sz="4" w:space="0"/>
              <w:left w:val="nil"/>
              <w:bottom w:val="nil"/>
              <w:right w:val="single" w:color="auto" w:sz="4" w:space="0"/>
            </w:tcBorders>
            <w:shd w:val="clear" w:color="auto" w:fill="auto"/>
            <w:vAlign w:val="center"/>
          </w:tcPr>
          <w:p w14:paraId="5F0E309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对未经批准举办营业性演出的行政处罚</w:t>
            </w:r>
          </w:p>
        </w:tc>
        <w:tc>
          <w:tcPr>
            <w:tcW w:w="2862" w:type="dxa"/>
            <w:vMerge w:val="restart"/>
            <w:tcBorders>
              <w:top w:val="single" w:color="auto" w:sz="4" w:space="0"/>
              <w:left w:val="nil"/>
              <w:bottom w:val="nil"/>
              <w:right w:val="single" w:color="auto" w:sz="4" w:space="0"/>
            </w:tcBorders>
            <w:shd w:val="clear" w:color="auto" w:fill="auto"/>
            <w:vAlign w:val="center"/>
          </w:tcPr>
          <w:p w14:paraId="4AF8059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《营业性演出管理条例》第十三条</w:t>
            </w:r>
            <w:r>
              <w:rPr>
                <w:rFonts w:hint="eastAsia" w:ascii="仿宋_GB2312" w:eastAsia="仿宋_GB2312" w:cs="仿宋_GB2312"/>
                <w:color w:val="000000"/>
                <w:kern w:val="0"/>
                <w:sz w:val="18"/>
                <w:szCs w:val="18"/>
                <w:lang w:bidi="ar"/>
              </w:rPr>
              <w:t xml:space="preserve"> 举办营业性演出，应当向演出所在地县级人民政府文化主管部门提出申请。县级人民政府文化主管部门应 当自受理申请之日起 3 日内作出决定。对符合本条例第二十五条规定的，发给批准文件；对不符合本条例第二十五条规定的，不予批准，书面通知申请人并说明理由。第十五条 举办外国的文艺表演团体、个人参加的营业性演出，演出举办单位应当向演出所在地省、自治区、直辖市人民政府文化主管部门提出申请。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 当向国务院文化主管部门会同国务院有关 部门规定的审批机关提出申请。国务院文化主管部门或者省、自治区、直辖市人民政府文化主管部门应当自受理申请之日起20日内作出决定。对符合本条例第二十五条规定的，发给 批准文件；对不符合本条例第二十五条规定的，不予批准，书面通知申请人并 说明理由。</w:t>
            </w:r>
          </w:p>
        </w:tc>
        <w:tc>
          <w:tcPr>
            <w:tcW w:w="3327" w:type="dxa"/>
            <w:vMerge w:val="restart"/>
            <w:tcBorders>
              <w:top w:val="single" w:color="auto" w:sz="4" w:space="0"/>
              <w:left w:val="nil"/>
              <w:bottom w:val="nil"/>
              <w:right w:val="single" w:color="auto" w:sz="4" w:space="0"/>
            </w:tcBorders>
            <w:shd w:val="clear" w:color="auto" w:fill="auto"/>
            <w:vAlign w:val="center"/>
          </w:tcPr>
          <w:p w14:paraId="1C426D82">
            <w:pPr>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 xml:space="preserve">《营业性演出管理条例》 第四十四条  </w:t>
            </w:r>
            <w:r>
              <w:rPr>
                <w:rFonts w:hint="eastAsia" w:ascii="仿宋_GB2312" w:eastAsia="仿宋_GB2312" w:cs="仿宋_GB2312"/>
                <w:color w:val="000000"/>
                <w:kern w:val="0"/>
                <w:sz w:val="18"/>
                <w:szCs w:val="18"/>
                <w:lang w:bidi="ar"/>
              </w:rPr>
              <w:t>第一款违反本条例第十三条、第十五条规定，未经批准举办营业性演出的，由县级人民政府文化主管部门责令停止演出，没收违法所得，并处违法所得 8 倍以上10 倍以下的罚款；没有违法所得或者违法所得不足1万元的，并处5万元以上10万元以下的罚款；情节严重的，由原发证机关吊销营业性演出许可证。</w:t>
            </w:r>
          </w:p>
        </w:tc>
        <w:tc>
          <w:tcPr>
            <w:tcW w:w="1036" w:type="dxa"/>
            <w:gridSpan w:val="4"/>
            <w:vMerge w:val="restart"/>
            <w:tcBorders>
              <w:top w:val="single" w:color="auto" w:sz="4" w:space="0"/>
              <w:left w:val="nil"/>
              <w:bottom w:val="nil"/>
              <w:right w:val="single" w:color="auto" w:sz="4" w:space="0"/>
            </w:tcBorders>
            <w:shd w:val="clear" w:color="auto" w:fill="auto"/>
            <w:vAlign w:val="center"/>
          </w:tcPr>
          <w:p w14:paraId="059133CC">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违法所得1万元</w:t>
            </w:r>
          </w:p>
          <w:p w14:paraId="67FED316">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以上</w:t>
            </w: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5F62E42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1万以上不足 10 万</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38151AF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并处违法所得8倍以上8.6倍以下罚款</w:t>
            </w:r>
          </w:p>
        </w:tc>
      </w:tr>
      <w:tr w14:paraId="117885CC">
        <w:tblPrEx>
          <w:tblCellMar>
            <w:top w:w="0" w:type="dxa"/>
            <w:left w:w="108" w:type="dxa"/>
            <w:bottom w:w="0" w:type="dxa"/>
            <w:right w:w="108" w:type="dxa"/>
          </w:tblCellMar>
        </w:tblPrEx>
        <w:trPr>
          <w:trHeight w:val="802"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3B5280A9">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1E02C081">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033056F9">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3E13A531">
            <w:pPr>
              <w:spacing w:line="260" w:lineRule="exact"/>
              <w:jc w:val="left"/>
              <w:rPr>
                <w:rFonts w:ascii="Times New Roman" w:hAnsi="Times New Roman"/>
                <w:sz w:val="18"/>
                <w:szCs w:val="18"/>
              </w:rPr>
            </w:pPr>
          </w:p>
        </w:tc>
        <w:tc>
          <w:tcPr>
            <w:tcW w:w="1036" w:type="dxa"/>
            <w:gridSpan w:val="4"/>
            <w:vMerge w:val="continue"/>
            <w:tcBorders>
              <w:top w:val="nil"/>
              <w:left w:val="nil"/>
              <w:bottom w:val="nil"/>
              <w:right w:val="single" w:color="auto" w:sz="4" w:space="0"/>
            </w:tcBorders>
            <w:shd w:val="clear" w:color="auto" w:fill="auto"/>
            <w:vAlign w:val="center"/>
          </w:tcPr>
          <w:p w14:paraId="3655557B">
            <w:pPr>
              <w:spacing w:line="260" w:lineRule="exact"/>
              <w:jc w:val="center"/>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4A87E02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10万以上不足20万元</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105E029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并处违法所得8.6倍以上9.4倍以下罚款</w:t>
            </w:r>
          </w:p>
        </w:tc>
      </w:tr>
      <w:tr w14:paraId="20753FE7">
        <w:tblPrEx>
          <w:tblCellMar>
            <w:top w:w="0" w:type="dxa"/>
            <w:left w:w="108" w:type="dxa"/>
            <w:bottom w:w="0" w:type="dxa"/>
            <w:right w:w="108" w:type="dxa"/>
          </w:tblCellMar>
        </w:tblPrEx>
        <w:trPr>
          <w:trHeight w:val="843"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15512806">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49CEF3EC">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6AB36E67">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5793A895">
            <w:pPr>
              <w:spacing w:line="260" w:lineRule="exact"/>
              <w:jc w:val="left"/>
              <w:rPr>
                <w:rFonts w:ascii="Times New Roman" w:hAnsi="Times New Roman"/>
                <w:sz w:val="18"/>
                <w:szCs w:val="18"/>
              </w:rPr>
            </w:pPr>
          </w:p>
        </w:tc>
        <w:tc>
          <w:tcPr>
            <w:tcW w:w="1036" w:type="dxa"/>
            <w:gridSpan w:val="4"/>
            <w:vMerge w:val="continue"/>
            <w:tcBorders>
              <w:top w:val="nil"/>
              <w:left w:val="nil"/>
              <w:bottom w:val="single" w:color="auto" w:sz="4" w:space="0"/>
              <w:right w:val="single" w:color="auto" w:sz="4" w:space="0"/>
            </w:tcBorders>
            <w:shd w:val="clear" w:color="auto" w:fill="auto"/>
            <w:vAlign w:val="center"/>
          </w:tcPr>
          <w:p w14:paraId="70CC8753">
            <w:pPr>
              <w:spacing w:line="260" w:lineRule="exact"/>
              <w:jc w:val="center"/>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1EFB06A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20万以上或有《规定》第十四条内容之一</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5AD4D7C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并处违法所得9.4倍以上10倍以下罚款</w:t>
            </w:r>
          </w:p>
        </w:tc>
      </w:tr>
      <w:tr w14:paraId="21BA18F7">
        <w:tblPrEx>
          <w:tblCellMar>
            <w:top w:w="0" w:type="dxa"/>
            <w:left w:w="108" w:type="dxa"/>
            <w:bottom w:w="0" w:type="dxa"/>
            <w:right w:w="108" w:type="dxa"/>
          </w:tblCellMar>
        </w:tblPrEx>
        <w:trPr>
          <w:trHeight w:val="605"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58E4A9C1">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490EB6D5">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44EFF602">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491E791B">
            <w:pPr>
              <w:spacing w:line="260" w:lineRule="exact"/>
              <w:jc w:val="left"/>
              <w:rPr>
                <w:rFonts w:ascii="Times New Roman" w:hAnsi="Times New Roman"/>
                <w:sz w:val="18"/>
                <w:szCs w:val="18"/>
              </w:rPr>
            </w:pPr>
          </w:p>
        </w:tc>
        <w:tc>
          <w:tcPr>
            <w:tcW w:w="1036" w:type="dxa"/>
            <w:gridSpan w:val="4"/>
            <w:vMerge w:val="restart"/>
            <w:tcBorders>
              <w:top w:val="single" w:color="auto" w:sz="4" w:space="0"/>
              <w:left w:val="nil"/>
              <w:bottom w:val="nil"/>
              <w:right w:val="single" w:color="auto" w:sz="4" w:space="0"/>
            </w:tcBorders>
            <w:shd w:val="clear" w:color="auto" w:fill="auto"/>
            <w:vAlign w:val="center"/>
          </w:tcPr>
          <w:p w14:paraId="14DE76E4">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没有违法所得或违法所得不 足1万元的</w:t>
            </w: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62C2117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不足3000元</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7337552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 xml:space="preserve">并处 5 万元以上6.5万元以下罚款 </w:t>
            </w:r>
          </w:p>
        </w:tc>
      </w:tr>
      <w:tr w14:paraId="1FDABE14">
        <w:tblPrEx>
          <w:tblCellMar>
            <w:top w:w="0" w:type="dxa"/>
            <w:left w:w="108" w:type="dxa"/>
            <w:bottom w:w="0" w:type="dxa"/>
            <w:right w:w="108" w:type="dxa"/>
          </w:tblCellMar>
        </w:tblPrEx>
        <w:trPr>
          <w:trHeight w:val="767"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6AF9350D">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4A689631">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09DF8913">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6E0B8330">
            <w:pPr>
              <w:spacing w:line="260" w:lineRule="exact"/>
              <w:jc w:val="left"/>
              <w:rPr>
                <w:rFonts w:ascii="Times New Roman" w:hAnsi="Times New Roman"/>
                <w:sz w:val="18"/>
                <w:szCs w:val="18"/>
              </w:rPr>
            </w:pPr>
          </w:p>
        </w:tc>
        <w:tc>
          <w:tcPr>
            <w:tcW w:w="1036" w:type="dxa"/>
            <w:gridSpan w:val="4"/>
            <w:vMerge w:val="continue"/>
            <w:tcBorders>
              <w:top w:val="nil"/>
              <w:left w:val="nil"/>
              <w:bottom w:val="nil"/>
              <w:right w:val="single" w:color="auto" w:sz="4" w:space="0"/>
            </w:tcBorders>
            <w:shd w:val="clear" w:color="auto" w:fill="auto"/>
            <w:vAlign w:val="center"/>
          </w:tcPr>
          <w:p w14:paraId="608BAAE0">
            <w:pPr>
              <w:spacing w:line="260" w:lineRule="exact"/>
              <w:jc w:val="center"/>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2937AB3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3000 元以上不足7000元</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64474B1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 6.5万元以上8.5万元以下罚款</w:t>
            </w:r>
          </w:p>
        </w:tc>
      </w:tr>
      <w:tr w14:paraId="10D84477">
        <w:tblPrEx>
          <w:tblCellMar>
            <w:top w:w="0" w:type="dxa"/>
            <w:left w:w="108" w:type="dxa"/>
            <w:bottom w:w="0" w:type="dxa"/>
            <w:right w:w="108" w:type="dxa"/>
          </w:tblCellMar>
        </w:tblPrEx>
        <w:trPr>
          <w:trHeight w:val="642"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27C9BEC7">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0A108EC3">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13E5BC9E">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4C9D091B">
            <w:pPr>
              <w:spacing w:line="260" w:lineRule="exact"/>
              <w:jc w:val="left"/>
              <w:rPr>
                <w:rFonts w:ascii="Times New Roman" w:hAnsi="Times New Roman"/>
                <w:sz w:val="18"/>
                <w:szCs w:val="18"/>
              </w:rPr>
            </w:pPr>
          </w:p>
        </w:tc>
        <w:tc>
          <w:tcPr>
            <w:tcW w:w="1036" w:type="dxa"/>
            <w:gridSpan w:val="4"/>
            <w:vMerge w:val="continue"/>
            <w:tcBorders>
              <w:top w:val="nil"/>
              <w:left w:val="nil"/>
              <w:bottom w:val="nil"/>
              <w:right w:val="single" w:color="auto" w:sz="4" w:space="0"/>
            </w:tcBorders>
            <w:shd w:val="clear" w:color="auto" w:fill="auto"/>
            <w:vAlign w:val="center"/>
          </w:tcPr>
          <w:p w14:paraId="2F1E51B4">
            <w:pPr>
              <w:spacing w:line="260" w:lineRule="exact"/>
              <w:jc w:val="center"/>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68D5B52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7000 元以上不足1万元或有《规定》第十四条内容之一</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769F3D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 8.5万元以上10万元以下罚款</w:t>
            </w:r>
          </w:p>
        </w:tc>
      </w:tr>
      <w:tr w14:paraId="32C1F022">
        <w:tblPrEx>
          <w:tblCellMar>
            <w:top w:w="0" w:type="dxa"/>
            <w:left w:w="108" w:type="dxa"/>
            <w:bottom w:w="0" w:type="dxa"/>
            <w:right w:w="108" w:type="dxa"/>
          </w:tblCellMar>
        </w:tblPrEx>
        <w:trPr>
          <w:trHeight w:val="9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5D267684">
            <w:pPr>
              <w:spacing w:line="260" w:lineRule="exact"/>
              <w:jc w:val="left"/>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vAlign w:val="center"/>
          </w:tcPr>
          <w:p w14:paraId="59C5402F">
            <w:pPr>
              <w:spacing w:line="260" w:lineRule="exact"/>
              <w:jc w:val="lef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vAlign w:val="center"/>
          </w:tcPr>
          <w:p w14:paraId="112BA5DE">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vAlign w:val="center"/>
          </w:tcPr>
          <w:p w14:paraId="398E5B0C">
            <w:pPr>
              <w:spacing w:line="260" w:lineRule="exact"/>
              <w:jc w:val="lef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48C3917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情节严重的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FDADECE">
            <w:pPr>
              <w:widowControl/>
              <w:spacing w:line="260" w:lineRule="exact"/>
              <w:jc w:val="lef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吊销《营业性演出经营许可证》，不并处罚金 。</w:t>
            </w:r>
          </w:p>
        </w:tc>
      </w:tr>
      <w:tr w14:paraId="58C1F1BD">
        <w:tblPrEx>
          <w:tblCellMar>
            <w:top w:w="0" w:type="dxa"/>
            <w:left w:w="108" w:type="dxa"/>
            <w:bottom w:w="0" w:type="dxa"/>
            <w:right w:w="108" w:type="dxa"/>
          </w:tblCellMar>
        </w:tblPrEx>
        <w:trPr>
          <w:trHeight w:val="591"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BD01DBC">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19</w:t>
            </w:r>
          </w:p>
        </w:tc>
        <w:tc>
          <w:tcPr>
            <w:tcW w:w="1350" w:type="dxa"/>
            <w:vMerge w:val="restart"/>
            <w:tcBorders>
              <w:top w:val="single" w:color="auto" w:sz="4" w:space="0"/>
              <w:left w:val="nil"/>
              <w:bottom w:val="single" w:color="auto" w:sz="4" w:space="0"/>
              <w:right w:val="single" w:color="auto" w:sz="4" w:space="0"/>
            </w:tcBorders>
            <w:shd w:val="clear" w:color="auto" w:fill="auto"/>
            <w:vAlign w:val="center"/>
          </w:tcPr>
          <w:p w14:paraId="20769EE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对变更演出事项未按规定重新报批等行为的行政处罚</w:t>
            </w:r>
          </w:p>
        </w:tc>
        <w:tc>
          <w:tcPr>
            <w:tcW w:w="2862" w:type="dxa"/>
            <w:vMerge w:val="restart"/>
            <w:tcBorders>
              <w:top w:val="single" w:color="auto" w:sz="4" w:space="0"/>
              <w:left w:val="nil"/>
              <w:bottom w:val="single" w:color="auto" w:sz="4" w:space="0"/>
              <w:right w:val="single" w:color="auto" w:sz="4" w:space="0"/>
            </w:tcBorders>
            <w:shd w:val="clear" w:color="auto" w:fill="auto"/>
            <w:vAlign w:val="center"/>
          </w:tcPr>
          <w:p w14:paraId="756F857C">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《营业性演出管理条例》第十六条</w:t>
            </w:r>
            <w:r>
              <w:rPr>
                <w:rFonts w:hint="eastAsia" w:ascii="仿宋_GB2312" w:eastAsia="仿宋_GB2312" w:cs="仿宋_GB2312"/>
                <w:color w:val="000000"/>
                <w:kern w:val="0"/>
                <w:sz w:val="18"/>
                <w:szCs w:val="18"/>
                <w:lang w:bidi="ar"/>
              </w:rPr>
              <w:t>第三款营业性演出需要变更申请材料所列事项的，应当分别依照本条例第十四条、第十六条规定重新报批。</w:t>
            </w:r>
          </w:p>
        </w:tc>
        <w:tc>
          <w:tcPr>
            <w:tcW w:w="3327" w:type="dxa"/>
            <w:vMerge w:val="restart"/>
            <w:tcBorders>
              <w:top w:val="single" w:color="auto" w:sz="4" w:space="0"/>
              <w:left w:val="nil"/>
              <w:bottom w:val="single" w:color="auto" w:sz="4" w:space="0"/>
              <w:right w:val="single" w:color="auto" w:sz="4" w:space="0"/>
            </w:tcBorders>
            <w:shd w:val="clear" w:color="auto" w:fill="auto"/>
            <w:vAlign w:val="center"/>
          </w:tcPr>
          <w:p w14:paraId="05B4E8D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《营业性演出管理条例》第四十四条</w:t>
            </w:r>
            <w:r>
              <w:rPr>
                <w:rFonts w:hint="eastAsia" w:ascii="仿宋_GB2312" w:eastAsia="仿宋_GB2312" w:cs="仿宋_GB2312"/>
                <w:color w:val="000000"/>
                <w:kern w:val="0"/>
                <w:sz w:val="18"/>
                <w:szCs w:val="18"/>
                <w:lang w:bidi="ar"/>
              </w:rPr>
              <w:t>第二款 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w:t>
            </w: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6683BCF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变更演出举办单位、参加演出的文艺表演团体、演员或者节目未重新 报批的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E735517">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依照前款规定处罚</w:t>
            </w:r>
          </w:p>
        </w:tc>
      </w:tr>
      <w:tr w14:paraId="42595FF6">
        <w:tblPrEx>
          <w:tblCellMar>
            <w:top w:w="0" w:type="dxa"/>
            <w:left w:w="108" w:type="dxa"/>
            <w:bottom w:w="0" w:type="dxa"/>
            <w:right w:w="108" w:type="dxa"/>
          </w:tblCellMar>
        </w:tblPrEx>
        <w:trPr>
          <w:trHeight w:val="476"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C31CEC">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549322F0">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31169267">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7F05E955">
            <w:pPr>
              <w:spacing w:line="260" w:lineRule="exact"/>
              <w:jc w:val="left"/>
              <w:rPr>
                <w:rFonts w:ascii="Times New Roman" w:hAnsi="Times New Roman"/>
                <w:sz w:val="18"/>
                <w:szCs w:val="18"/>
              </w:rPr>
            </w:pPr>
          </w:p>
        </w:tc>
        <w:tc>
          <w:tcPr>
            <w:tcW w:w="1036" w:type="dxa"/>
            <w:gridSpan w:val="4"/>
            <w:vMerge w:val="restart"/>
            <w:tcBorders>
              <w:top w:val="nil"/>
              <w:left w:val="nil"/>
              <w:bottom w:val="nil"/>
              <w:right w:val="single" w:color="auto" w:sz="4" w:space="0"/>
            </w:tcBorders>
            <w:shd w:val="clear" w:color="auto" w:fill="auto"/>
            <w:vAlign w:val="center"/>
          </w:tcPr>
          <w:p w14:paraId="61AEB6C5">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变更演出的名称、时间、地点、场次未重新报批的</w:t>
            </w: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2B2FE65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及时改正</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315663B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可以并处1万元以下罚款</w:t>
            </w:r>
          </w:p>
        </w:tc>
      </w:tr>
      <w:tr w14:paraId="300CFE96">
        <w:tblPrEx>
          <w:tblCellMar>
            <w:top w:w="0" w:type="dxa"/>
            <w:left w:w="108" w:type="dxa"/>
            <w:bottom w:w="0" w:type="dxa"/>
            <w:right w:w="108" w:type="dxa"/>
          </w:tblCellMar>
        </w:tblPrEx>
        <w:trPr>
          <w:trHeight w:val="408"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A27100E">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1A3865CC">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01944AC2">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7D4802DC">
            <w:pPr>
              <w:spacing w:line="260" w:lineRule="exact"/>
              <w:jc w:val="left"/>
              <w:rPr>
                <w:rFonts w:ascii="Times New Roman" w:hAnsi="Times New Roman"/>
                <w:sz w:val="18"/>
                <w:szCs w:val="18"/>
              </w:rPr>
            </w:pPr>
          </w:p>
        </w:tc>
        <w:tc>
          <w:tcPr>
            <w:tcW w:w="1036" w:type="dxa"/>
            <w:gridSpan w:val="4"/>
            <w:vMerge w:val="continue"/>
            <w:tcBorders>
              <w:top w:val="nil"/>
              <w:left w:val="nil"/>
              <w:bottom w:val="nil"/>
              <w:right w:val="single" w:color="auto" w:sz="4" w:space="0"/>
            </w:tcBorders>
            <w:shd w:val="clear" w:color="auto" w:fill="auto"/>
            <w:vAlign w:val="center"/>
          </w:tcPr>
          <w:p w14:paraId="0C98F798">
            <w:pPr>
              <w:spacing w:line="260" w:lineRule="exact"/>
              <w:jc w:val="left"/>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3F1F4D2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未按照要求时限改正</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3C727C5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可以并处1 万元以上2万元以下罚款</w:t>
            </w:r>
          </w:p>
        </w:tc>
      </w:tr>
      <w:tr w14:paraId="611482BB">
        <w:tblPrEx>
          <w:tblCellMar>
            <w:top w:w="0" w:type="dxa"/>
            <w:left w:w="108" w:type="dxa"/>
            <w:bottom w:w="0" w:type="dxa"/>
            <w:right w:w="108" w:type="dxa"/>
          </w:tblCellMar>
        </w:tblPrEx>
        <w:trPr>
          <w:trHeight w:val="357"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E01598">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430DD53C">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7BB7EAA2">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1A3D3A0A">
            <w:pPr>
              <w:spacing w:line="260" w:lineRule="exact"/>
              <w:jc w:val="left"/>
              <w:rPr>
                <w:rFonts w:ascii="Times New Roman" w:hAnsi="Times New Roman"/>
                <w:sz w:val="18"/>
                <w:szCs w:val="18"/>
              </w:rPr>
            </w:pPr>
          </w:p>
        </w:tc>
        <w:tc>
          <w:tcPr>
            <w:tcW w:w="1036" w:type="dxa"/>
            <w:gridSpan w:val="4"/>
            <w:vMerge w:val="continue"/>
            <w:tcBorders>
              <w:top w:val="nil"/>
              <w:left w:val="nil"/>
              <w:bottom w:val="nil"/>
              <w:right w:val="single" w:color="auto" w:sz="4" w:space="0"/>
            </w:tcBorders>
            <w:shd w:val="clear" w:color="auto" w:fill="auto"/>
            <w:vAlign w:val="center"/>
          </w:tcPr>
          <w:p w14:paraId="678E10B2">
            <w:pPr>
              <w:spacing w:line="260" w:lineRule="exact"/>
              <w:jc w:val="left"/>
              <w:rPr>
                <w:rFonts w:ascii="Times New Roman" w:hAnsi="Times New Roman"/>
                <w:sz w:val="18"/>
                <w:szCs w:val="18"/>
              </w:rPr>
            </w:pPr>
          </w:p>
        </w:tc>
        <w:tc>
          <w:tcPr>
            <w:tcW w:w="2696" w:type="dxa"/>
            <w:gridSpan w:val="3"/>
            <w:tcBorders>
              <w:top w:val="single" w:color="auto" w:sz="4" w:space="0"/>
              <w:left w:val="nil"/>
              <w:bottom w:val="nil"/>
              <w:right w:val="single" w:color="auto" w:sz="4" w:space="0"/>
            </w:tcBorders>
            <w:shd w:val="clear" w:color="auto" w:fill="auto"/>
            <w:vAlign w:val="center"/>
          </w:tcPr>
          <w:p w14:paraId="0659706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6C22A56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 2 万元以上 3万元以下罚款</w:t>
            </w:r>
          </w:p>
        </w:tc>
      </w:tr>
      <w:tr w14:paraId="50FD1C10">
        <w:tblPrEx>
          <w:tblCellMar>
            <w:top w:w="0" w:type="dxa"/>
            <w:left w:w="108" w:type="dxa"/>
            <w:bottom w:w="0" w:type="dxa"/>
            <w:right w:w="108" w:type="dxa"/>
          </w:tblCellMar>
        </w:tblPrEx>
        <w:trPr>
          <w:trHeight w:val="505"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145831C">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20</w:t>
            </w:r>
          </w:p>
          <w:p w14:paraId="0CFB23F3">
            <w:pPr>
              <w:widowControl/>
              <w:spacing w:line="260" w:lineRule="exact"/>
              <w:jc w:val="left"/>
              <w:rPr>
                <w:rFonts w:ascii="仿宋_GB2312" w:eastAsia="仿宋_GB2312" w:cs="仿宋_GB2312"/>
                <w:color w:val="000000"/>
                <w:kern w:val="0"/>
                <w:sz w:val="18"/>
                <w:szCs w:val="18"/>
              </w:rPr>
            </w:pPr>
          </w:p>
        </w:tc>
        <w:tc>
          <w:tcPr>
            <w:tcW w:w="1350" w:type="dxa"/>
            <w:vMerge w:val="restart"/>
            <w:tcBorders>
              <w:top w:val="single" w:color="auto" w:sz="4" w:space="0"/>
              <w:left w:val="nil"/>
              <w:bottom w:val="single" w:color="auto" w:sz="4" w:space="0"/>
              <w:right w:val="single" w:color="auto" w:sz="4" w:space="0"/>
            </w:tcBorders>
            <w:shd w:val="clear" w:color="auto" w:fill="auto"/>
            <w:vAlign w:val="center"/>
          </w:tcPr>
          <w:p w14:paraId="40355DE8">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对演出场所经营单位为未经批准的营业性演出提供场地的行政处罚</w:t>
            </w:r>
          </w:p>
        </w:tc>
        <w:tc>
          <w:tcPr>
            <w:tcW w:w="2862" w:type="dxa"/>
            <w:vMerge w:val="restart"/>
            <w:tcBorders>
              <w:top w:val="single" w:color="auto" w:sz="4" w:space="0"/>
              <w:left w:val="nil"/>
              <w:bottom w:val="single" w:color="auto" w:sz="4" w:space="0"/>
              <w:right w:val="single" w:color="auto" w:sz="4" w:space="0"/>
            </w:tcBorders>
            <w:shd w:val="clear" w:color="auto" w:fill="auto"/>
            <w:vAlign w:val="center"/>
          </w:tcPr>
          <w:p w14:paraId="5548C1F5">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《营业性演出管理条例》第十七条</w:t>
            </w:r>
            <w:r>
              <w:rPr>
                <w:rFonts w:hint="eastAsia" w:ascii="仿宋_GB2312" w:eastAsia="仿宋_GB2312" w:cs="仿宋_GB2312"/>
                <w:color w:val="000000"/>
                <w:kern w:val="0"/>
                <w:sz w:val="18"/>
                <w:szCs w:val="18"/>
                <w:lang w:bidi="ar"/>
              </w:rPr>
              <w:t>演出场所经营单位提供演出场地，应当核验演出举办单位取得的批准文件；不得为未经批准的营业性演出提供演出场地。</w:t>
            </w:r>
          </w:p>
        </w:tc>
        <w:tc>
          <w:tcPr>
            <w:tcW w:w="3327" w:type="dxa"/>
            <w:vMerge w:val="restart"/>
            <w:tcBorders>
              <w:top w:val="single" w:color="auto" w:sz="4" w:space="0"/>
              <w:left w:val="nil"/>
              <w:bottom w:val="single" w:color="auto" w:sz="4" w:space="0"/>
              <w:right w:val="single" w:color="auto" w:sz="4" w:space="0"/>
            </w:tcBorders>
            <w:shd w:val="clear" w:color="auto" w:fill="auto"/>
            <w:vAlign w:val="center"/>
          </w:tcPr>
          <w:p w14:paraId="163EC4E5">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《营业性演出管理条例》第四十四条</w:t>
            </w:r>
            <w:r>
              <w:rPr>
                <w:rFonts w:hint="eastAsia" w:ascii="仿宋_GB2312" w:eastAsia="仿宋_GB2312" w:cs="仿宋_GB2312"/>
                <w:color w:val="000000"/>
                <w:kern w:val="0"/>
                <w:sz w:val="18"/>
                <w:szCs w:val="18"/>
                <w:lang w:bidi="ar"/>
              </w:rPr>
              <w:t>第三款 演出场所经营单位为未经批准的营业性演出提供场地的，由县级人民政府文化主管部门责令改正，没收违法所得，并处违法所得 3倍以上5 倍以下的罚款；没有违法所得或者违法所得不足1万元的，并处3万元以上5万元以下的罚款。</w:t>
            </w:r>
          </w:p>
        </w:tc>
        <w:tc>
          <w:tcPr>
            <w:tcW w:w="1036" w:type="dxa"/>
            <w:gridSpan w:val="4"/>
            <w:vMerge w:val="restart"/>
            <w:tcBorders>
              <w:top w:val="single" w:color="auto" w:sz="4" w:space="0"/>
              <w:left w:val="nil"/>
              <w:bottom w:val="nil"/>
              <w:right w:val="single" w:color="auto" w:sz="4" w:space="0"/>
            </w:tcBorders>
            <w:shd w:val="clear" w:color="auto" w:fill="auto"/>
            <w:vAlign w:val="center"/>
          </w:tcPr>
          <w:p w14:paraId="72D8B47B">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违法所得 1万元</w:t>
            </w:r>
          </w:p>
          <w:p w14:paraId="4D31AEDF">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以上</w:t>
            </w:r>
          </w:p>
          <w:p w14:paraId="14B2FC9C">
            <w:pPr>
              <w:widowControl/>
              <w:spacing w:line="260" w:lineRule="exact"/>
              <w:jc w:val="center"/>
              <w:rPr>
                <w:rFonts w:ascii="仿宋_GB2312" w:eastAsia="仿宋_GB2312" w:cs="仿宋_GB2312"/>
                <w:color w:val="000000"/>
                <w:kern w:val="0"/>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5B332C6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1万元以上不足10万元</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6C5060D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并处违法所得3倍以上3.6倍以下罚款</w:t>
            </w:r>
          </w:p>
        </w:tc>
      </w:tr>
      <w:tr w14:paraId="5DDB7592">
        <w:tblPrEx>
          <w:tblCellMar>
            <w:top w:w="0" w:type="dxa"/>
            <w:left w:w="108" w:type="dxa"/>
            <w:bottom w:w="0" w:type="dxa"/>
            <w:right w:w="108" w:type="dxa"/>
          </w:tblCellMar>
        </w:tblPrEx>
        <w:trPr>
          <w:trHeight w:val="90"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124891">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1D684707">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7ACDB6A6">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5D524741">
            <w:pPr>
              <w:spacing w:line="260" w:lineRule="exact"/>
              <w:jc w:val="left"/>
              <w:rPr>
                <w:rFonts w:ascii="Times New Roman" w:hAnsi="Times New Roman"/>
                <w:sz w:val="18"/>
                <w:szCs w:val="18"/>
              </w:rPr>
            </w:pPr>
          </w:p>
        </w:tc>
        <w:tc>
          <w:tcPr>
            <w:tcW w:w="1036" w:type="dxa"/>
            <w:gridSpan w:val="4"/>
            <w:vMerge w:val="continue"/>
            <w:tcBorders>
              <w:top w:val="single" w:color="auto" w:sz="4" w:space="0"/>
              <w:left w:val="nil"/>
              <w:bottom w:val="nil"/>
              <w:right w:val="single" w:color="auto" w:sz="4" w:space="0"/>
            </w:tcBorders>
            <w:shd w:val="clear" w:color="auto" w:fill="auto"/>
            <w:vAlign w:val="center"/>
          </w:tcPr>
          <w:p w14:paraId="551DA4AE">
            <w:pPr>
              <w:spacing w:line="260" w:lineRule="exact"/>
              <w:jc w:val="center"/>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3C7816F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10万以上不足20万元</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71ADE9F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并处违法所得3.6倍以上 4.4倍以下罚款</w:t>
            </w:r>
          </w:p>
        </w:tc>
      </w:tr>
      <w:tr w14:paraId="72CCBED8">
        <w:tblPrEx>
          <w:tblCellMar>
            <w:top w:w="0" w:type="dxa"/>
            <w:left w:w="108" w:type="dxa"/>
            <w:bottom w:w="0" w:type="dxa"/>
            <w:right w:w="108" w:type="dxa"/>
          </w:tblCellMar>
        </w:tblPrEx>
        <w:trPr>
          <w:trHeight w:val="558"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46C941">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2FF7F9C0">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7934AF69">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2838F28F">
            <w:pPr>
              <w:spacing w:line="260" w:lineRule="exact"/>
              <w:jc w:val="left"/>
              <w:rPr>
                <w:rFonts w:ascii="Times New Roman" w:hAnsi="Times New Roman"/>
                <w:sz w:val="18"/>
                <w:szCs w:val="18"/>
              </w:rPr>
            </w:pPr>
          </w:p>
        </w:tc>
        <w:tc>
          <w:tcPr>
            <w:tcW w:w="1036" w:type="dxa"/>
            <w:gridSpan w:val="4"/>
            <w:vMerge w:val="continue"/>
            <w:tcBorders>
              <w:top w:val="single" w:color="auto" w:sz="4" w:space="0"/>
              <w:left w:val="nil"/>
              <w:bottom w:val="single" w:color="auto" w:sz="4" w:space="0"/>
              <w:right w:val="single" w:color="auto" w:sz="4" w:space="0"/>
            </w:tcBorders>
            <w:shd w:val="clear" w:color="auto" w:fill="auto"/>
            <w:vAlign w:val="center"/>
          </w:tcPr>
          <w:p w14:paraId="42E1B8DE">
            <w:pPr>
              <w:spacing w:line="260" w:lineRule="exact"/>
              <w:jc w:val="center"/>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4239F8A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20万以上或有《规定》第十四条内容之一</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3AF93B5C">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并处违法所得4.4倍以上 5倍以下罚款</w:t>
            </w:r>
          </w:p>
        </w:tc>
      </w:tr>
      <w:tr w14:paraId="63C9D255">
        <w:tblPrEx>
          <w:tblCellMar>
            <w:top w:w="0" w:type="dxa"/>
            <w:left w:w="108" w:type="dxa"/>
            <w:bottom w:w="0" w:type="dxa"/>
            <w:right w:w="108" w:type="dxa"/>
          </w:tblCellMar>
        </w:tblPrEx>
        <w:trPr>
          <w:trHeight w:val="570"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90A7380">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374DA58B">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5289A24D">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22ED79C5">
            <w:pPr>
              <w:spacing w:line="260" w:lineRule="exact"/>
              <w:jc w:val="left"/>
              <w:rPr>
                <w:rFonts w:ascii="Times New Roman" w:hAnsi="Times New Roman"/>
                <w:sz w:val="18"/>
                <w:szCs w:val="18"/>
              </w:rPr>
            </w:pPr>
          </w:p>
        </w:tc>
        <w:tc>
          <w:tcPr>
            <w:tcW w:w="1036" w:type="dxa"/>
            <w:gridSpan w:val="4"/>
            <w:vMerge w:val="restart"/>
            <w:tcBorders>
              <w:top w:val="single" w:color="auto" w:sz="4" w:space="0"/>
              <w:left w:val="nil"/>
              <w:bottom w:val="nil"/>
              <w:right w:val="single" w:color="auto" w:sz="4" w:space="0"/>
            </w:tcBorders>
            <w:shd w:val="clear" w:color="auto" w:fill="auto"/>
            <w:vAlign w:val="center"/>
          </w:tcPr>
          <w:p w14:paraId="7AC093D4">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没有违法所得或</w:t>
            </w:r>
          </w:p>
          <w:p w14:paraId="4A70540A">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违法所得</w:t>
            </w:r>
          </w:p>
          <w:p w14:paraId="2CCB5341">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不足</w:t>
            </w:r>
          </w:p>
          <w:p w14:paraId="43913514">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1万元的</w:t>
            </w: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4D8BBA7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不足3000元</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1F3ABFA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 xml:space="preserve">并处3万元以上3.6万元以下的罚款 </w:t>
            </w:r>
          </w:p>
        </w:tc>
      </w:tr>
      <w:tr w14:paraId="156A8D3E">
        <w:tblPrEx>
          <w:tblCellMar>
            <w:top w:w="0" w:type="dxa"/>
            <w:left w:w="108" w:type="dxa"/>
            <w:bottom w:w="0" w:type="dxa"/>
            <w:right w:w="108" w:type="dxa"/>
          </w:tblCellMar>
        </w:tblPrEx>
        <w:trPr>
          <w:trHeight w:val="567"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A16112">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504E47A2">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28C8E41B">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32D43E65">
            <w:pPr>
              <w:spacing w:line="260" w:lineRule="exact"/>
              <w:jc w:val="left"/>
              <w:rPr>
                <w:rFonts w:ascii="Times New Roman" w:hAnsi="Times New Roman"/>
                <w:sz w:val="18"/>
                <w:szCs w:val="18"/>
              </w:rPr>
            </w:pPr>
          </w:p>
        </w:tc>
        <w:tc>
          <w:tcPr>
            <w:tcW w:w="1036" w:type="dxa"/>
            <w:gridSpan w:val="4"/>
            <w:vMerge w:val="continue"/>
            <w:tcBorders>
              <w:top w:val="nil"/>
              <w:left w:val="nil"/>
              <w:bottom w:val="nil"/>
              <w:right w:val="single" w:color="auto" w:sz="4" w:space="0"/>
            </w:tcBorders>
            <w:shd w:val="clear" w:color="auto" w:fill="auto"/>
            <w:vAlign w:val="center"/>
          </w:tcPr>
          <w:p w14:paraId="18120EB5">
            <w:pPr>
              <w:spacing w:line="260" w:lineRule="exact"/>
              <w:jc w:val="left"/>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3E03F30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3000 元以上不足7000元</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3D71701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 xml:space="preserve">并处3.6万元以上4.4万元以下的罚款 </w:t>
            </w:r>
          </w:p>
        </w:tc>
      </w:tr>
      <w:tr w14:paraId="1CAB362A">
        <w:tblPrEx>
          <w:tblCellMar>
            <w:top w:w="0" w:type="dxa"/>
            <w:left w:w="108" w:type="dxa"/>
            <w:bottom w:w="0" w:type="dxa"/>
            <w:right w:w="108" w:type="dxa"/>
          </w:tblCellMar>
        </w:tblPrEx>
        <w:trPr>
          <w:trHeight w:val="725"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28FE358">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2861FBA0">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5CDA4834">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14A6A2CC">
            <w:pPr>
              <w:spacing w:line="260" w:lineRule="exact"/>
              <w:jc w:val="left"/>
              <w:rPr>
                <w:rFonts w:ascii="Times New Roman" w:hAnsi="Times New Roman"/>
                <w:sz w:val="18"/>
                <w:szCs w:val="18"/>
              </w:rPr>
            </w:pPr>
          </w:p>
        </w:tc>
        <w:tc>
          <w:tcPr>
            <w:tcW w:w="1036" w:type="dxa"/>
            <w:gridSpan w:val="4"/>
            <w:vMerge w:val="continue"/>
            <w:tcBorders>
              <w:top w:val="nil"/>
              <w:left w:val="nil"/>
              <w:bottom w:val="single" w:color="auto" w:sz="4" w:space="0"/>
              <w:right w:val="single" w:color="auto" w:sz="4" w:space="0"/>
            </w:tcBorders>
            <w:shd w:val="clear" w:color="auto" w:fill="auto"/>
            <w:vAlign w:val="center"/>
          </w:tcPr>
          <w:p w14:paraId="25BB1EDF">
            <w:pPr>
              <w:spacing w:line="260" w:lineRule="exact"/>
              <w:jc w:val="left"/>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0500446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7000 元以上不足1万元或有《规定》第十四条内容之一</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74970EC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 xml:space="preserve">并处4.4万元以上5万元以下的罚款 </w:t>
            </w:r>
          </w:p>
        </w:tc>
      </w:tr>
      <w:tr w14:paraId="69F19363">
        <w:tblPrEx>
          <w:tblCellMar>
            <w:top w:w="0" w:type="dxa"/>
            <w:left w:w="108" w:type="dxa"/>
            <w:bottom w:w="0" w:type="dxa"/>
            <w:right w:w="108" w:type="dxa"/>
          </w:tblCellMar>
        </w:tblPrEx>
        <w:trPr>
          <w:trHeight w:val="601"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2AE2B86">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21</w:t>
            </w:r>
          </w:p>
        </w:tc>
        <w:tc>
          <w:tcPr>
            <w:tcW w:w="1350" w:type="dxa"/>
            <w:vMerge w:val="restart"/>
            <w:tcBorders>
              <w:top w:val="single" w:color="auto" w:sz="4" w:space="0"/>
              <w:left w:val="nil"/>
              <w:bottom w:val="single" w:color="auto" w:sz="4" w:space="0"/>
              <w:right w:val="single" w:color="auto" w:sz="4" w:space="0"/>
            </w:tcBorders>
            <w:shd w:val="clear" w:color="auto" w:fill="auto"/>
            <w:vAlign w:val="center"/>
          </w:tcPr>
          <w:p w14:paraId="7B65C95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对伪造、变造、出租、出借、买卖营业性演 出许可证、 批准文件，或者以非法手段取 得营业性演出许可证、批准 文件的行政处罚</w:t>
            </w:r>
          </w:p>
        </w:tc>
        <w:tc>
          <w:tcPr>
            <w:tcW w:w="2862" w:type="dxa"/>
            <w:vMerge w:val="restart"/>
            <w:tcBorders>
              <w:top w:val="single" w:color="auto" w:sz="4" w:space="0"/>
              <w:left w:val="nil"/>
              <w:bottom w:val="single" w:color="auto" w:sz="4" w:space="0"/>
              <w:right w:val="single" w:color="auto" w:sz="4" w:space="0"/>
            </w:tcBorders>
            <w:shd w:val="clear" w:color="auto" w:fill="auto"/>
            <w:vAlign w:val="center"/>
          </w:tcPr>
          <w:p w14:paraId="4645709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《营业性演出管理条例》第三十一条</w:t>
            </w:r>
            <w:r>
              <w:rPr>
                <w:rFonts w:hint="eastAsia" w:ascii="仿宋_GB2312" w:eastAsia="仿宋_GB2312" w:cs="仿宋_GB2312"/>
                <w:color w:val="000000"/>
                <w:kern w:val="0"/>
                <w:sz w:val="18"/>
                <w:szCs w:val="18"/>
                <w:lang w:bidi="ar"/>
              </w:rPr>
              <w:t xml:space="preserve"> 任何单位或者个人不得伪造、变造、出租、出借或者买卖营业性演出许可证、批准文件或者营业执照，不得伪造、变造营业性演出门票或者倒卖伪造、变造的营业 性演出门票。</w:t>
            </w:r>
          </w:p>
        </w:tc>
        <w:tc>
          <w:tcPr>
            <w:tcW w:w="3327" w:type="dxa"/>
            <w:vMerge w:val="restart"/>
            <w:tcBorders>
              <w:top w:val="single" w:color="auto" w:sz="4" w:space="0"/>
              <w:left w:val="nil"/>
              <w:bottom w:val="single" w:color="auto" w:sz="4" w:space="0"/>
              <w:right w:val="single" w:color="auto" w:sz="4" w:space="0"/>
            </w:tcBorders>
            <w:shd w:val="clear" w:color="auto" w:fill="auto"/>
            <w:vAlign w:val="center"/>
          </w:tcPr>
          <w:p w14:paraId="1AA793D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《营业性演出管理条例》 第四十五条</w:t>
            </w:r>
            <w:r>
              <w:rPr>
                <w:rFonts w:hint="eastAsia" w:ascii="仿宋_GB2312" w:eastAsia="仿宋_GB2312" w:cs="仿宋_GB2312"/>
                <w:color w:val="000000"/>
                <w:kern w:val="0"/>
                <w:sz w:val="18"/>
                <w:szCs w:val="18"/>
                <w:lang w:bidi="ar"/>
              </w:rPr>
              <w:t xml:space="preserve"> 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 万元以下的罚款；对原取得的营业性演出许可证、批准文件，予以吊销、撤销；构成犯罪的，依法追究刑事责任。</w:t>
            </w:r>
          </w:p>
        </w:tc>
        <w:tc>
          <w:tcPr>
            <w:tcW w:w="1036" w:type="dxa"/>
            <w:gridSpan w:val="4"/>
            <w:vMerge w:val="restart"/>
            <w:tcBorders>
              <w:top w:val="single" w:color="auto" w:sz="4" w:space="0"/>
              <w:left w:val="nil"/>
              <w:bottom w:val="nil"/>
              <w:right w:val="single" w:color="auto" w:sz="4" w:space="0"/>
            </w:tcBorders>
            <w:shd w:val="clear" w:color="auto" w:fill="auto"/>
            <w:vAlign w:val="center"/>
          </w:tcPr>
          <w:p w14:paraId="552B818E">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违法所得1 万元</w:t>
            </w:r>
          </w:p>
          <w:p w14:paraId="69A61F54">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以上</w:t>
            </w: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07871B5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1万元以上不足10万元</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27D8BB0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并处违法所得8倍以上8.6倍以下罚款</w:t>
            </w:r>
          </w:p>
        </w:tc>
      </w:tr>
      <w:tr w14:paraId="520F4419">
        <w:tblPrEx>
          <w:tblCellMar>
            <w:top w:w="0" w:type="dxa"/>
            <w:left w:w="108" w:type="dxa"/>
            <w:bottom w:w="0" w:type="dxa"/>
            <w:right w:w="108" w:type="dxa"/>
          </w:tblCellMar>
        </w:tblPrEx>
        <w:trPr>
          <w:trHeight w:val="478"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1BC23F">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3388F831">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0EED0FE5">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6A902AA2">
            <w:pPr>
              <w:spacing w:line="260" w:lineRule="exact"/>
              <w:jc w:val="left"/>
              <w:rPr>
                <w:rFonts w:ascii="Times New Roman" w:hAnsi="Times New Roman"/>
                <w:sz w:val="18"/>
                <w:szCs w:val="18"/>
              </w:rPr>
            </w:pPr>
          </w:p>
        </w:tc>
        <w:tc>
          <w:tcPr>
            <w:tcW w:w="1036" w:type="dxa"/>
            <w:gridSpan w:val="4"/>
            <w:vMerge w:val="continue"/>
            <w:tcBorders>
              <w:top w:val="nil"/>
              <w:left w:val="nil"/>
              <w:bottom w:val="nil"/>
              <w:right w:val="single" w:color="auto" w:sz="4" w:space="0"/>
            </w:tcBorders>
            <w:shd w:val="clear" w:color="auto" w:fill="auto"/>
            <w:vAlign w:val="center"/>
          </w:tcPr>
          <w:p w14:paraId="4CDADA55">
            <w:pPr>
              <w:spacing w:line="260" w:lineRule="exact"/>
              <w:jc w:val="center"/>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7FCF4C6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10万以上不足20万元</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0249060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并处违法所得8.6倍以上9.4倍以下罚款</w:t>
            </w:r>
          </w:p>
        </w:tc>
      </w:tr>
      <w:tr w14:paraId="2BB307D9">
        <w:tblPrEx>
          <w:tblCellMar>
            <w:top w:w="0" w:type="dxa"/>
            <w:left w:w="108" w:type="dxa"/>
            <w:bottom w:w="0" w:type="dxa"/>
            <w:right w:w="108" w:type="dxa"/>
          </w:tblCellMar>
        </w:tblPrEx>
        <w:trPr>
          <w:trHeight w:val="618"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C659719">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78294B67">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02C3C0AA">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7C6800FB">
            <w:pPr>
              <w:spacing w:line="260" w:lineRule="exact"/>
              <w:jc w:val="left"/>
              <w:rPr>
                <w:rFonts w:ascii="Times New Roman" w:hAnsi="Times New Roman"/>
                <w:sz w:val="18"/>
                <w:szCs w:val="18"/>
              </w:rPr>
            </w:pPr>
          </w:p>
        </w:tc>
        <w:tc>
          <w:tcPr>
            <w:tcW w:w="1036" w:type="dxa"/>
            <w:gridSpan w:val="4"/>
            <w:vMerge w:val="continue"/>
            <w:tcBorders>
              <w:top w:val="nil"/>
              <w:left w:val="nil"/>
              <w:bottom w:val="single" w:color="auto" w:sz="4" w:space="0"/>
              <w:right w:val="single" w:color="auto" w:sz="4" w:space="0"/>
            </w:tcBorders>
            <w:shd w:val="clear" w:color="auto" w:fill="auto"/>
            <w:vAlign w:val="center"/>
          </w:tcPr>
          <w:p w14:paraId="4407BA57">
            <w:pPr>
              <w:spacing w:line="260" w:lineRule="exact"/>
              <w:jc w:val="center"/>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4E83C1D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20万以上或有《规定》第十四条内容之一</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6A1BACC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并处违法所得9.4倍以上10倍以下罚款</w:t>
            </w:r>
          </w:p>
        </w:tc>
      </w:tr>
      <w:tr w14:paraId="18DFC8DA">
        <w:tblPrEx>
          <w:tblCellMar>
            <w:top w:w="0" w:type="dxa"/>
            <w:left w:w="108" w:type="dxa"/>
            <w:bottom w:w="0" w:type="dxa"/>
            <w:right w:w="108" w:type="dxa"/>
          </w:tblCellMar>
        </w:tblPrEx>
        <w:trPr>
          <w:trHeight w:val="423"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57E2383">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2E6D50F8">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68EA2A7F">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0DD290E9">
            <w:pPr>
              <w:spacing w:line="260" w:lineRule="exact"/>
              <w:jc w:val="left"/>
              <w:rPr>
                <w:rFonts w:ascii="Times New Roman" w:hAnsi="Times New Roman"/>
                <w:sz w:val="18"/>
                <w:szCs w:val="18"/>
              </w:rPr>
            </w:pPr>
          </w:p>
        </w:tc>
        <w:tc>
          <w:tcPr>
            <w:tcW w:w="1036" w:type="dxa"/>
            <w:gridSpan w:val="4"/>
            <w:vMerge w:val="restart"/>
            <w:tcBorders>
              <w:top w:val="single" w:color="auto" w:sz="4" w:space="0"/>
              <w:left w:val="nil"/>
              <w:bottom w:val="nil"/>
              <w:right w:val="single" w:color="auto" w:sz="4" w:space="0"/>
            </w:tcBorders>
            <w:shd w:val="clear" w:color="auto" w:fill="auto"/>
            <w:vAlign w:val="center"/>
          </w:tcPr>
          <w:p w14:paraId="3CC8F04B">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没有违法所得或</w:t>
            </w:r>
          </w:p>
          <w:p w14:paraId="18CCEE37">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违法所得</w:t>
            </w:r>
          </w:p>
          <w:p w14:paraId="55465E3D">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不足</w:t>
            </w:r>
          </w:p>
          <w:p w14:paraId="4772E2C4">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1万元的</w:t>
            </w: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11038B0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不足3000元</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2562987C">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 xml:space="preserve">并处 5 万元以上6.5万元以下罚款 </w:t>
            </w:r>
          </w:p>
        </w:tc>
      </w:tr>
      <w:tr w14:paraId="4DB0140C">
        <w:tblPrEx>
          <w:tblCellMar>
            <w:top w:w="0" w:type="dxa"/>
            <w:left w:w="108" w:type="dxa"/>
            <w:bottom w:w="0" w:type="dxa"/>
            <w:right w:w="108" w:type="dxa"/>
          </w:tblCellMar>
        </w:tblPrEx>
        <w:trPr>
          <w:trHeight w:val="254"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5500FA">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2AB8405C">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298D8C3B">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3019D85A">
            <w:pPr>
              <w:spacing w:line="260" w:lineRule="exact"/>
              <w:jc w:val="left"/>
              <w:rPr>
                <w:rFonts w:ascii="Times New Roman" w:hAnsi="Times New Roman"/>
                <w:sz w:val="18"/>
                <w:szCs w:val="18"/>
              </w:rPr>
            </w:pPr>
          </w:p>
        </w:tc>
        <w:tc>
          <w:tcPr>
            <w:tcW w:w="1036" w:type="dxa"/>
            <w:gridSpan w:val="4"/>
            <w:vMerge w:val="continue"/>
            <w:tcBorders>
              <w:top w:val="nil"/>
              <w:left w:val="nil"/>
              <w:bottom w:val="nil"/>
              <w:right w:val="single" w:color="auto" w:sz="4" w:space="0"/>
            </w:tcBorders>
            <w:shd w:val="clear" w:color="auto" w:fill="auto"/>
            <w:vAlign w:val="center"/>
          </w:tcPr>
          <w:p w14:paraId="54BDAA6F">
            <w:pPr>
              <w:spacing w:line="260" w:lineRule="exact"/>
              <w:jc w:val="center"/>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6E789B3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3000 元以上不足7000元</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0815CA1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 6.5万元以上8.5万元以下罚款</w:t>
            </w:r>
          </w:p>
        </w:tc>
      </w:tr>
      <w:tr w14:paraId="6F669473">
        <w:tblPrEx>
          <w:tblCellMar>
            <w:top w:w="0" w:type="dxa"/>
            <w:left w:w="108" w:type="dxa"/>
            <w:bottom w:w="0" w:type="dxa"/>
            <w:right w:w="108" w:type="dxa"/>
          </w:tblCellMar>
        </w:tblPrEx>
        <w:trPr>
          <w:trHeight w:val="1077"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94B93CB">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17DC21F0">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0E7D7925">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562A0D7E">
            <w:pPr>
              <w:spacing w:line="260" w:lineRule="exact"/>
              <w:jc w:val="left"/>
              <w:rPr>
                <w:rFonts w:ascii="Times New Roman" w:hAnsi="Times New Roman"/>
                <w:sz w:val="18"/>
                <w:szCs w:val="18"/>
              </w:rPr>
            </w:pPr>
          </w:p>
        </w:tc>
        <w:tc>
          <w:tcPr>
            <w:tcW w:w="1036" w:type="dxa"/>
            <w:gridSpan w:val="4"/>
            <w:vMerge w:val="continue"/>
            <w:tcBorders>
              <w:top w:val="nil"/>
              <w:left w:val="nil"/>
              <w:bottom w:val="single" w:color="auto" w:sz="4" w:space="0"/>
              <w:right w:val="single" w:color="auto" w:sz="4" w:space="0"/>
            </w:tcBorders>
            <w:shd w:val="clear" w:color="auto" w:fill="auto"/>
            <w:vAlign w:val="center"/>
          </w:tcPr>
          <w:p w14:paraId="2DC7168B">
            <w:pPr>
              <w:spacing w:line="260" w:lineRule="exact"/>
              <w:jc w:val="center"/>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3E98405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7000 元以上不足1万元或有《规定》第十四条内容之一</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270149A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 8.5万元以上10万元以下罚款</w:t>
            </w:r>
          </w:p>
        </w:tc>
      </w:tr>
      <w:tr w14:paraId="63F8C651">
        <w:tblPrEx>
          <w:tblCellMar>
            <w:top w:w="0" w:type="dxa"/>
            <w:left w:w="108" w:type="dxa"/>
            <w:bottom w:w="0" w:type="dxa"/>
            <w:right w:w="108" w:type="dxa"/>
          </w:tblCellMar>
        </w:tblPrEx>
        <w:trPr>
          <w:trHeight w:val="619"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D3BEBAD">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22</w:t>
            </w:r>
          </w:p>
        </w:tc>
        <w:tc>
          <w:tcPr>
            <w:tcW w:w="1350" w:type="dxa"/>
            <w:vMerge w:val="restart"/>
            <w:tcBorders>
              <w:top w:val="single" w:color="auto" w:sz="4" w:space="0"/>
              <w:left w:val="nil"/>
              <w:bottom w:val="single" w:color="auto" w:sz="4" w:space="0"/>
              <w:right w:val="single" w:color="auto" w:sz="4" w:space="0"/>
            </w:tcBorders>
            <w:shd w:val="clear" w:color="auto" w:fill="auto"/>
            <w:vAlign w:val="center"/>
          </w:tcPr>
          <w:p w14:paraId="6C77357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对营业性演出有禁止情形的行政处罚</w:t>
            </w:r>
          </w:p>
        </w:tc>
        <w:tc>
          <w:tcPr>
            <w:tcW w:w="2862" w:type="dxa"/>
            <w:vMerge w:val="restart"/>
            <w:tcBorders>
              <w:top w:val="single" w:color="auto" w:sz="4" w:space="0"/>
              <w:left w:val="nil"/>
              <w:bottom w:val="single" w:color="auto" w:sz="4" w:space="0"/>
              <w:right w:val="single" w:color="auto" w:sz="4" w:space="0"/>
            </w:tcBorders>
            <w:shd w:val="clear" w:color="auto" w:fill="auto"/>
            <w:vAlign w:val="center"/>
          </w:tcPr>
          <w:p w14:paraId="289ACFC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 xml:space="preserve">《营业性演出管理例》第二十五条 </w:t>
            </w:r>
            <w:r>
              <w:rPr>
                <w:rFonts w:hint="eastAsia" w:ascii="仿宋_GB2312" w:eastAsia="仿宋_GB2312" w:cs="仿宋_GB2312"/>
                <w:color w:val="000000"/>
                <w:kern w:val="0"/>
                <w:sz w:val="18"/>
                <w:szCs w:val="18"/>
                <w:lang w:bidi="ar"/>
              </w:rPr>
              <w:t>营业性演出不得有下列情形：（一）反对宪法确定的基本原则的；（二）危害国家统一、主权和领土完整，危害国家安全，或者损害国家荣誉和利益的；（三） 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w:t>
            </w:r>
          </w:p>
        </w:tc>
        <w:tc>
          <w:tcPr>
            <w:tcW w:w="3327" w:type="dxa"/>
            <w:vMerge w:val="restart"/>
            <w:tcBorders>
              <w:top w:val="single" w:color="auto" w:sz="4" w:space="0"/>
              <w:left w:val="nil"/>
              <w:bottom w:val="single" w:color="auto" w:sz="4" w:space="0"/>
              <w:right w:val="single" w:color="auto" w:sz="4" w:space="0"/>
            </w:tcBorders>
            <w:shd w:val="clear" w:color="auto" w:fill="auto"/>
            <w:vAlign w:val="center"/>
          </w:tcPr>
          <w:p w14:paraId="69807C1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《营业性演出管理条例》 第四十六条</w:t>
            </w:r>
            <w:r>
              <w:rPr>
                <w:rFonts w:hint="eastAsia" w:ascii="仿宋_GB2312" w:eastAsia="仿宋_GB2312" w:cs="仿宋_GB2312"/>
                <w:color w:val="000000"/>
                <w:kern w:val="0"/>
                <w:sz w:val="18"/>
                <w:szCs w:val="18"/>
                <w:lang w:bidi="ar"/>
              </w:rPr>
              <w:t>第一款营业性演出有本条例第二十五条禁止情形的， 由县级人民政府文化主管部门责令停止演出，没收违法所得，并处违法所得8倍以上10倍以下的罚款；没有违法所得或者违法所得不足1万元的，并处5 万元以上10万元以下的罚款；情节严重的，由原发证机关吊销营业性演出许可证；违反治安管理规定的，由公安部门依法予以处罚；构成犯罪的，依法追究刑事责任。</w:t>
            </w:r>
          </w:p>
        </w:tc>
        <w:tc>
          <w:tcPr>
            <w:tcW w:w="1036" w:type="dxa"/>
            <w:gridSpan w:val="4"/>
            <w:vMerge w:val="restart"/>
            <w:tcBorders>
              <w:top w:val="single" w:color="auto" w:sz="4" w:space="0"/>
              <w:left w:val="nil"/>
              <w:bottom w:val="nil"/>
              <w:right w:val="single" w:color="auto" w:sz="4" w:space="0"/>
            </w:tcBorders>
            <w:shd w:val="clear" w:color="auto" w:fill="auto"/>
            <w:vAlign w:val="center"/>
          </w:tcPr>
          <w:p w14:paraId="563F2FD6">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违法所得1万元</w:t>
            </w:r>
          </w:p>
          <w:p w14:paraId="7471C3FA">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以上</w:t>
            </w: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7C31B98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1万元以上不足10万元</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4CB910D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并处违法所得8倍以上8.6倍以下罚款</w:t>
            </w:r>
          </w:p>
        </w:tc>
      </w:tr>
      <w:tr w14:paraId="5784ECDE">
        <w:tblPrEx>
          <w:tblCellMar>
            <w:top w:w="0" w:type="dxa"/>
            <w:left w:w="108" w:type="dxa"/>
            <w:bottom w:w="0" w:type="dxa"/>
            <w:right w:w="108" w:type="dxa"/>
          </w:tblCellMar>
        </w:tblPrEx>
        <w:trPr>
          <w:trHeight w:val="545"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AC1CD00">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5DAA96C4">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1FDD349F">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5999FE27">
            <w:pPr>
              <w:spacing w:line="260" w:lineRule="exact"/>
              <w:jc w:val="left"/>
              <w:rPr>
                <w:rFonts w:ascii="Times New Roman" w:hAnsi="Times New Roman"/>
                <w:sz w:val="18"/>
                <w:szCs w:val="18"/>
              </w:rPr>
            </w:pPr>
          </w:p>
        </w:tc>
        <w:tc>
          <w:tcPr>
            <w:tcW w:w="1036" w:type="dxa"/>
            <w:gridSpan w:val="4"/>
            <w:vMerge w:val="continue"/>
            <w:tcBorders>
              <w:top w:val="nil"/>
              <w:left w:val="nil"/>
              <w:bottom w:val="nil"/>
              <w:right w:val="single" w:color="auto" w:sz="4" w:space="0"/>
            </w:tcBorders>
            <w:shd w:val="clear" w:color="auto" w:fill="auto"/>
            <w:vAlign w:val="center"/>
          </w:tcPr>
          <w:p w14:paraId="6BA49D99">
            <w:pPr>
              <w:spacing w:line="260" w:lineRule="exact"/>
              <w:jc w:val="center"/>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64FFED9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10万以上不足20万元</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0D4023B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并处违法所得8.6倍以上9.4倍以下罚款</w:t>
            </w:r>
          </w:p>
        </w:tc>
      </w:tr>
      <w:tr w14:paraId="66C83A45">
        <w:tblPrEx>
          <w:tblCellMar>
            <w:top w:w="0" w:type="dxa"/>
            <w:left w:w="108" w:type="dxa"/>
            <w:bottom w:w="0" w:type="dxa"/>
            <w:right w:w="108" w:type="dxa"/>
          </w:tblCellMar>
        </w:tblPrEx>
        <w:trPr>
          <w:trHeight w:val="855"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DA0DA24">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6A8DC13D">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480DD76A">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0638C3B5">
            <w:pPr>
              <w:spacing w:line="260" w:lineRule="exact"/>
              <w:jc w:val="left"/>
              <w:rPr>
                <w:rFonts w:ascii="Times New Roman" w:hAnsi="Times New Roman"/>
                <w:sz w:val="18"/>
                <w:szCs w:val="18"/>
              </w:rPr>
            </w:pPr>
          </w:p>
        </w:tc>
        <w:tc>
          <w:tcPr>
            <w:tcW w:w="1036" w:type="dxa"/>
            <w:gridSpan w:val="4"/>
            <w:vMerge w:val="continue"/>
            <w:tcBorders>
              <w:top w:val="nil"/>
              <w:left w:val="nil"/>
              <w:bottom w:val="single" w:color="auto" w:sz="4" w:space="0"/>
              <w:right w:val="single" w:color="auto" w:sz="4" w:space="0"/>
            </w:tcBorders>
            <w:shd w:val="clear" w:color="auto" w:fill="auto"/>
            <w:vAlign w:val="center"/>
          </w:tcPr>
          <w:p w14:paraId="15CFF4D6">
            <w:pPr>
              <w:spacing w:line="260" w:lineRule="exact"/>
              <w:jc w:val="center"/>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6889656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20万以上或有《规定》第十四条内容之一</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4E5DFBEC">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并处违法所得9.4倍以上10倍以下罚款</w:t>
            </w:r>
          </w:p>
        </w:tc>
      </w:tr>
      <w:tr w14:paraId="2264F0A1">
        <w:tblPrEx>
          <w:tblCellMar>
            <w:top w:w="0" w:type="dxa"/>
            <w:left w:w="108" w:type="dxa"/>
            <w:bottom w:w="0" w:type="dxa"/>
            <w:right w:w="108" w:type="dxa"/>
          </w:tblCellMar>
        </w:tblPrEx>
        <w:trPr>
          <w:trHeight w:val="477"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8D68A4">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66FE95BE">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7D89C21F">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2909B7DD">
            <w:pPr>
              <w:spacing w:line="260" w:lineRule="exact"/>
              <w:jc w:val="left"/>
              <w:rPr>
                <w:rFonts w:ascii="Times New Roman" w:hAnsi="Times New Roman"/>
                <w:sz w:val="18"/>
                <w:szCs w:val="18"/>
              </w:rPr>
            </w:pPr>
          </w:p>
        </w:tc>
        <w:tc>
          <w:tcPr>
            <w:tcW w:w="1036" w:type="dxa"/>
            <w:gridSpan w:val="4"/>
            <w:vMerge w:val="restart"/>
            <w:tcBorders>
              <w:top w:val="single" w:color="auto" w:sz="4" w:space="0"/>
              <w:left w:val="nil"/>
              <w:bottom w:val="nil"/>
              <w:right w:val="single" w:color="auto" w:sz="4" w:space="0"/>
            </w:tcBorders>
            <w:shd w:val="clear" w:color="auto" w:fill="auto"/>
            <w:vAlign w:val="center"/>
          </w:tcPr>
          <w:p w14:paraId="72227903">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没有违法所得或违法所得不 足1万元的</w:t>
            </w: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62442C0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不足3000元</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727A929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并处5万元以上6.5万元以下罚款</w:t>
            </w:r>
          </w:p>
        </w:tc>
      </w:tr>
      <w:tr w14:paraId="7BCDF276">
        <w:tblPrEx>
          <w:tblCellMar>
            <w:top w:w="0" w:type="dxa"/>
            <w:left w:w="108" w:type="dxa"/>
            <w:bottom w:w="0" w:type="dxa"/>
            <w:right w:w="108" w:type="dxa"/>
          </w:tblCellMar>
        </w:tblPrEx>
        <w:trPr>
          <w:trHeight w:val="582"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9833A3B">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35E2386C">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7AA3C222">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1CCAE248">
            <w:pPr>
              <w:spacing w:line="260" w:lineRule="exact"/>
              <w:jc w:val="left"/>
              <w:rPr>
                <w:rFonts w:ascii="Times New Roman" w:hAnsi="Times New Roman"/>
                <w:sz w:val="18"/>
                <w:szCs w:val="18"/>
              </w:rPr>
            </w:pPr>
          </w:p>
        </w:tc>
        <w:tc>
          <w:tcPr>
            <w:tcW w:w="1036" w:type="dxa"/>
            <w:gridSpan w:val="4"/>
            <w:vMerge w:val="continue"/>
            <w:tcBorders>
              <w:top w:val="nil"/>
              <w:left w:val="nil"/>
              <w:bottom w:val="nil"/>
              <w:right w:val="single" w:color="auto" w:sz="4" w:space="0"/>
            </w:tcBorders>
            <w:shd w:val="clear" w:color="auto" w:fill="auto"/>
            <w:vAlign w:val="center"/>
          </w:tcPr>
          <w:p w14:paraId="19D869C7">
            <w:pPr>
              <w:spacing w:line="260" w:lineRule="exact"/>
              <w:jc w:val="center"/>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7FA1D7E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3000 元以上不足7000元</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08ACC65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并处6.5万元以上8.5万元以下罚款</w:t>
            </w:r>
          </w:p>
        </w:tc>
      </w:tr>
      <w:tr w14:paraId="1AAFA376">
        <w:tblPrEx>
          <w:tblCellMar>
            <w:top w:w="0" w:type="dxa"/>
            <w:left w:w="108" w:type="dxa"/>
            <w:bottom w:w="0" w:type="dxa"/>
            <w:right w:w="108" w:type="dxa"/>
          </w:tblCellMar>
        </w:tblPrEx>
        <w:trPr>
          <w:trHeight w:val="1128"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10F9B1">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1074386E">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5C774DA7">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2079B0CF">
            <w:pPr>
              <w:spacing w:line="260" w:lineRule="exact"/>
              <w:jc w:val="left"/>
              <w:rPr>
                <w:rFonts w:ascii="Times New Roman" w:hAnsi="Times New Roman"/>
                <w:sz w:val="18"/>
                <w:szCs w:val="18"/>
              </w:rPr>
            </w:pPr>
          </w:p>
        </w:tc>
        <w:tc>
          <w:tcPr>
            <w:tcW w:w="1036" w:type="dxa"/>
            <w:gridSpan w:val="4"/>
            <w:vMerge w:val="continue"/>
            <w:tcBorders>
              <w:top w:val="nil"/>
              <w:left w:val="nil"/>
              <w:bottom w:val="single" w:color="auto" w:sz="4" w:space="0"/>
              <w:right w:val="single" w:color="auto" w:sz="4" w:space="0"/>
            </w:tcBorders>
            <w:shd w:val="clear" w:color="auto" w:fill="auto"/>
            <w:vAlign w:val="center"/>
          </w:tcPr>
          <w:p w14:paraId="737243A5">
            <w:pPr>
              <w:spacing w:line="260" w:lineRule="exact"/>
              <w:jc w:val="center"/>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13A9224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7000 元以上不足1万元或有《规定》第十四条内容之一</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66CAAA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并处8.5万元以上10万元以下罚款</w:t>
            </w:r>
          </w:p>
        </w:tc>
      </w:tr>
      <w:tr w14:paraId="7F3300BB">
        <w:tblPrEx>
          <w:tblCellMar>
            <w:top w:w="0" w:type="dxa"/>
            <w:left w:w="108" w:type="dxa"/>
            <w:bottom w:w="0" w:type="dxa"/>
            <w:right w:w="108" w:type="dxa"/>
          </w:tblCellMar>
        </w:tblPrEx>
        <w:trPr>
          <w:trHeight w:val="802"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748755">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7153FC3A">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7F555374">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4DC45D66">
            <w:pPr>
              <w:spacing w:line="260" w:lineRule="exact"/>
              <w:jc w:val="lef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7774FA5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情节严重的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8242989">
            <w:pPr>
              <w:widowControl/>
              <w:spacing w:line="260" w:lineRule="exact"/>
              <w:jc w:val="lef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由原批准机关吊销许可证</w:t>
            </w:r>
          </w:p>
        </w:tc>
      </w:tr>
      <w:tr w14:paraId="4327BFF8">
        <w:tblPrEx>
          <w:tblCellMar>
            <w:top w:w="0" w:type="dxa"/>
            <w:left w:w="108" w:type="dxa"/>
            <w:bottom w:w="0" w:type="dxa"/>
            <w:right w:w="108" w:type="dxa"/>
          </w:tblCellMar>
        </w:tblPrEx>
        <w:trPr>
          <w:trHeight w:val="477"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89CF200">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23</w:t>
            </w:r>
          </w:p>
        </w:tc>
        <w:tc>
          <w:tcPr>
            <w:tcW w:w="1350" w:type="dxa"/>
            <w:vMerge w:val="restart"/>
            <w:tcBorders>
              <w:top w:val="single" w:color="auto" w:sz="4" w:space="0"/>
              <w:left w:val="nil"/>
              <w:bottom w:val="single" w:color="auto" w:sz="4" w:space="0"/>
              <w:right w:val="single" w:color="auto" w:sz="4" w:space="0"/>
            </w:tcBorders>
            <w:shd w:val="clear" w:color="auto" w:fill="auto"/>
            <w:vAlign w:val="center"/>
          </w:tcPr>
          <w:p w14:paraId="7A4A8E6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对演出场所经营单位、演出举办单位发现禁止情形的，未立即采取措施予以制止并同时报告等行为的行政处罚</w:t>
            </w:r>
          </w:p>
        </w:tc>
        <w:tc>
          <w:tcPr>
            <w:tcW w:w="2862" w:type="dxa"/>
            <w:vMerge w:val="restart"/>
            <w:tcBorders>
              <w:top w:val="single" w:color="auto" w:sz="4" w:space="0"/>
              <w:left w:val="nil"/>
              <w:bottom w:val="single" w:color="auto" w:sz="4" w:space="0"/>
              <w:right w:val="single" w:color="auto" w:sz="4" w:space="0"/>
            </w:tcBorders>
            <w:shd w:val="clear" w:color="auto" w:fill="auto"/>
            <w:vAlign w:val="center"/>
          </w:tcPr>
          <w:p w14:paraId="5085693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《营业性演出管理条例》 第二十六条</w:t>
            </w:r>
            <w:r>
              <w:rPr>
                <w:rFonts w:hint="eastAsia" w:ascii="仿宋_GB2312" w:eastAsia="仿宋_GB2312" w:cs="仿宋_GB2312"/>
                <w:color w:val="000000"/>
                <w:kern w:val="0"/>
                <w:sz w:val="18"/>
                <w:szCs w:val="18"/>
                <w:lang w:bidi="ar"/>
              </w:rPr>
              <w:t>演出场所经营单位、演出举办单位发现营业性演出有本条例第二十五条禁止情形的，应当立即采取措施予以制止并同时向演出所在地县级人民政府文化主管部门、公安部门报告。</w:t>
            </w:r>
          </w:p>
        </w:tc>
        <w:tc>
          <w:tcPr>
            <w:tcW w:w="3327" w:type="dxa"/>
            <w:vMerge w:val="restart"/>
            <w:tcBorders>
              <w:top w:val="single" w:color="auto" w:sz="4" w:space="0"/>
              <w:left w:val="nil"/>
              <w:bottom w:val="single" w:color="auto" w:sz="4" w:space="0"/>
              <w:right w:val="single" w:color="auto" w:sz="4" w:space="0"/>
            </w:tcBorders>
            <w:shd w:val="clear" w:color="auto" w:fill="auto"/>
            <w:vAlign w:val="center"/>
          </w:tcPr>
          <w:p w14:paraId="1497ECF2">
            <w:pPr>
              <w:widowControl/>
              <w:spacing w:line="24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《营业性演出管理条例》 第四十六条</w:t>
            </w:r>
            <w:r>
              <w:rPr>
                <w:rFonts w:hint="eastAsia" w:ascii="仿宋_GB2312" w:eastAsia="仿宋_GB2312" w:cs="仿宋_GB2312"/>
                <w:color w:val="000000"/>
                <w:kern w:val="0"/>
                <w:sz w:val="18"/>
                <w:szCs w:val="18"/>
                <w:lang w:bidi="ar"/>
              </w:rPr>
              <w:t>第二款演出场所经营单位、演出举办单位发现营业性演出有本条例第二十五条禁止情形未采取措施予以制止的，由县级人民政府文化主管部门、公安部门依据法定职权给予警告，并处5万元以上10 万元以下的罚款；未依照本条例第二十六条规定报告的，由县级人民政府文化主管部门、公安部门依据法定职权给予警，并处5000元以上1万元以下的罚款。</w:t>
            </w:r>
          </w:p>
        </w:tc>
        <w:tc>
          <w:tcPr>
            <w:tcW w:w="1036" w:type="dxa"/>
            <w:gridSpan w:val="4"/>
            <w:vMerge w:val="restart"/>
            <w:tcBorders>
              <w:top w:val="single" w:color="auto" w:sz="4" w:space="0"/>
              <w:left w:val="nil"/>
              <w:bottom w:val="nil"/>
              <w:right w:val="single" w:color="auto" w:sz="4" w:space="0"/>
            </w:tcBorders>
            <w:shd w:val="clear" w:color="auto" w:fill="auto"/>
            <w:vAlign w:val="center"/>
          </w:tcPr>
          <w:p w14:paraId="2D261DB9">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未采取</w:t>
            </w:r>
          </w:p>
          <w:p w14:paraId="15B088B6">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措施予</w:t>
            </w:r>
          </w:p>
          <w:p w14:paraId="1F902B6F">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以制止的</w:t>
            </w: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6EE37BA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spacing w:val="-11"/>
                <w:kern w:val="0"/>
                <w:sz w:val="18"/>
                <w:szCs w:val="18"/>
                <w:lang w:bidi="ar"/>
              </w:rPr>
              <w:t>积极配合案件调查</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0E809C2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并处5万元以上6.5万元以下罚款</w:t>
            </w:r>
          </w:p>
        </w:tc>
      </w:tr>
      <w:tr w14:paraId="5CB52E27">
        <w:tblPrEx>
          <w:tblCellMar>
            <w:top w:w="0" w:type="dxa"/>
            <w:left w:w="108" w:type="dxa"/>
            <w:bottom w:w="0" w:type="dxa"/>
            <w:right w:w="108" w:type="dxa"/>
          </w:tblCellMar>
        </w:tblPrEx>
        <w:trPr>
          <w:trHeight w:val="501"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C52BF3">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5A6FD5F8">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3926290F">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5DAE5310">
            <w:pPr>
              <w:spacing w:line="260" w:lineRule="exact"/>
              <w:jc w:val="left"/>
              <w:rPr>
                <w:rFonts w:ascii="Times New Roman" w:hAnsi="Times New Roman"/>
                <w:sz w:val="18"/>
                <w:szCs w:val="18"/>
              </w:rPr>
            </w:pPr>
          </w:p>
        </w:tc>
        <w:tc>
          <w:tcPr>
            <w:tcW w:w="1036" w:type="dxa"/>
            <w:gridSpan w:val="4"/>
            <w:vMerge w:val="continue"/>
            <w:tcBorders>
              <w:top w:val="nil"/>
              <w:left w:val="nil"/>
              <w:bottom w:val="nil"/>
              <w:right w:val="single" w:color="auto" w:sz="4" w:space="0"/>
            </w:tcBorders>
            <w:shd w:val="clear" w:color="auto" w:fill="auto"/>
            <w:vAlign w:val="center"/>
          </w:tcPr>
          <w:p w14:paraId="5D5A12F6">
            <w:pPr>
              <w:spacing w:line="260" w:lineRule="exact"/>
              <w:jc w:val="center"/>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175BE1A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不积极配合案件调查</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56C18BA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并处6.5万元以上8.5万元以下罚款</w:t>
            </w:r>
          </w:p>
        </w:tc>
      </w:tr>
      <w:tr w14:paraId="6FCEA8F6">
        <w:tblPrEx>
          <w:tblCellMar>
            <w:top w:w="0" w:type="dxa"/>
            <w:left w:w="108" w:type="dxa"/>
            <w:bottom w:w="0" w:type="dxa"/>
            <w:right w:w="108" w:type="dxa"/>
          </w:tblCellMar>
        </w:tblPrEx>
        <w:trPr>
          <w:trHeight w:val="489"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26A2B3A">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32B7D5DA">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0E86FCD4">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45B53449">
            <w:pPr>
              <w:spacing w:line="260" w:lineRule="exact"/>
              <w:jc w:val="left"/>
              <w:rPr>
                <w:rFonts w:ascii="Times New Roman" w:hAnsi="Times New Roman"/>
                <w:sz w:val="18"/>
                <w:szCs w:val="18"/>
              </w:rPr>
            </w:pPr>
          </w:p>
        </w:tc>
        <w:tc>
          <w:tcPr>
            <w:tcW w:w="1036" w:type="dxa"/>
            <w:gridSpan w:val="4"/>
            <w:vMerge w:val="continue"/>
            <w:tcBorders>
              <w:top w:val="nil"/>
              <w:left w:val="nil"/>
              <w:bottom w:val="single" w:color="auto" w:sz="4" w:space="0"/>
              <w:right w:val="single" w:color="auto" w:sz="4" w:space="0"/>
            </w:tcBorders>
            <w:shd w:val="clear" w:color="auto" w:fill="auto"/>
            <w:vAlign w:val="center"/>
          </w:tcPr>
          <w:p w14:paraId="3D855BE8">
            <w:pPr>
              <w:spacing w:line="260" w:lineRule="exact"/>
              <w:jc w:val="center"/>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554A228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769B9D2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并处8.5万元以上10万元以下罚款</w:t>
            </w:r>
          </w:p>
        </w:tc>
      </w:tr>
      <w:tr w14:paraId="0D852590">
        <w:tblPrEx>
          <w:tblCellMar>
            <w:top w:w="0" w:type="dxa"/>
            <w:left w:w="108" w:type="dxa"/>
            <w:bottom w:w="0" w:type="dxa"/>
            <w:right w:w="108" w:type="dxa"/>
          </w:tblCellMar>
        </w:tblPrEx>
        <w:trPr>
          <w:trHeight w:val="429"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98FDAA8">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69BF097B">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3B58346B">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658EE6FE">
            <w:pPr>
              <w:spacing w:line="260" w:lineRule="exact"/>
              <w:jc w:val="left"/>
              <w:rPr>
                <w:rFonts w:ascii="Times New Roman" w:hAnsi="Times New Roman"/>
                <w:sz w:val="18"/>
                <w:szCs w:val="18"/>
              </w:rPr>
            </w:pPr>
          </w:p>
        </w:tc>
        <w:tc>
          <w:tcPr>
            <w:tcW w:w="1036" w:type="dxa"/>
            <w:gridSpan w:val="4"/>
            <w:vMerge w:val="restart"/>
            <w:tcBorders>
              <w:top w:val="single" w:color="auto" w:sz="4" w:space="0"/>
              <w:left w:val="nil"/>
              <w:bottom w:val="nil"/>
              <w:right w:val="single" w:color="auto" w:sz="4" w:space="0"/>
            </w:tcBorders>
            <w:shd w:val="clear" w:color="auto" w:fill="auto"/>
            <w:vAlign w:val="center"/>
          </w:tcPr>
          <w:p w14:paraId="1ADE51CC">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未按规定报告的</w:t>
            </w: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2D2A9FE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spacing w:val="-11"/>
                <w:sz w:val="18"/>
                <w:szCs w:val="18"/>
                <w:lang w:bidi="ar"/>
              </w:rPr>
              <w:t>积极配合案件调查</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4A977A5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并处5000元以上6500元以下罚款</w:t>
            </w:r>
          </w:p>
        </w:tc>
      </w:tr>
      <w:tr w14:paraId="55281762">
        <w:tblPrEx>
          <w:tblCellMar>
            <w:top w:w="0" w:type="dxa"/>
            <w:left w:w="108" w:type="dxa"/>
            <w:bottom w:w="0" w:type="dxa"/>
            <w:right w:w="108" w:type="dxa"/>
          </w:tblCellMar>
        </w:tblPrEx>
        <w:trPr>
          <w:trHeight w:val="531"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8063DFC">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75415855">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1DBE9516">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2E32608E">
            <w:pPr>
              <w:spacing w:line="260" w:lineRule="exact"/>
              <w:jc w:val="left"/>
              <w:rPr>
                <w:rFonts w:ascii="Times New Roman" w:hAnsi="Times New Roman"/>
                <w:sz w:val="18"/>
                <w:szCs w:val="18"/>
              </w:rPr>
            </w:pPr>
          </w:p>
        </w:tc>
        <w:tc>
          <w:tcPr>
            <w:tcW w:w="1036" w:type="dxa"/>
            <w:gridSpan w:val="4"/>
            <w:vMerge w:val="continue"/>
            <w:tcBorders>
              <w:top w:val="nil"/>
              <w:left w:val="nil"/>
              <w:bottom w:val="nil"/>
              <w:right w:val="single" w:color="auto" w:sz="4" w:space="0"/>
            </w:tcBorders>
            <w:shd w:val="clear" w:color="auto" w:fill="auto"/>
            <w:vAlign w:val="center"/>
          </w:tcPr>
          <w:p w14:paraId="1784EFFE">
            <w:pPr>
              <w:spacing w:line="260" w:lineRule="exact"/>
              <w:jc w:val="left"/>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3E8B5F1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不积极配合案件调查</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5C16207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 6500元以上 8500元以下罚款</w:t>
            </w:r>
          </w:p>
        </w:tc>
      </w:tr>
      <w:tr w14:paraId="7C68E5BC">
        <w:tblPrEx>
          <w:tblCellMar>
            <w:top w:w="0" w:type="dxa"/>
            <w:left w:w="108" w:type="dxa"/>
            <w:bottom w:w="0" w:type="dxa"/>
            <w:right w:w="108" w:type="dxa"/>
          </w:tblCellMar>
        </w:tblPrEx>
        <w:trPr>
          <w:trHeight w:val="446"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89A76B">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309B2527">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1B41D1B3">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20B710D8">
            <w:pPr>
              <w:spacing w:line="260" w:lineRule="exact"/>
              <w:jc w:val="left"/>
              <w:rPr>
                <w:rFonts w:ascii="Times New Roman" w:hAnsi="Times New Roman"/>
                <w:sz w:val="18"/>
                <w:szCs w:val="18"/>
              </w:rPr>
            </w:pPr>
          </w:p>
        </w:tc>
        <w:tc>
          <w:tcPr>
            <w:tcW w:w="1036" w:type="dxa"/>
            <w:gridSpan w:val="4"/>
            <w:vMerge w:val="continue"/>
            <w:tcBorders>
              <w:top w:val="nil"/>
              <w:left w:val="nil"/>
              <w:bottom w:val="single" w:color="auto" w:sz="4" w:space="0"/>
              <w:right w:val="single" w:color="auto" w:sz="4" w:space="0"/>
            </w:tcBorders>
            <w:shd w:val="clear" w:color="auto" w:fill="auto"/>
            <w:vAlign w:val="center"/>
          </w:tcPr>
          <w:p w14:paraId="4C1FF053">
            <w:pPr>
              <w:spacing w:line="260" w:lineRule="exact"/>
              <w:jc w:val="left"/>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4DE9120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1779BB5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 8500元以上1万元以下罚款</w:t>
            </w:r>
          </w:p>
        </w:tc>
      </w:tr>
      <w:tr w14:paraId="196F86FD">
        <w:tblPrEx>
          <w:tblCellMar>
            <w:top w:w="0" w:type="dxa"/>
            <w:left w:w="108" w:type="dxa"/>
            <w:bottom w:w="0" w:type="dxa"/>
            <w:right w:w="108" w:type="dxa"/>
          </w:tblCellMar>
        </w:tblPrEx>
        <w:trPr>
          <w:trHeight w:val="771"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A23AD1E">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24</w:t>
            </w:r>
          </w:p>
        </w:tc>
        <w:tc>
          <w:tcPr>
            <w:tcW w:w="1350" w:type="dxa"/>
            <w:vMerge w:val="restart"/>
            <w:tcBorders>
              <w:top w:val="single" w:color="auto" w:sz="4" w:space="0"/>
              <w:left w:val="nil"/>
              <w:bottom w:val="single" w:color="auto" w:sz="4" w:space="0"/>
              <w:right w:val="single" w:color="auto" w:sz="4" w:space="0"/>
            </w:tcBorders>
            <w:shd w:val="clear" w:color="auto" w:fill="auto"/>
            <w:vAlign w:val="center"/>
          </w:tcPr>
          <w:p w14:paraId="2B2627B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对非因不可抗力中止、停止 或者退出演出等行为的行政处罚</w:t>
            </w:r>
          </w:p>
        </w:tc>
        <w:tc>
          <w:tcPr>
            <w:tcW w:w="2862" w:type="dxa"/>
            <w:vMerge w:val="restart"/>
            <w:tcBorders>
              <w:top w:val="single" w:color="auto" w:sz="4" w:space="0"/>
              <w:left w:val="nil"/>
              <w:bottom w:val="single" w:color="auto" w:sz="4" w:space="0"/>
              <w:right w:val="single" w:color="auto" w:sz="4" w:space="0"/>
            </w:tcBorders>
            <w:shd w:val="clear" w:color="auto" w:fill="auto"/>
            <w:vAlign w:val="center"/>
          </w:tcPr>
          <w:p w14:paraId="76F5E2A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《营业性演出管理条例》 第二十七条</w:t>
            </w:r>
            <w:r>
              <w:rPr>
                <w:rFonts w:hint="eastAsia" w:ascii="仿宋_GB2312" w:eastAsia="仿宋_GB2312" w:cs="仿宋_GB2312"/>
                <w:color w:val="000000"/>
                <w:kern w:val="0"/>
                <w:sz w:val="18"/>
                <w:szCs w:val="18"/>
                <w:lang w:bidi="ar"/>
              </w:rPr>
              <w:t xml:space="preserve"> 参加营业性演出的文艺表演团体、主要演员或者主要节目内容等发生变更的，演出举办单位应当及时告知观众并说明理由。观众有权退票。演出过程中，除因不可抗力不能演出的外，演出举办单位不得中止或者停止演出，演员不得退出演出。第二十八条演员不得以假唱欺骗观众，演出举办单位不得组织演员假唱。任何单位或者个人不得为假唱提供条件。演出举办单位应当派专人对演出进行监督，防止假唱行为的发生。</w:t>
            </w:r>
          </w:p>
        </w:tc>
        <w:tc>
          <w:tcPr>
            <w:tcW w:w="3327" w:type="dxa"/>
            <w:vMerge w:val="restart"/>
            <w:tcBorders>
              <w:top w:val="single" w:color="auto" w:sz="4" w:space="0"/>
              <w:left w:val="nil"/>
              <w:bottom w:val="single" w:color="auto" w:sz="4" w:space="0"/>
              <w:right w:val="single" w:color="auto" w:sz="4" w:space="0"/>
            </w:tcBorders>
            <w:shd w:val="clear" w:color="auto" w:fill="auto"/>
            <w:vAlign w:val="center"/>
          </w:tcPr>
          <w:p w14:paraId="0A59810B">
            <w:pPr>
              <w:widowControl/>
              <w:spacing w:line="22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 xml:space="preserve">《营业性演出管理条例》 第四十七条 </w:t>
            </w:r>
            <w:r>
              <w:rPr>
                <w:rFonts w:hint="eastAsia" w:ascii="仿宋_GB2312" w:eastAsia="仿宋_GB2312" w:cs="仿宋_GB2312"/>
                <w:color w:val="000000"/>
                <w:kern w:val="0"/>
                <w:sz w:val="18"/>
                <w:szCs w:val="18"/>
                <w:lang w:bidi="ar"/>
              </w:rPr>
              <w:t>有下列行为之一的 ，对演出举办单位、文艺表演团体 、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有前款第（一）项、第（二）项和第（三）项所列行为之一的 ，观众有权在退场后依照有关消费者权益保护的法律规定求演出举办单位赔偿损失；演出举办单位可以依法向负有责任的文艺表演团体、演员追偿。有本条第一款第（一）项、第（二） 项和第（三）项所列行为之一的，由县级人民政府文化主管部门处 5万元以上10 万元以下的罚款；有本条第一款第 （四）项 所列行为的，由县级人民政府文化主管部门处5000元以上 1万元以下的罚款。</w:t>
            </w:r>
          </w:p>
        </w:tc>
        <w:tc>
          <w:tcPr>
            <w:tcW w:w="1036" w:type="dxa"/>
            <w:gridSpan w:val="4"/>
            <w:vMerge w:val="restart"/>
            <w:tcBorders>
              <w:top w:val="single" w:color="auto" w:sz="4" w:space="0"/>
              <w:left w:val="nil"/>
              <w:bottom w:val="single" w:color="auto" w:sz="4" w:space="0"/>
              <w:right w:val="single" w:color="auto" w:sz="4" w:space="0"/>
            </w:tcBorders>
            <w:shd w:val="clear" w:color="auto" w:fill="auto"/>
            <w:vAlign w:val="center"/>
          </w:tcPr>
          <w:p w14:paraId="527640B3">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针对第（ 一 ） （ 二）（ 三 ） 项</w:t>
            </w: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1CC9E92C">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积极配合调查和处理善后事宜</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2C58125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 5 万元以上6.5万元以下罚款</w:t>
            </w:r>
          </w:p>
          <w:p w14:paraId="23BC1224">
            <w:pPr>
              <w:widowControl/>
              <w:spacing w:line="260" w:lineRule="exact"/>
              <w:rPr>
                <w:rFonts w:ascii="仿宋_GB2312" w:eastAsia="仿宋_GB2312" w:cs="仿宋_GB2312"/>
                <w:color w:val="000000"/>
                <w:kern w:val="0"/>
                <w:sz w:val="18"/>
                <w:szCs w:val="18"/>
              </w:rPr>
            </w:pPr>
          </w:p>
        </w:tc>
      </w:tr>
      <w:tr w14:paraId="6022F65A">
        <w:tblPrEx>
          <w:tblCellMar>
            <w:top w:w="0" w:type="dxa"/>
            <w:left w:w="108" w:type="dxa"/>
            <w:bottom w:w="0" w:type="dxa"/>
            <w:right w:w="108" w:type="dxa"/>
          </w:tblCellMar>
        </w:tblPrEx>
        <w:trPr>
          <w:trHeight w:val="816"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ADD215">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6BE76CB2">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24C00594">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5D4CE445">
            <w:pPr>
              <w:spacing w:line="260" w:lineRule="exact"/>
              <w:jc w:val="left"/>
              <w:rPr>
                <w:rFonts w:ascii="Times New Roman" w:hAnsi="Times New Roman"/>
                <w:sz w:val="18"/>
                <w:szCs w:val="18"/>
              </w:rPr>
            </w:pPr>
          </w:p>
        </w:tc>
        <w:tc>
          <w:tcPr>
            <w:tcW w:w="1036" w:type="dxa"/>
            <w:gridSpan w:val="4"/>
            <w:vMerge w:val="continue"/>
            <w:tcBorders>
              <w:top w:val="single" w:color="auto" w:sz="4" w:space="0"/>
              <w:left w:val="nil"/>
              <w:bottom w:val="single" w:color="auto" w:sz="4" w:space="0"/>
              <w:right w:val="single" w:color="auto" w:sz="4" w:space="0"/>
            </w:tcBorders>
            <w:shd w:val="clear" w:color="auto" w:fill="auto"/>
            <w:vAlign w:val="center"/>
          </w:tcPr>
          <w:p w14:paraId="0BB54BEA">
            <w:pPr>
              <w:spacing w:line="260" w:lineRule="exact"/>
              <w:jc w:val="center"/>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7925B75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不积极配合调查和处理善后事宜</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442D717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 6.5万元以上8.5万元以下罚款</w:t>
            </w:r>
          </w:p>
        </w:tc>
      </w:tr>
      <w:tr w14:paraId="0F1C5823">
        <w:tblPrEx>
          <w:tblCellMar>
            <w:top w:w="0" w:type="dxa"/>
            <w:left w:w="108" w:type="dxa"/>
            <w:bottom w:w="0" w:type="dxa"/>
            <w:right w:w="108" w:type="dxa"/>
          </w:tblCellMar>
        </w:tblPrEx>
        <w:trPr>
          <w:trHeight w:val="689"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DE0645">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6DB954C1">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4327B7F0">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6C7F7CA5">
            <w:pPr>
              <w:spacing w:line="260" w:lineRule="exact"/>
              <w:jc w:val="left"/>
              <w:rPr>
                <w:rFonts w:ascii="Times New Roman" w:hAnsi="Times New Roman"/>
                <w:sz w:val="18"/>
                <w:szCs w:val="18"/>
              </w:rPr>
            </w:pPr>
          </w:p>
        </w:tc>
        <w:tc>
          <w:tcPr>
            <w:tcW w:w="1036" w:type="dxa"/>
            <w:gridSpan w:val="4"/>
            <w:vMerge w:val="continue"/>
            <w:tcBorders>
              <w:top w:val="single" w:color="auto" w:sz="4" w:space="0"/>
              <w:left w:val="nil"/>
              <w:bottom w:val="single" w:color="auto" w:sz="4" w:space="0"/>
              <w:right w:val="single" w:color="auto" w:sz="4" w:space="0"/>
            </w:tcBorders>
            <w:shd w:val="clear" w:color="auto" w:fill="auto"/>
            <w:vAlign w:val="center"/>
          </w:tcPr>
          <w:p w14:paraId="51C25E13">
            <w:pPr>
              <w:spacing w:line="260" w:lineRule="exact"/>
              <w:jc w:val="center"/>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47C1646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75B320A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 8.5万元以上10万元以下罚款</w:t>
            </w:r>
          </w:p>
        </w:tc>
      </w:tr>
      <w:tr w14:paraId="61B6BB4A">
        <w:tblPrEx>
          <w:tblCellMar>
            <w:top w:w="0" w:type="dxa"/>
            <w:left w:w="108" w:type="dxa"/>
            <w:bottom w:w="0" w:type="dxa"/>
            <w:right w:w="108" w:type="dxa"/>
          </w:tblCellMar>
        </w:tblPrEx>
        <w:trPr>
          <w:trHeight w:val="810"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DCB153">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39FFA954">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3FCA1C9E">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2D18BC8C">
            <w:pPr>
              <w:spacing w:line="260" w:lineRule="exact"/>
              <w:jc w:val="left"/>
              <w:rPr>
                <w:rFonts w:ascii="Times New Roman" w:hAnsi="Times New Roman"/>
                <w:sz w:val="18"/>
                <w:szCs w:val="18"/>
              </w:rPr>
            </w:pPr>
          </w:p>
        </w:tc>
        <w:tc>
          <w:tcPr>
            <w:tcW w:w="1036" w:type="dxa"/>
            <w:gridSpan w:val="4"/>
            <w:vMerge w:val="restart"/>
            <w:tcBorders>
              <w:top w:val="single" w:color="auto" w:sz="4" w:space="0"/>
              <w:left w:val="nil"/>
              <w:bottom w:val="single" w:color="auto" w:sz="4" w:space="0"/>
              <w:right w:val="single" w:color="auto" w:sz="4" w:space="0"/>
            </w:tcBorders>
            <w:shd w:val="clear" w:color="auto" w:fill="auto"/>
            <w:vAlign w:val="center"/>
          </w:tcPr>
          <w:p w14:paraId="2BA17D20">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针对第（ 四 ） 项</w:t>
            </w: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0EE8A22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积极配合调查和处理善后事宜</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27FA4D6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并处5000元以上6500元以下罚款</w:t>
            </w:r>
          </w:p>
        </w:tc>
      </w:tr>
      <w:tr w14:paraId="1ADF230D">
        <w:tblPrEx>
          <w:tblCellMar>
            <w:top w:w="0" w:type="dxa"/>
            <w:left w:w="108" w:type="dxa"/>
            <w:bottom w:w="0" w:type="dxa"/>
            <w:right w:w="108" w:type="dxa"/>
          </w:tblCellMar>
        </w:tblPrEx>
        <w:trPr>
          <w:trHeight w:val="800"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9FAEA56">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0BFB6CDA">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45D9D200">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4C050337">
            <w:pPr>
              <w:spacing w:line="260" w:lineRule="exact"/>
              <w:jc w:val="left"/>
              <w:rPr>
                <w:rFonts w:ascii="Times New Roman" w:hAnsi="Times New Roman"/>
                <w:sz w:val="18"/>
                <w:szCs w:val="18"/>
              </w:rPr>
            </w:pPr>
          </w:p>
        </w:tc>
        <w:tc>
          <w:tcPr>
            <w:tcW w:w="1036" w:type="dxa"/>
            <w:gridSpan w:val="4"/>
            <w:vMerge w:val="continue"/>
            <w:tcBorders>
              <w:top w:val="single" w:color="auto" w:sz="4" w:space="0"/>
              <w:left w:val="nil"/>
              <w:bottom w:val="single" w:color="auto" w:sz="4" w:space="0"/>
              <w:right w:val="single" w:color="auto" w:sz="4" w:space="0"/>
            </w:tcBorders>
            <w:shd w:val="clear" w:color="auto" w:fill="auto"/>
            <w:vAlign w:val="center"/>
          </w:tcPr>
          <w:p w14:paraId="66D2BFDC">
            <w:pPr>
              <w:spacing w:line="260" w:lineRule="exact"/>
              <w:jc w:val="left"/>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21A4712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不积极配合调查和处理善后事宜</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0F54294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并处6500元以上8500元以下罚款</w:t>
            </w:r>
          </w:p>
        </w:tc>
      </w:tr>
      <w:tr w14:paraId="6BFA4A58">
        <w:tblPrEx>
          <w:tblCellMar>
            <w:top w:w="0" w:type="dxa"/>
            <w:left w:w="108" w:type="dxa"/>
            <w:bottom w:w="0" w:type="dxa"/>
            <w:right w:w="108" w:type="dxa"/>
          </w:tblCellMar>
        </w:tblPrEx>
        <w:trPr>
          <w:trHeight w:val="857"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5E53CC">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6B3D5165">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5EAE4130">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7F10F597">
            <w:pPr>
              <w:spacing w:line="260" w:lineRule="exact"/>
              <w:jc w:val="left"/>
              <w:rPr>
                <w:rFonts w:ascii="Times New Roman" w:hAnsi="Times New Roman"/>
                <w:sz w:val="18"/>
                <w:szCs w:val="18"/>
              </w:rPr>
            </w:pPr>
          </w:p>
        </w:tc>
        <w:tc>
          <w:tcPr>
            <w:tcW w:w="1036" w:type="dxa"/>
            <w:gridSpan w:val="4"/>
            <w:vMerge w:val="continue"/>
            <w:tcBorders>
              <w:top w:val="single" w:color="auto" w:sz="4" w:space="0"/>
              <w:left w:val="nil"/>
              <w:bottom w:val="single" w:color="auto" w:sz="4" w:space="0"/>
              <w:right w:val="single" w:color="auto" w:sz="4" w:space="0"/>
            </w:tcBorders>
            <w:shd w:val="clear" w:color="auto" w:fill="auto"/>
            <w:vAlign w:val="center"/>
          </w:tcPr>
          <w:p w14:paraId="794FF342">
            <w:pPr>
              <w:spacing w:line="260" w:lineRule="exact"/>
              <w:jc w:val="left"/>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0E15C8D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7C228AA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并处8500元以上1万元以下罚款</w:t>
            </w:r>
          </w:p>
        </w:tc>
      </w:tr>
      <w:tr w14:paraId="3B97CCD6">
        <w:tblPrEx>
          <w:tblCellMar>
            <w:top w:w="0" w:type="dxa"/>
            <w:left w:w="108" w:type="dxa"/>
            <w:bottom w:w="0" w:type="dxa"/>
            <w:right w:w="108" w:type="dxa"/>
          </w:tblCellMar>
        </w:tblPrEx>
        <w:trPr>
          <w:trHeight w:val="1116"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642294E">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42015D8D">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56B708E6">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24D4AAEB">
            <w:pPr>
              <w:spacing w:line="260" w:lineRule="exact"/>
              <w:jc w:val="left"/>
              <w:rPr>
                <w:rFonts w:ascii="Times New Roman" w:hAnsi="Times New Roman"/>
                <w:sz w:val="18"/>
                <w:szCs w:val="18"/>
              </w:rPr>
            </w:pPr>
          </w:p>
        </w:tc>
        <w:tc>
          <w:tcPr>
            <w:tcW w:w="1036" w:type="dxa"/>
            <w:gridSpan w:val="4"/>
            <w:vMerge w:val="continue"/>
            <w:tcBorders>
              <w:top w:val="single" w:color="auto" w:sz="4" w:space="0"/>
              <w:left w:val="nil"/>
              <w:bottom w:val="single" w:color="auto" w:sz="4" w:space="0"/>
              <w:right w:val="single" w:color="auto" w:sz="4" w:space="0"/>
            </w:tcBorders>
            <w:shd w:val="clear" w:color="auto" w:fill="auto"/>
            <w:vAlign w:val="center"/>
          </w:tcPr>
          <w:p w14:paraId="0F140471">
            <w:pPr>
              <w:spacing w:line="260" w:lineRule="exact"/>
              <w:jc w:val="left"/>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558EDCAC">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2年内再次被公布的（每查处1次公布1次）</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481E1B2C">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由原发证机关吊销营业性演出许可证，或由工商行政管理部门吊销营业执照，不并处罚款。</w:t>
            </w:r>
          </w:p>
        </w:tc>
      </w:tr>
      <w:tr w14:paraId="31C776F2">
        <w:tblPrEx>
          <w:tblCellMar>
            <w:top w:w="0" w:type="dxa"/>
            <w:left w:w="108" w:type="dxa"/>
            <w:bottom w:w="0" w:type="dxa"/>
            <w:right w:w="108" w:type="dxa"/>
          </w:tblCellMar>
        </w:tblPrEx>
        <w:trPr>
          <w:trHeight w:val="560"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1EE1528">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25</w:t>
            </w:r>
          </w:p>
        </w:tc>
        <w:tc>
          <w:tcPr>
            <w:tcW w:w="1350" w:type="dxa"/>
            <w:vMerge w:val="restart"/>
            <w:tcBorders>
              <w:top w:val="single" w:color="auto" w:sz="4" w:space="0"/>
              <w:left w:val="nil"/>
              <w:bottom w:val="single" w:color="auto" w:sz="4" w:space="0"/>
              <w:right w:val="single" w:color="auto" w:sz="4" w:space="0"/>
            </w:tcBorders>
            <w:shd w:val="clear" w:color="auto" w:fill="auto"/>
            <w:vAlign w:val="center"/>
          </w:tcPr>
          <w:p w14:paraId="5B078110">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kern w:val="0"/>
                <w:sz w:val="18"/>
                <w:szCs w:val="18"/>
                <w:lang w:bidi="ar"/>
              </w:rPr>
              <w:t>对以政府或者政府部门的名义举办营业性演出，或者营业性演出冠以“中国”、“中华”、“全国”、 “国际”等字样的行政处罚</w:t>
            </w:r>
          </w:p>
        </w:tc>
        <w:tc>
          <w:tcPr>
            <w:tcW w:w="2862" w:type="dxa"/>
            <w:vMerge w:val="restart"/>
            <w:tcBorders>
              <w:top w:val="single" w:color="auto" w:sz="4" w:space="0"/>
              <w:left w:val="nil"/>
              <w:bottom w:val="single" w:color="auto" w:sz="4" w:space="0"/>
              <w:right w:val="single" w:color="auto" w:sz="4" w:space="0"/>
            </w:tcBorders>
            <w:shd w:val="clear" w:color="auto" w:fill="auto"/>
            <w:vAlign w:val="center"/>
          </w:tcPr>
          <w:p w14:paraId="182DC85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《营业性演出管理条例》第二十四条</w:t>
            </w:r>
            <w:r>
              <w:rPr>
                <w:rFonts w:hint="eastAsia" w:ascii="仿宋_GB2312" w:eastAsia="仿宋_GB2312" w:cs="仿宋_GB2312"/>
                <w:color w:val="000000"/>
                <w:kern w:val="0"/>
                <w:sz w:val="18"/>
                <w:szCs w:val="18"/>
                <w:lang w:bidi="ar"/>
              </w:rPr>
              <w:t xml:space="preserve"> 演出举办单位不 得以政府或者政府部门的名义举办营业性演出。营业性演出不得冠以“中国”、“中华”、“全国”、“国际 ”等字样。</w:t>
            </w:r>
          </w:p>
        </w:tc>
        <w:tc>
          <w:tcPr>
            <w:tcW w:w="3327" w:type="dxa"/>
            <w:vMerge w:val="restart"/>
            <w:tcBorders>
              <w:top w:val="single" w:color="auto" w:sz="4" w:space="0"/>
              <w:left w:val="nil"/>
              <w:bottom w:val="single" w:color="auto" w:sz="4" w:space="0"/>
              <w:right w:val="single" w:color="auto" w:sz="4" w:space="0"/>
            </w:tcBorders>
            <w:shd w:val="clear" w:color="auto" w:fill="auto"/>
            <w:vAlign w:val="center"/>
          </w:tcPr>
          <w:p w14:paraId="2F34433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《营业性演出管理条例》 第四十八条</w:t>
            </w:r>
            <w:r>
              <w:rPr>
                <w:rFonts w:hint="eastAsia" w:ascii="仿宋_GB2312" w:eastAsia="仿宋_GB2312" w:cs="仿宋_GB2312"/>
                <w:color w:val="000000"/>
                <w:kern w:val="0"/>
                <w:sz w:val="18"/>
                <w:szCs w:val="18"/>
                <w:lang w:bidi="ar"/>
              </w:rPr>
              <w:t>第一款 以政府或者政府部门的名义举办营业性演出， 或者营业性演出冠以“中国”、“中华”、“全国”、“国际”等字样的，由县级人民政府文化主管部门责令改正，没收违法所得，并处违法所得3 倍以上5倍以下的罚款；没有违法所得或者违法所得不足1万元的，并处3万元以上5万元以下的罚款；拒不改正或者造成严重后果的，由原发证机关吊销营业性演出许可证。</w:t>
            </w:r>
          </w:p>
        </w:tc>
        <w:tc>
          <w:tcPr>
            <w:tcW w:w="1036" w:type="dxa"/>
            <w:gridSpan w:val="4"/>
            <w:vMerge w:val="restart"/>
            <w:tcBorders>
              <w:top w:val="single" w:color="auto" w:sz="4" w:space="0"/>
              <w:left w:val="nil"/>
              <w:bottom w:val="single" w:color="auto" w:sz="4" w:space="0"/>
              <w:right w:val="single" w:color="auto" w:sz="4" w:space="0"/>
            </w:tcBorders>
            <w:shd w:val="clear" w:color="auto" w:fill="auto"/>
            <w:vAlign w:val="center"/>
          </w:tcPr>
          <w:p w14:paraId="716B3383">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违法所得1万元</w:t>
            </w:r>
          </w:p>
          <w:p w14:paraId="55EADA77">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以上</w:t>
            </w: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78B1266F">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1万元以上不足10万元</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3CADC79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并处违法所得3倍以上 3.6倍以下罚款</w:t>
            </w:r>
          </w:p>
        </w:tc>
      </w:tr>
      <w:tr w14:paraId="085F4A30">
        <w:tblPrEx>
          <w:tblCellMar>
            <w:top w:w="0" w:type="dxa"/>
            <w:left w:w="108" w:type="dxa"/>
            <w:bottom w:w="0" w:type="dxa"/>
            <w:right w:w="108" w:type="dxa"/>
          </w:tblCellMar>
        </w:tblPrEx>
        <w:trPr>
          <w:trHeight w:val="560"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3C0CA8">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56901C33">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6B54460B">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6E315BEB">
            <w:pPr>
              <w:spacing w:line="260" w:lineRule="exact"/>
              <w:jc w:val="left"/>
              <w:rPr>
                <w:rFonts w:ascii="Times New Roman" w:hAnsi="Times New Roman"/>
                <w:sz w:val="18"/>
                <w:szCs w:val="18"/>
              </w:rPr>
            </w:pPr>
          </w:p>
        </w:tc>
        <w:tc>
          <w:tcPr>
            <w:tcW w:w="1036" w:type="dxa"/>
            <w:gridSpan w:val="4"/>
            <w:vMerge w:val="continue"/>
            <w:tcBorders>
              <w:top w:val="single" w:color="auto" w:sz="4" w:space="0"/>
              <w:left w:val="nil"/>
              <w:bottom w:val="single" w:color="auto" w:sz="4" w:space="0"/>
              <w:right w:val="single" w:color="auto" w:sz="4" w:space="0"/>
            </w:tcBorders>
            <w:shd w:val="clear" w:color="auto" w:fill="auto"/>
            <w:vAlign w:val="center"/>
          </w:tcPr>
          <w:p w14:paraId="608AA3C2">
            <w:pPr>
              <w:spacing w:line="260" w:lineRule="exact"/>
              <w:jc w:val="center"/>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1963E23C">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10万以上不足20万元</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51645F3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并处违法所得3.6倍以上 4.4倍以下罚款</w:t>
            </w:r>
          </w:p>
        </w:tc>
      </w:tr>
      <w:tr w14:paraId="5DFFD7A8">
        <w:tblPrEx>
          <w:tblCellMar>
            <w:top w:w="0" w:type="dxa"/>
            <w:left w:w="108" w:type="dxa"/>
            <w:bottom w:w="0" w:type="dxa"/>
            <w:right w:w="108" w:type="dxa"/>
          </w:tblCellMar>
        </w:tblPrEx>
        <w:trPr>
          <w:trHeight w:val="635"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DBE3F6">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2A0840FB">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0DB43980">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3416D5ED">
            <w:pPr>
              <w:spacing w:line="260" w:lineRule="exact"/>
              <w:jc w:val="left"/>
              <w:rPr>
                <w:rFonts w:ascii="Times New Roman" w:hAnsi="Times New Roman"/>
                <w:sz w:val="18"/>
                <w:szCs w:val="18"/>
              </w:rPr>
            </w:pPr>
          </w:p>
        </w:tc>
        <w:tc>
          <w:tcPr>
            <w:tcW w:w="1036" w:type="dxa"/>
            <w:gridSpan w:val="4"/>
            <w:vMerge w:val="continue"/>
            <w:tcBorders>
              <w:top w:val="single" w:color="auto" w:sz="4" w:space="0"/>
              <w:left w:val="nil"/>
              <w:bottom w:val="single" w:color="auto" w:sz="4" w:space="0"/>
              <w:right w:val="single" w:color="auto" w:sz="4" w:space="0"/>
            </w:tcBorders>
            <w:shd w:val="clear" w:color="auto" w:fill="auto"/>
            <w:vAlign w:val="center"/>
          </w:tcPr>
          <w:p w14:paraId="71A38B05">
            <w:pPr>
              <w:spacing w:line="260" w:lineRule="exact"/>
              <w:jc w:val="center"/>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3B336840">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20万以上或有《规定》第十四条内容之一</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7744092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并处违法所得4.4倍以上5倍以下罚款</w:t>
            </w:r>
          </w:p>
        </w:tc>
      </w:tr>
      <w:tr w14:paraId="2D5E56BD">
        <w:tblPrEx>
          <w:tblCellMar>
            <w:top w:w="0" w:type="dxa"/>
            <w:left w:w="108" w:type="dxa"/>
            <w:bottom w:w="0" w:type="dxa"/>
            <w:right w:w="108" w:type="dxa"/>
          </w:tblCellMar>
        </w:tblPrEx>
        <w:trPr>
          <w:trHeight w:val="637"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9381DAF">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441FDDAD">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116E3AC1">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4C348543">
            <w:pPr>
              <w:spacing w:line="260" w:lineRule="exact"/>
              <w:jc w:val="left"/>
              <w:rPr>
                <w:rFonts w:ascii="Times New Roman" w:hAnsi="Times New Roman"/>
                <w:sz w:val="18"/>
                <w:szCs w:val="18"/>
              </w:rPr>
            </w:pPr>
          </w:p>
        </w:tc>
        <w:tc>
          <w:tcPr>
            <w:tcW w:w="1036" w:type="dxa"/>
            <w:gridSpan w:val="4"/>
            <w:vMerge w:val="restart"/>
            <w:tcBorders>
              <w:top w:val="single" w:color="auto" w:sz="4" w:space="0"/>
              <w:left w:val="nil"/>
              <w:bottom w:val="single" w:color="auto" w:sz="4" w:space="0"/>
              <w:right w:val="single" w:color="auto" w:sz="4" w:space="0"/>
            </w:tcBorders>
            <w:shd w:val="clear" w:color="auto" w:fill="auto"/>
            <w:vAlign w:val="center"/>
          </w:tcPr>
          <w:p w14:paraId="3AC6DD3F">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没有违法所得或违法所得</w:t>
            </w:r>
          </w:p>
          <w:p w14:paraId="634988D0">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不足</w:t>
            </w:r>
          </w:p>
          <w:p w14:paraId="07F77716">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1万元的</w:t>
            </w: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67F1FA7C">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不足3000元</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6B3AA57C">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并处3万元以上3.6万元以下罚款</w:t>
            </w:r>
          </w:p>
        </w:tc>
      </w:tr>
      <w:tr w14:paraId="15C58C7E">
        <w:tblPrEx>
          <w:tblCellMar>
            <w:top w:w="0" w:type="dxa"/>
            <w:left w:w="108" w:type="dxa"/>
            <w:bottom w:w="0" w:type="dxa"/>
            <w:right w:w="108" w:type="dxa"/>
          </w:tblCellMar>
        </w:tblPrEx>
        <w:trPr>
          <w:trHeight w:val="659"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D1EA4A">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5CBAA6C2">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74A66B13">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5E0403F0">
            <w:pPr>
              <w:spacing w:line="260" w:lineRule="exact"/>
              <w:jc w:val="left"/>
              <w:rPr>
                <w:rFonts w:ascii="Times New Roman" w:hAnsi="Times New Roman"/>
                <w:sz w:val="18"/>
                <w:szCs w:val="18"/>
              </w:rPr>
            </w:pPr>
          </w:p>
        </w:tc>
        <w:tc>
          <w:tcPr>
            <w:tcW w:w="1036" w:type="dxa"/>
            <w:gridSpan w:val="4"/>
            <w:vMerge w:val="continue"/>
            <w:tcBorders>
              <w:top w:val="single" w:color="auto" w:sz="4" w:space="0"/>
              <w:left w:val="nil"/>
              <w:bottom w:val="single" w:color="auto" w:sz="4" w:space="0"/>
              <w:right w:val="single" w:color="auto" w:sz="4" w:space="0"/>
            </w:tcBorders>
            <w:shd w:val="clear" w:color="auto" w:fill="auto"/>
            <w:vAlign w:val="center"/>
          </w:tcPr>
          <w:p w14:paraId="7EC60E12">
            <w:pPr>
              <w:spacing w:line="260" w:lineRule="exact"/>
              <w:jc w:val="center"/>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2907D82E">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3000元以上不足7000元</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7A4FF3F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并处3.6万元以上4.4万元以下罚款</w:t>
            </w:r>
          </w:p>
        </w:tc>
      </w:tr>
      <w:tr w14:paraId="0B430BF3">
        <w:tblPrEx>
          <w:tblCellMar>
            <w:top w:w="0" w:type="dxa"/>
            <w:left w:w="108" w:type="dxa"/>
            <w:bottom w:w="0" w:type="dxa"/>
            <w:right w:w="108" w:type="dxa"/>
          </w:tblCellMar>
        </w:tblPrEx>
        <w:trPr>
          <w:trHeight w:val="739"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CAC4984">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32C828AB">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7680D3DC">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44088E05">
            <w:pPr>
              <w:spacing w:line="260" w:lineRule="exact"/>
              <w:jc w:val="left"/>
              <w:rPr>
                <w:rFonts w:ascii="Times New Roman" w:hAnsi="Times New Roman"/>
                <w:sz w:val="18"/>
                <w:szCs w:val="18"/>
              </w:rPr>
            </w:pPr>
          </w:p>
        </w:tc>
        <w:tc>
          <w:tcPr>
            <w:tcW w:w="1036" w:type="dxa"/>
            <w:gridSpan w:val="4"/>
            <w:vMerge w:val="continue"/>
            <w:tcBorders>
              <w:top w:val="single" w:color="auto" w:sz="4" w:space="0"/>
              <w:left w:val="nil"/>
              <w:bottom w:val="single" w:color="auto" w:sz="4" w:space="0"/>
              <w:right w:val="single" w:color="auto" w:sz="4" w:space="0"/>
            </w:tcBorders>
            <w:shd w:val="clear" w:color="auto" w:fill="auto"/>
            <w:vAlign w:val="center"/>
          </w:tcPr>
          <w:p w14:paraId="4F242735">
            <w:pPr>
              <w:spacing w:line="260" w:lineRule="exact"/>
              <w:jc w:val="center"/>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76357F38">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7000元以上不足1万元或有《规定》第十四条内容之一</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A9B226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并处4.4万元以上5万元以下罚款</w:t>
            </w:r>
          </w:p>
        </w:tc>
      </w:tr>
      <w:tr w14:paraId="72EB05F7">
        <w:tblPrEx>
          <w:tblCellMar>
            <w:top w:w="0" w:type="dxa"/>
            <w:left w:w="108" w:type="dxa"/>
            <w:bottom w:w="0" w:type="dxa"/>
            <w:right w:w="108" w:type="dxa"/>
          </w:tblCellMar>
        </w:tblPrEx>
        <w:trPr>
          <w:trHeight w:val="772"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662050">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759F1264">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57CBDB85">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63E3EDB1">
            <w:pPr>
              <w:spacing w:line="260" w:lineRule="exact"/>
              <w:jc w:val="lef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18FE313E">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拒不改正，或造成严重后果的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9C19D1D">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由原发证机关吊销营业性演出许可证，不并处罚款</w:t>
            </w:r>
          </w:p>
        </w:tc>
      </w:tr>
      <w:tr w14:paraId="3A6EC96B">
        <w:tblPrEx>
          <w:tblCellMar>
            <w:top w:w="0" w:type="dxa"/>
            <w:left w:w="108" w:type="dxa"/>
            <w:bottom w:w="0" w:type="dxa"/>
            <w:right w:w="108" w:type="dxa"/>
          </w:tblCellMar>
        </w:tblPrEx>
        <w:trPr>
          <w:trHeight w:val="996"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3B111F4">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26</w:t>
            </w:r>
          </w:p>
        </w:tc>
        <w:tc>
          <w:tcPr>
            <w:tcW w:w="1350" w:type="dxa"/>
            <w:vMerge w:val="restart"/>
            <w:tcBorders>
              <w:top w:val="single" w:color="auto" w:sz="4" w:space="0"/>
              <w:left w:val="nil"/>
              <w:bottom w:val="single" w:color="auto" w:sz="4" w:space="0"/>
              <w:right w:val="single" w:color="auto" w:sz="4" w:space="0"/>
            </w:tcBorders>
            <w:shd w:val="clear" w:color="auto" w:fill="auto"/>
            <w:vAlign w:val="center"/>
          </w:tcPr>
          <w:p w14:paraId="28E7DCA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对在募捐义演中获取经济利益的行政处罚</w:t>
            </w:r>
          </w:p>
        </w:tc>
        <w:tc>
          <w:tcPr>
            <w:tcW w:w="2862" w:type="dxa"/>
            <w:vMerge w:val="restart"/>
            <w:tcBorders>
              <w:top w:val="single" w:color="auto" w:sz="4" w:space="0"/>
              <w:left w:val="nil"/>
              <w:bottom w:val="single" w:color="auto" w:sz="4" w:space="0"/>
              <w:right w:val="single" w:color="auto" w:sz="4" w:space="0"/>
            </w:tcBorders>
            <w:shd w:val="clear" w:color="auto" w:fill="auto"/>
            <w:vAlign w:val="center"/>
          </w:tcPr>
          <w:p w14:paraId="31ED5AB3">
            <w:pPr>
              <w:widowControl/>
              <w:spacing w:line="260" w:lineRule="exact"/>
              <w:rPr>
                <w:rFonts w:ascii="仿宋_GB2312" w:eastAsia="仿宋_GB2312" w:cs="仿宋_GB2312"/>
                <w:color w:val="000000"/>
                <w:sz w:val="18"/>
                <w:szCs w:val="18"/>
              </w:rPr>
            </w:pPr>
            <w:r>
              <w:rPr>
                <w:rFonts w:hint="eastAsia" w:ascii="仿宋_GB2312" w:eastAsia="仿宋_GB2312" w:cs="仿宋_GB2312"/>
                <w:b/>
                <w:bCs/>
                <w:color w:val="000000"/>
                <w:kern w:val="0"/>
                <w:sz w:val="18"/>
                <w:szCs w:val="18"/>
                <w:lang w:bidi="ar"/>
              </w:rPr>
              <w:t>《营业性演出管理条例》 第三十条</w:t>
            </w:r>
            <w:r>
              <w:rPr>
                <w:rFonts w:hint="eastAsia" w:ascii="仿宋_GB2312" w:eastAsia="仿宋_GB2312" w:cs="仿宋_GB2312"/>
                <w:color w:val="000000"/>
                <w:kern w:val="0"/>
                <w:sz w:val="18"/>
                <w:szCs w:val="18"/>
                <w:lang w:bidi="ar"/>
              </w:rPr>
              <w:t xml:space="preserve"> 募捐义演的演出收入，除必要的成本开支外，必须全部交付受捐单位；演出举办单位、参加演出的文艺表演团体和演员、职员，不得获取经济利益。</w:t>
            </w:r>
          </w:p>
        </w:tc>
        <w:tc>
          <w:tcPr>
            <w:tcW w:w="3327" w:type="dxa"/>
            <w:vMerge w:val="restart"/>
            <w:tcBorders>
              <w:top w:val="single" w:color="auto" w:sz="4" w:space="0"/>
              <w:left w:val="nil"/>
              <w:bottom w:val="single" w:color="auto" w:sz="4" w:space="0"/>
              <w:right w:val="single" w:color="auto" w:sz="4" w:space="0"/>
            </w:tcBorders>
            <w:shd w:val="clear" w:color="auto" w:fill="auto"/>
            <w:vAlign w:val="center"/>
          </w:tcPr>
          <w:p w14:paraId="7453D749">
            <w:pPr>
              <w:widowControl/>
              <w:spacing w:line="240" w:lineRule="exact"/>
              <w:rPr>
                <w:rFonts w:ascii="仿宋_GB2312" w:eastAsia="仿宋_GB2312" w:cs="仿宋_GB2312"/>
                <w:color w:val="000000"/>
                <w:sz w:val="18"/>
                <w:szCs w:val="18"/>
              </w:rPr>
            </w:pPr>
            <w:r>
              <w:rPr>
                <w:rFonts w:hint="eastAsia" w:ascii="仿宋_GB2312" w:eastAsia="仿宋_GB2312" w:cs="仿宋_GB2312"/>
                <w:b/>
                <w:bCs/>
                <w:color w:val="000000"/>
                <w:kern w:val="0"/>
                <w:sz w:val="18"/>
                <w:szCs w:val="18"/>
                <w:lang w:bidi="ar"/>
              </w:rPr>
              <w:t>《营业性演出管理条例》 第四十九条</w:t>
            </w:r>
            <w:r>
              <w:rPr>
                <w:rFonts w:hint="eastAsia" w:ascii="仿宋_GB2312" w:eastAsia="仿宋_GB2312" w:cs="仿宋_GB2312"/>
                <w:color w:val="000000"/>
                <w:kern w:val="0"/>
                <w:sz w:val="18"/>
                <w:szCs w:val="18"/>
                <w:lang w:bidi="ar"/>
              </w:rPr>
              <w:t xml:space="preserve"> 演出举办单位或者其法定代表人、主要负责人及其他直接责任人员在募捐义演中获取经济利益的，由县级以上人民政府文化主管部门依据各自职权责令其退回并交付受捐单位；构成犯罪的，依法追究刑事责任；尚不构成犯罪的，由县级以上人民政府文化主管部门依据各自职权处违法所得3倍以上5倍以下的罚款，并由国务院文化主管部门或者省、自治区、直辖市人民政府文化主管部门向社会公布违法行为人的名称或者姓名，直至由原发证机关吊销演出举办单位的营业性演出许可证。文艺表演团体或者演员、职员在募捐义演中获取经济利益的，由县级以上人民政府文化主管部门依据各自职权责令其退回并交付受捐单位。</w:t>
            </w: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1A95003E">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kern w:val="0"/>
                <w:sz w:val="18"/>
                <w:szCs w:val="18"/>
                <w:lang w:bidi="ar"/>
              </w:rPr>
              <w:t>违法所得不足5万元</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306FA9C">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并处违法所得3倍以上 3.6倍以下罚款</w:t>
            </w:r>
          </w:p>
        </w:tc>
      </w:tr>
      <w:tr w14:paraId="0AD03A22">
        <w:tblPrEx>
          <w:tblCellMar>
            <w:top w:w="0" w:type="dxa"/>
            <w:left w:w="108" w:type="dxa"/>
            <w:bottom w:w="0" w:type="dxa"/>
            <w:right w:w="108" w:type="dxa"/>
          </w:tblCellMar>
        </w:tblPrEx>
        <w:trPr>
          <w:trHeight w:val="958"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E602869">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79D1F226">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72D82B50">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1D5CA9DC">
            <w:pPr>
              <w:spacing w:line="260" w:lineRule="exact"/>
              <w:jc w:val="lef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711617C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违法所得5万元以上</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BB128ED">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并处违法所得3.6倍以上 4.4倍以下罚款</w:t>
            </w:r>
          </w:p>
        </w:tc>
      </w:tr>
      <w:tr w14:paraId="46222C1D">
        <w:tblPrEx>
          <w:tblCellMar>
            <w:top w:w="0" w:type="dxa"/>
            <w:left w:w="108" w:type="dxa"/>
            <w:bottom w:w="0" w:type="dxa"/>
            <w:right w:w="108" w:type="dxa"/>
          </w:tblCellMar>
        </w:tblPrEx>
        <w:trPr>
          <w:trHeight w:val="1107"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2C7941C">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4D2A4FC1">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1B38591C">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0111DFBB">
            <w:pPr>
              <w:spacing w:line="260" w:lineRule="exact"/>
              <w:jc w:val="lef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31E8E440">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5DB58E6">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并处违法所得4.4倍以上5倍以下罚款</w:t>
            </w:r>
          </w:p>
        </w:tc>
      </w:tr>
      <w:tr w14:paraId="33460CFB">
        <w:tblPrEx>
          <w:tblCellMar>
            <w:top w:w="0" w:type="dxa"/>
            <w:left w:w="108" w:type="dxa"/>
            <w:bottom w:w="0" w:type="dxa"/>
            <w:right w:w="108" w:type="dxa"/>
          </w:tblCellMar>
        </w:tblPrEx>
        <w:trPr>
          <w:trHeight w:val="1379"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59CE6A8">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3854FCC7">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0CAA4169">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10058F6D">
            <w:pPr>
              <w:spacing w:line="260" w:lineRule="exact"/>
              <w:jc w:val="lef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1E62817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有其他严重情节，造成严重后果的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1666D4F">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由原发证机关吊销营业性演出许可证</w:t>
            </w:r>
          </w:p>
        </w:tc>
      </w:tr>
      <w:tr w14:paraId="5AFBCF7B">
        <w:tblPrEx>
          <w:tblCellMar>
            <w:top w:w="0" w:type="dxa"/>
            <w:left w:w="108" w:type="dxa"/>
            <w:bottom w:w="0" w:type="dxa"/>
            <w:right w:w="108" w:type="dxa"/>
          </w:tblCellMar>
        </w:tblPrEx>
        <w:trPr>
          <w:trHeight w:val="695"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F472A28">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27</w:t>
            </w:r>
          </w:p>
        </w:tc>
        <w:tc>
          <w:tcPr>
            <w:tcW w:w="1350" w:type="dxa"/>
            <w:vMerge w:val="restart"/>
            <w:tcBorders>
              <w:top w:val="single" w:color="auto" w:sz="4" w:space="0"/>
              <w:left w:val="nil"/>
              <w:bottom w:val="single" w:color="auto" w:sz="4" w:space="0"/>
              <w:right w:val="single" w:color="auto" w:sz="4" w:space="0"/>
            </w:tcBorders>
            <w:shd w:val="clear" w:color="auto" w:fill="auto"/>
            <w:vAlign w:val="center"/>
          </w:tcPr>
          <w:p w14:paraId="58E62B5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对未按规定向原发证机关申请换发营业性演出许可证的行政处罚</w:t>
            </w:r>
          </w:p>
        </w:tc>
        <w:tc>
          <w:tcPr>
            <w:tcW w:w="2862" w:type="dxa"/>
            <w:vMerge w:val="restart"/>
            <w:tcBorders>
              <w:top w:val="single" w:color="auto" w:sz="4" w:space="0"/>
              <w:left w:val="nil"/>
              <w:bottom w:val="single" w:color="auto" w:sz="4" w:space="0"/>
              <w:right w:val="single" w:color="auto" w:sz="4" w:space="0"/>
            </w:tcBorders>
            <w:shd w:val="clear" w:color="auto" w:fill="auto"/>
            <w:vAlign w:val="center"/>
          </w:tcPr>
          <w:p w14:paraId="5CE11867">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《营业性演出管理条例》 第八条</w:t>
            </w:r>
            <w:r>
              <w:rPr>
                <w:rFonts w:hint="eastAsia" w:ascii="仿宋_GB2312" w:eastAsia="仿宋_GB2312" w:cs="仿宋_GB2312"/>
                <w:color w:val="000000"/>
                <w:sz w:val="18"/>
                <w:szCs w:val="18"/>
                <w:lang w:bidi="ar"/>
              </w:rPr>
              <w:t xml:space="preserve"> 第一款 文艺表演团体变更名称、住所、法定代表人或者主要负责人、营业性演出经营项目，应当向原发证机关申请换发营业性演出许可证，并依法到工商行政管理部门办理变更登记。</w:t>
            </w:r>
          </w:p>
        </w:tc>
        <w:tc>
          <w:tcPr>
            <w:tcW w:w="3327" w:type="dxa"/>
            <w:vMerge w:val="restart"/>
            <w:tcBorders>
              <w:top w:val="single" w:color="auto" w:sz="4" w:space="0"/>
              <w:left w:val="nil"/>
              <w:bottom w:val="single" w:color="auto" w:sz="4" w:space="0"/>
              <w:right w:val="single" w:color="auto" w:sz="4" w:space="0"/>
            </w:tcBorders>
            <w:shd w:val="clear" w:color="auto" w:fill="auto"/>
            <w:vAlign w:val="center"/>
          </w:tcPr>
          <w:p w14:paraId="40A59F09">
            <w:pPr>
              <w:widowControl/>
              <w:spacing w:line="260" w:lineRule="exact"/>
              <w:rPr>
                <w:rFonts w:ascii="仿宋_GB2312" w:eastAsia="仿宋_GB2312" w:cs="仿宋_GB2312"/>
                <w:color w:val="000000"/>
                <w:sz w:val="18"/>
                <w:szCs w:val="18"/>
              </w:rPr>
            </w:pPr>
            <w:r>
              <w:rPr>
                <w:rFonts w:hint="eastAsia" w:ascii="仿宋_GB2312" w:eastAsia="仿宋_GB2312" w:cs="仿宋_GB2312"/>
                <w:b/>
                <w:bCs/>
                <w:color w:val="000000"/>
                <w:kern w:val="0"/>
                <w:sz w:val="18"/>
                <w:szCs w:val="18"/>
                <w:lang w:bidi="ar"/>
              </w:rPr>
              <w:t>《营业性演出管理条例》 第五十条</w:t>
            </w:r>
            <w:r>
              <w:rPr>
                <w:rFonts w:hint="eastAsia" w:ascii="仿宋_GB2312" w:eastAsia="仿宋_GB2312" w:cs="仿宋_GB2312"/>
                <w:color w:val="000000"/>
                <w:kern w:val="0"/>
                <w:sz w:val="18"/>
                <w:szCs w:val="18"/>
                <w:lang w:bidi="ar"/>
              </w:rPr>
              <w:t>第一款 违反本条例第八条第一款规定，变更名称、住所、法定代表人或者主要负责人未向原发证机关申请换发营业性演出许可证的，由县级人民政府文化主管部门责令改正，给予警告，并处1万元以上3万元以下的罚款。</w:t>
            </w: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7DA2EE0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及时改正</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C99F510">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并处1万元以上1.6万元以下罚款</w:t>
            </w:r>
          </w:p>
        </w:tc>
      </w:tr>
      <w:tr w14:paraId="5435EAAE">
        <w:tblPrEx>
          <w:tblCellMar>
            <w:top w:w="0" w:type="dxa"/>
            <w:left w:w="108" w:type="dxa"/>
            <w:bottom w:w="0" w:type="dxa"/>
            <w:right w:w="108" w:type="dxa"/>
          </w:tblCellMar>
        </w:tblPrEx>
        <w:trPr>
          <w:trHeight w:val="846"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DB09DD2">
            <w:pPr>
              <w:spacing w:line="260" w:lineRule="exact"/>
              <w:jc w:val="center"/>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311D42A7">
            <w:pPr>
              <w:spacing w:line="260" w:lineRule="exac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79A059AB">
            <w:pPr>
              <w:spacing w:line="260" w:lineRule="exac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7BDDB7A9">
            <w:pPr>
              <w:spacing w:line="260" w:lineRule="exact"/>
              <w:jc w:val="lef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7DEFF37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未按要求及时改正或造成一般后果</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66D2FA7">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并处1.6万元以上2.4万元以下罚款</w:t>
            </w:r>
          </w:p>
        </w:tc>
      </w:tr>
      <w:tr w14:paraId="4F305CCE">
        <w:tblPrEx>
          <w:tblCellMar>
            <w:top w:w="0" w:type="dxa"/>
            <w:left w:w="108" w:type="dxa"/>
            <w:bottom w:w="0" w:type="dxa"/>
            <w:right w:w="108" w:type="dxa"/>
          </w:tblCellMar>
        </w:tblPrEx>
        <w:trPr>
          <w:trHeight w:val="833"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2F8BBD7">
            <w:pPr>
              <w:spacing w:line="260" w:lineRule="exact"/>
              <w:jc w:val="center"/>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14E2035A">
            <w:pPr>
              <w:spacing w:line="260" w:lineRule="exac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615964CF">
            <w:pPr>
              <w:spacing w:line="260" w:lineRule="exac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66E28FA8">
            <w:pPr>
              <w:spacing w:line="260" w:lineRule="exact"/>
              <w:jc w:val="left"/>
              <w:rPr>
                <w:rFonts w:ascii="Times New Roman" w:hAnsi="Times New Roman"/>
                <w:sz w:val="18"/>
                <w:szCs w:val="18"/>
              </w:rPr>
            </w:pPr>
          </w:p>
        </w:tc>
        <w:tc>
          <w:tcPr>
            <w:tcW w:w="3732" w:type="dxa"/>
            <w:gridSpan w:val="7"/>
            <w:tcBorders>
              <w:top w:val="single" w:color="auto" w:sz="4" w:space="0"/>
              <w:left w:val="nil"/>
              <w:bottom w:val="nil"/>
              <w:right w:val="single" w:color="auto" w:sz="4" w:space="0"/>
            </w:tcBorders>
            <w:shd w:val="clear" w:color="auto" w:fill="auto"/>
            <w:vAlign w:val="center"/>
          </w:tcPr>
          <w:p w14:paraId="3E3F934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w:t>
            </w:r>
          </w:p>
        </w:tc>
        <w:tc>
          <w:tcPr>
            <w:tcW w:w="2592" w:type="dxa"/>
            <w:gridSpan w:val="7"/>
            <w:tcBorders>
              <w:top w:val="single" w:color="auto" w:sz="4" w:space="0"/>
              <w:left w:val="single" w:color="auto" w:sz="4" w:space="0"/>
              <w:bottom w:val="nil"/>
              <w:right w:val="single" w:color="auto" w:sz="4" w:space="0"/>
            </w:tcBorders>
            <w:shd w:val="clear" w:color="auto" w:fill="auto"/>
            <w:vAlign w:val="center"/>
          </w:tcPr>
          <w:p w14:paraId="19BDCC8A">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并处2.4万元以上3万元以下罚款</w:t>
            </w:r>
          </w:p>
        </w:tc>
      </w:tr>
      <w:tr w14:paraId="6F03D9FF">
        <w:tblPrEx>
          <w:tblCellMar>
            <w:top w:w="0" w:type="dxa"/>
            <w:left w:w="108" w:type="dxa"/>
            <w:bottom w:w="0" w:type="dxa"/>
            <w:right w:w="108" w:type="dxa"/>
          </w:tblCellMar>
        </w:tblPrEx>
        <w:trPr>
          <w:trHeight w:val="1806"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9979350">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28</w:t>
            </w:r>
          </w:p>
        </w:tc>
        <w:tc>
          <w:tcPr>
            <w:tcW w:w="1350" w:type="dxa"/>
            <w:vMerge w:val="restart"/>
            <w:tcBorders>
              <w:top w:val="single" w:color="auto" w:sz="4" w:space="0"/>
              <w:left w:val="nil"/>
              <w:bottom w:val="single" w:color="auto" w:sz="4" w:space="0"/>
              <w:right w:val="single" w:color="auto" w:sz="4" w:space="0"/>
            </w:tcBorders>
            <w:shd w:val="clear" w:color="auto" w:fill="auto"/>
            <w:noWrap/>
            <w:vAlign w:val="center"/>
          </w:tcPr>
          <w:p w14:paraId="635061F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对未按规定办理备案手续的行政处罚</w:t>
            </w:r>
          </w:p>
        </w:tc>
        <w:tc>
          <w:tcPr>
            <w:tcW w:w="2862" w:type="dxa"/>
            <w:vMerge w:val="restart"/>
            <w:tcBorders>
              <w:top w:val="single" w:color="auto" w:sz="4" w:space="0"/>
              <w:left w:val="nil"/>
              <w:bottom w:val="single" w:color="auto" w:sz="4" w:space="0"/>
              <w:right w:val="single" w:color="auto" w:sz="4" w:space="0"/>
            </w:tcBorders>
            <w:shd w:val="clear" w:color="auto" w:fill="auto"/>
            <w:noWrap/>
            <w:vAlign w:val="center"/>
          </w:tcPr>
          <w:p w14:paraId="577CF7B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 xml:space="preserve">《营业性演出管理条例》 第七条 </w:t>
            </w:r>
            <w:r>
              <w:rPr>
                <w:rFonts w:hint="eastAsia" w:ascii="仿宋_GB2312" w:eastAsia="仿宋_GB2312" w:cs="仿宋_GB2312"/>
                <w:color w:val="000000"/>
                <w:kern w:val="0"/>
                <w:sz w:val="18"/>
                <w:szCs w:val="18"/>
                <w:lang w:bidi="ar"/>
              </w:rPr>
              <w:t>第二款 演出场所经营单位应当自领取营业执照之日起20日内向所在地县级人民政府文化主管部门备案。</w:t>
            </w:r>
          </w:p>
          <w:p w14:paraId="7E6C683C">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color w:val="000000"/>
                <w:kern w:val="0"/>
                <w:sz w:val="18"/>
                <w:szCs w:val="18"/>
                <w:lang w:bidi="ar"/>
              </w:rPr>
              <w:t>第八条</w:t>
            </w:r>
            <w:r>
              <w:rPr>
                <w:rFonts w:hint="eastAsia" w:ascii="仿宋_GB2312" w:eastAsia="仿宋_GB2312" w:cs="仿宋_GB2312"/>
                <w:color w:val="000000"/>
                <w:kern w:val="0"/>
                <w:sz w:val="18"/>
                <w:szCs w:val="18"/>
                <w:lang w:bidi="ar"/>
              </w:rPr>
              <w:t xml:space="preserve"> 第二款 演出场所经营单位变更名称、住所、法定代表人或者主要负责人，应当依法到工商行政管理部门办理变更登记，并向原备案机关重新备案。</w:t>
            </w:r>
          </w:p>
          <w:p w14:paraId="670618F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color w:val="000000"/>
                <w:kern w:val="0"/>
                <w:sz w:val="18"/>
                <w:szCs w:val="18"/>
                <w:lang w:bidi="ar"/>
              </w:rPr>
              <w:t>第九条</w:t>
            </w:r>
            <w:r>
              <w:rPr>
                <w:rFonts w:hint="eastAsia" w:ascii="仿宋_GB2312" w:eastAsia="仿宋_GB2312" w:cs="仿宋_GB2312"/>
                <w:color w:val="000000"/>
                <w:kern w:val="0"/>
                <w:sz w:val="18"/>
                <w:szCs w:val="18"/>
                <w:lang w:bidi="ar"/>
              </w:rPr>
              <w:t>第二款 个体演员、个体演出经纪人应当自领取营业执照之日起20日内向所在地县级人民政府文化主管部门备案。</w:t>
            </w:r>
          </w:p>
        </w:tc>
        <w:tc>
          <w:tcPr>
            <w:tcW w:w="3327" w:type="dxa"/>
            <w:vMerge w:val="restart"/>
            <w:tcBorders>
              <w:top w:val="single" w:color="auto" w:sz="4" w:space="0"/>
              <w:left w:val="nil"/>
              <w:bottom w:val="single" w:color="auto" w:sz="4" w:space="0"/>
              <w:right w:val="single" w:color="auto" w:sz="4" w:space="0"/>
            </w:tcBorders>
            <w:shd w:val="clear" w:color="auto" w:fill="auto"/>
            <w:noWrap/>
            <w:vAlign w:val="center"/>
          </w:tcPr>
          <w:p w14:paraId="55999E46">
            <w:pPr>
              <w:widowControl/>
              <w:spacing w:line="260" w:lineRule="exact"/>
              <w:jc w:val="left"/>
              <w:rPr>
                <w:rFonts w:ascii="仿宋_GB2312" w:hAnsi="Times New Roman" w:eastAsia="仿宋_GB2312" w:cs="仿宋_GB2312"/>
                <w:b/>
                <w:bCs/>
                <w:color w:val="000000"/>
                <w:kern w:val="0"/>
                <w:sz w:val="18"/>
                <w:szCs w:val="18"/>
              </w:rPr>
            </w:pPr>
            <w:r>
              <w:rPr>
                <w:rFonts w:hint="eastAsia" w:ascii="仿宋_GB2312" w:eastAsia="仿宋_GB2312" w:cs="仿宋_GB2312"/>
                <w:b/>
                <w:bCs/>
                <w:color w:val="000000"/>
                <w:kern w:val="0"/>
                <w:sz w:val="18"/>
                <w:szCs w:val="18"/>
                <w:lang w:bidi="ar"/>
              </w:rPr>
              <w:t>《营业性演出管理条例》 第五十条</w:t>
            </w:r>
            <w:r>
              <w:rPr>
                <w:rFonts w:hint="eastAsia" w:ascii="仿宋_GB2312" w:eastAsia="仿宋_GB2312" w:cs="仿宋_GB2312"/>
                <w:color w:val="000000"/>
                <w:kern w:val="0"/>
                <w:sz w:val="18"/>
                <w:szCs w:val="18"/>
                <w:lang w:bidi="ar"/>
              </w:rPr>
              <w:t>第二款 违反本条例第七条第二款、第八条第二款、第九条 第二款规定，未办理备案手续的，由县级人民政府文化主管部门责令改正，给予警告，并处5000元以上1万元以下的罚款。</w:t>
            </w:r>
          </w:p>
        </w:tc>
        <w:tc>
          <w:tcPr>
            <w:tcW w:w="3732" w:type="dxa"/>
            <w:gridSpan w:val="7"/>
            <w:tcBorders>
              <w:top w:val="single" w:color="auto" w:sz="4" w:space="0"/>
              <w:left w:val="nil"/>
              <w:bottom w:val="single" w:color="auto" w:sz="4" w:space="0"/>
              <w:right w:val="single" w:color="auto" w:sz="4" w:space="0"/>
            </w:tcBorders>
            <w:shd w:val="clear" w:color="auto" w:fill="auto"/>
            <w:noWrap/>
            <w:vAlign w:val="center"/>
          </w:tcPr>
          <w:p w14:paraId="2DCAD47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无其他严重情节</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55588EAB">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 5000元以上8000元以下罚款</w:t>
            </w:r>
          </w:p>
        </w:tc>
      </w:tr>
      <w:tr w14:paraId="2C08AA0A">
        <w:tblPrEx>
          <w:tblCellMar>
            <w:top w:w="0" w:type="dxa"/>
            <w:left w:w="108" w:type="dxa"/>
            <w:bottom w:w="0" w:type="dxa"/>
            <w:right w:w="108" w:type="dxa"/>
          </w:tblCellMar>
        </w:tblPrEx>
        <w:trPr>
          <w:trHeight w:val="1939"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4A66D90">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noWrap/>
            <w:vAlign w:val="center"/>
          </w:tcPr>
          <w:p w14:paraId="143471EF">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noWrap/>
            <w:vAlign w:val="center"/>
          </w:tcPr>
          <w:p w14:paraId="5B52A772">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noWrap/>
            <w:vAlign w:val="center"/>
          </w:tcPr>
          <w:p w14:paraId="3D8357F3">
            <w:pPr>
              <w:spacing w:line="260" w:lineRule="exact"/>
              <w:jc w:val="lef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noWrap/>
            <w:vAlign w:val="center"/>
          </w:tcPr>
          <w:p w14:paraId="2C6A064A">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5FE7ABFC">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并处8000元以上1万元以下罚款</w:t>
            </w:r>
          </w:p>
        </w:tc>
      </w:tr>
      <w:tr w14:paraId="39E4D4C6">
        <w:tblPrEx>
          <w:tblCellMar>
            <w:top w:w="0" w:type="dxa"/>
            <w:left w:w="108" w:type="dxa"/>
            <w:bottom w:w="0" w:type="dxa"/>
            <w:right w:w="108" w:type="dxa"/>
          </w:tblCellMar>
        </w:tblPrEx>
        <w:trPr>
          <w:trHeight w:val="527" w:hRule="atLeast"/>
        </w:trPr>
        <w:tc>
          <w:tcPr>
            <w:tcW w:w="14576"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236E834C">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【部门规章】《营业性演出管理条例实施细则》（2022年修订）</w:t>
            </w:r>
          </w:p>
        </w:tc>
      </w:tr>
      <w:tr w14:paraId="09017DDA">
        <w:tblPrEx>
          <w:tblCellMar>
            <w:top w:w="0" w:type="dxa"/>
            <w:left w:w="108" w:type="dxa"/>
            <w:bottom w:w="0" w:type="dxa"/>
            <w:right w:w="108" w:type="dxa"/>
          </w:tblCellMar>
        </w:tblPrEx>
        <w:trPr>
          <w:trHeight w:val="2523"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867929">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29</w:t>
            </w:r>
          </w:p>
        </w:tc>
        <w:tc>
          <w:tcPr>
            <w:tcW w:w="1350" w:type="dxa"/>
            <w:tcBorders>
              <w:top w:val="single" w:color="auto" w:sz="4" w:space="0"/>
              <w:left w:val="nil"/>
              <w:bottom w:val="single" w:color="auto" w:sz="4" w:space="0"/>
              <w:right w:val="single" w:color="auto" w:sz="4" w:space="0"/>
            </w:tcBorders>
            <w:shd w:val="clear" w:color="auto" w:fill="auto"/>
            <w:vAlign w:val="center"/>
          </w:tcPr>
          <w:p w14:paraId="2E7FA68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对未在演出前提交演出场所合格证明而举办临时搭台营 性演出的行政处罚</w:t>
            </w:r>
          </w:p>
        </w:tc>
        <w:tc>
          <w:tcPr>
            <w:tcW w:w="2862" w:type="dxa"/>
            <w:tcBorders>
              <w:top w:val="single" w:color="auto" w:sz="4" w:space="0"/>
              <w:left w:val="nil"/>
              <w:bottom w:val="single" w:color="auto" w:sz="4" w:space="0"/>
              <w:right w:val="single" w:color="auto" w:sz="4" w:space="0"/>
            </w:tcBorders>
            <w:shd w:val="clear" w:color="auto" w:fill="auto"/>
            <w:vAlign w:val="center"/>
          </w:tcPr>
          <w:p w14:paraId="40ABDE24">
            <w:pPr>
              <w:widowControl/>
              <w:spacing w:line="260" w:lineRule="exact"/>
              <w:rPr>
                <w:rFonts w:ascii="仿宋_GB2312" w:eastAsia="仿宋_GB2312" w:cs="仿宋_GB2312"/>
                <w:color w:val="000000"/>
                <w:sz w:val="18"/>
                <w:szCs w:val="18"/>
              </w:rPr>
            </w:pPr>
            <w:r>
              <w:rPr>
                <w:rFonts w:hint="eastAsia" w:ascii="仿宋_GB2312" w:eastAsia="仿宋_GB2312" w:cs="仿宋_GB2312"/>
                <w:b/>
                <w:bCs/>
                <w:color w:val="000000"/>
                <w:kern w:val="0"/>
                <w:sz w:val="18"/>
                <w:szCs w:val="18"/>
                <w:lang w:bidi="ar"/>
              </w:rPr>
              <w:t>《营业性演出管理条例实施细则》</w:t>
            </w:r>
            <w:r>
              <w:rPr>
                <w:rFonts w:hint="eastAsia" w:ascii="仿宋_GB2312" w:eastAsia="仿宋_GB2312" w:cs="仿宋_GB2312"/>
                <w:b/>
                <w:bCs/>
                <w:color w:val="FF0000"/>
                <w:kern w:val="0"/>
                <w:sz w:val="18"/>
                <w:szCs w:val="18"/>
                <w:lang w:bidi="ar"/>
              </w:rPr>
              <w:t xml:space="preserve"> </w:t>
            </w:r>
            <w:r>
              <w:rPr>
                <w:rFonts w:hint="eastAsia" w:ascii="仿宋_GB2312" w:eastAsia="仿宋_GB2312" w:cs="仿宋_GB2312"/>
                <w:sz w:val="18"/>
                <w:szCs w:val="18"/>
                <w:lang w:bidi="ar"/>
              </w:rPr>
              <w:t>第十五条第三款 对经批准的临时搭建舞台、看台的演出活动，演出举办单位还应当在演出前向演出所在地县级人民政府文化和旅游主管部门提交符合《条例》第二十条第一</w:t>
            </w:r>
            <w:r>
              <w:rPr>
                <w:rFonts w:hint="eastAsia" w:ascii="仿宋_GB2312" w:eastAsia="仿宋_GB2312" w:cs="仿宋_GB2312"/>
                <w:color w:val="000000"/>
                <w:kern w:val="0"/>
                <w:sz w:val="18"/>
                <w:szCs w:val="18"/>
                <w:lang w:bidi="ar"/>
              </w:rPr>
              <w:t>项规定的文件，不符合规定条件的，演出活动不得举行。</w:t>
            </w:r>
          </w:p>
        </w:tc>
        <w:tc>
          <w:tcPr>
            <w:tcW w:w="3327" w:type="dxa"/>
            <w:tcBorders>
              <w:top w:val="single" w:color="auto" w:sz="4" w:space="0"/>
              <w:left w:val="nil"/>
              <w:bottom w:val="single" w:color="auto" w:sz="4" w:space="0"/>
              <w:right w:val="single" w:color="auto" w:sz="4" w:space="0"/>
            </w:tcBorders>
            <w:shd w:val="clear" w:color="auto" w:fill="auto"/>
            <w:vAlign w:val="center"/>
          </w:tcPr>
          <w:p w14:paraId="23D95C2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color w:val="000000"/>
                <w:kern w:val="0"/>
                <w:sz w:val="18"/>
                <w:szCs w:val="18"/>
                <w:lang w:bidi="ar"/>
              </w:rPr>
              <w:t xml:space="preserve">《营业性演出管理条例实施细则》 </w:t>
            </w:r>
            <w:r>
              <w:rPr>
                <w:rFonts w:hint="eastAsia" w:ascii="仿宋_GB2312" w:eastAsia="仿宋_GB2312" w:cs="仿宋_GB2312"/>
                <w:sz w:val="18"/>
                <w:szCs w:val="18"/>
                <w:lang w:bidi="ar"/>
              </w:rPr>
              <w:t>第四十一条</w:t>
            </w:r>
            <w:r>
              <w:rPr>
                <w:rFonts w:eastAsia="仿宋_GB2312" w:cs="Calibri"/>
                <w:sz w:val="18"/>
                <w:szCs w:val="18"/>
                <w:lang w:bidi="ar"/>
              </w:rPr>
              <w:t>  </w:t>
            </w:r>
            <w:r>
              <w:rPr>
                <w:rFonts w:hint="eastAsia" w:ascii="仿宋_GB2312" w:eastAsia="仿宋_GB2312" w:cs="仿宋_GB2312"/>
                <w:sz w:val="18"/>
                <w:szCs w:val="18"/>
                <w:lang w:bidi="ar"/>
              </w:rPr>
              <w:t>违反本实施细则第十五条的规定，未在演出前向演出所</w:t>
            </w:r>
            <w:r>
              <w:rPr>
                <w:rFonts w:hint="eastAsia" w:ascii="仿宋_GB2312" w:eastAsia="仿宋_GB2312" w:cs="仿宋_GB2312"/>
                <w:color w:val="000000"/>
                <w:kern w:val="0"/>
                <w:sz w:val="18"/>
                <w:szCs w:val="18"/>
                <w:lang w:bidi="ar"/>
              </w:rPr>
              <w:t>在地县级人民政府文化和旅游主管部门提交《条例》第二十条规定的演出场所合格证明而举办临时搭建舞台、看台营业性演出的，由县级人民政府文化和旅游主管部门依照《条例》第四十四条第一款的规定给予处罚。</w:t>
            </w: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79F796DB">
            <w:pPr>
              <w:widowControl/>
              <w:spacing w:line="260" w:lineRule="exact"/>
              <w:jc w:val="left"/>
              <w:rPr>
                <w:rFonts w:ascii="仿宋_GB2312" w:eastAsia="仿宋_GB2312" w:cs="仿宋_GB2312"/>
                <w:color w:val="000000"/>
                <w:kern w:val="0"/>
                <w:sz w:val="18"/>
                <w:szCs w:val="18"/>
              </w:rPr>
            </w:pP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9AF1917">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依照条例第四十四条第一款的标准执行</w:t>
            </w:r>
          </w:p>
        </w:tc>
      </w:tr>
      <w:tr w14:paraId="0D8AFBAF">
        <w:tblPrEx>
          <w:tblCellMar>
            <w:top w:w="0" w:type="dxa"/>
            <w:left w:w="108" w:type="dxa"/>
            <w:bottom w:w="0" w:type="dxa"/>
            <w:right w:w="108" w:type="dxa"/>
          </w:tblCellMar>
        </w:tblPrEx>
        <w:trPr>
          <w:trHeight w:val="701" w:hRule="atLeast"/>
        </w:trPr>
        <w:tc>
          <w:tcPr>
            <w:tcW w:w="713" w:type="dxa"/>
            <w:vMerge w:val="restart"/>
            <w:tcBorders>
              <w:top w:val="single" w:color="auto" w:sz="4" w:space="0"/>
              <w:left w:val="single" w:color="auto" w:sz="4" w:space="0"/>
              <w:bottom w:val="nil"/>
              <w:right w:val="single" w:color="auto" w:sz="4" w:space="0"/>
            </w:tcBorders>
            <w:shd w:val="clear" w:color="auto" w:fill="auto"/>
            <w:noWrap/>
            <w:vAlign w:val="center"/>
          </w:tcPr>
          <w:p w14:paraId="54E5C167">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30</w:t>
            </w:r>
          </w:p>
        </w:tc>
        <w:tc>
          <w:tcPr>
            <w:tcW w:w="1350" w:type="dxa"/>
            <w:vMerge w:val="restart"/>
            <w:tcBorders>
              <w:top w:val="single" w:color="auto" w:sz="4" w:space="0"/>
              <w:left w:val="nil"/>
              <w:bottom w:val="nil"/>
              <w:right w:val="single" w:color="auto" w:sz="4" w:space="0"/>
            </w:tcBorders>
            <w:shd w:val="clear" w:color="auto" w:fill="auto"/>
            <w:vAlign w:val="center"/>
          </w:tcPr>
          <w:p w14:paraId="7D9DEBA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对隐瞒近 2 年内违反《条例》 规定的记录，提交虚假书面声明的行政处罚</w:t>
            </w:r>
          </w:p>
        </w:tc>
        <w:tc>
          <w:tcPr>
            <w:tcW w:w="2862" w:type="dxa"/>
            <w:vMerge w:val="restart"/>
            <w:tcBorders>
              <w:top w:val="single" w:color="auto" w:sz="4" w:space="0"/>
              <w:left w:val="nil"/>
              <w:bottom w:val="nil"/>
              <w:right w:val="single" w:color="auto" w:sz="4" w:space="0"/>
            </w:tcBorders>
            <w:shd w:val="clear" w:color="auto" w:fill="auto"/>
            <w:vAlign w:val="center"/>
          </w:tcPr>
          <w:p w14:paraId="44D2962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《营业性演出管理条例实施细则》</w:t>
            </w:r>
            <w:r>
              <w:rPr>
                <w:rFonts w:hint="eastAsia" w:ascii="仿宋_GB2312" w:eastAsia="仿宋_GB2312" w:cs="仿宋_GB2312"/>
                <w:sz w:val="18"/>
                <w:szCs w:val="18"/>
                <w:lang w:bidi="ar"/>
              </w:rPr>
              <w:t>第十六条 申请举办营业性涉外或者涉港澳台演出，除提交本实施细则第十五条规定的文件外，还应当</w:t>
            </w:r>
            <w:r>
              <w:rPr>
                <w:rFonts w:hint="eastAsia" w:ascii="仿宋_GB2312" w:eastAsia="仿宋_GB2312" w:cs="仿宋_GB2312"/>
                <w:color w:val="000000"/>
                <w:kern w:val="0"/>
                <w:sz w:val="18"/>
                <w:szCs w:val="18"/>
                <w:lang w:bidi="ar"/>
              </w:rPr>
              <w:t>提交下列文件：（一）演员有效身份证明复印件 ；（二）2 年以上举办营业性演出经历的证明文件； （三）近2年内无违反 《条例》规定的书面声明。</w:t>
            </w:r>
          </w:p>
        </w:tc>
        <w:tc>
          <w:tcPr>
            <w:tcW w:w="3327" w:type="dxa"/>
            <w:vMerge w:val="restart"/>
            <w:tcBorders>
              <w:top w:val="single" w:color="auto" w:sz="4" w:space="0"/>
              <w:left w:val="nil"/>
              <w:bottom w:val="nil"/>
              <w:right w:val="single" w:color="auto" w:sz="4" w:space="0"/>
            </w:tcBorders>
            <w:shd w:val="clear" w:color="auto" w:fill="auto"/>
            <w:vAlign w:val="center"/>
          </w:tcPr>
          <w:p w14:paraId="7F0F395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《营业性演出管理条例实施细则》</w:t>
            </w:r>
            <w:r>
              <w:rPr>
                <w:rFonts w:hint="eastAsia" w:ascii="仿宋_GB2312" w:eastAsia="仿宋_GB2312" w:cs="仿宋_GB2312"/>
                <w:sz w:val="18"/>
                <w:szCs w:val="18"/>
                <w:lang w:bidi="ar"/>
              </w:rPr>
              <w:t>第四十二条 举办营业性涉外或者涉港澳台演出，隐瞒近 2年内违反《条例》规定的记录，提交虚假书面声明的，由负责审批的文化和旅游主管部门处以3万元以下罚</w:t>
            </w:r>
            <w:r>
              <w:rPr>
                <w:rFonts w:hint="eastAsia" w:ascii="仿宋_GB2312" w:eastAsia="仿宋_GB2312" w:cs="仿宋_GB2312"/>
                <w:color w:val="000000"/>
                <w:kern w:val="0"/>
                <w:sz w:val="18"/>
                <w:szCs w:val="18"/>
                <w:lang w:bidi="ar"/>
              </w:rPr>
              <w:t>款。</w:t>
            </w: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69267C4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及时改正的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F709714">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并处1万元以下罚款</w:t>
            </w:r>
          </w:p>
        </w:tc>
      </w:tr>
      <w:tr w14:paraId="20CDCAEC">
        <w:tblPrEx>
          <w:tblCellMar>
            <w:top w:w="0" w:type="dxa"/>
            <w:left w:w="108" w:type="dxa"/>
            <w:bottom w:w="0" w:type="dxa"/>
            <w:right w:w="108" w:type="dxa"/>
          </w:tblCellMar>
        </w:tblPrEx>
        <w:trPr>
          <w:trHeight w:val="1180" w:hRule="atLeast"/>
        </w:trPr>
        <w:tc>
          <w:tcPr>
            <w:tcW w:w="713" w:type="dxa"/>
            <w:vMerge w:val="continue"/>
            <w:tcBorders>
              <w:top w:val="single" w:color="auto" w:sz="4" w:space="0"/>
              <w:left w:val="single" w:color="auto" w:sz="4" w:space="0"/>
              <w:bottom w:val="nil"/>
              <w:right w:val="single" w:color="auto" w:sz="4" w:space="0"/>
            </w:tcBorders>
            <w:shd w:val="clear" w:color="auto" w:fill="auto"/>
            <w:noWrap/>
            <w:vAlign w:val="center"/>
          </w:tcPr>
          <w:p w14:paraId="294F5A96">
            <w:pPr>
              <w:spacing w:line="260" w:lineRule="exact"/>
              <w:jc w:val="center"/>
              <w:rPr>
                <w:rFonts w:ascii="Times New Roman" w:hAnsi="Times New Roman"/>
                <w:sz w:val="18"/>
                <w:szCs w:val="18"/>
              </w:rPr>
            </w:pPr>
          </w:p>
        </w:tc>
        <w:tc>
          <w:tcPr>
            <w:tcW w:w="1350" w:type="dxa"/>
            <w:vMerge w:val="continue"/>
            <w:tcBorders>
              <w:top w:val="single" w:color="auto" w:sz="4" w:space="0"/>
              <w:left w:val="nil"/>
              <w:bottom w:val="nil"/>
              <w:right w:val="single" w:color="auto" w:sz="4" w:space="0"/>
            </w:tcBorders>
            <w:shd w:val="clear" w:color="auto" w:fill="auto"/>
            <w:vAlign w:val="center"/>
          </w:tcPr>
          <w:p w14:paraId="709481D7">
            <w:pPr>
              <w:spacing w:line="260" w:lineRule="exact"/>
              <w:rPr>
                <w:rFonts w:ascii="Times New Roman" w:hAnsi="Times New Roman"/>
                <w:sz w:val="18"/>
                <w:szCs w:val="18"/>
              </w:rPr>
            </w:pPr>
          </w:p>
        </w:tc>
        <w:tc>
          <w:tcPr>
            <w:tcW w:w="2862" w:type="dxa"/>
            <w:vMerge w:val="continue"/>
            <w:tcBorders>
              <w:top w:val="single" w:color="auto" w:sz="4" w:space="0"/>
              <w:left w:val="nil"/>
              <w:bottom w:val="nil"/>
              <w:right w:val="single" w:color="auto" w:sz="4" w:space="0"/>
            </w:tcBorders>
            <w:shd w:val="clear" w:color="auto" w:fill="auto"/>
            <w:vAlign w:val="center"/>
          </w:tcPr>
          <w:p w14:paraId="4BF9612E">
            <w:pPr>
              <w:spacing w:line="260" w:lineRule="exact"/>
              <w:rPr>
                <w:rFonts w:ascii="Times New Roman" w:hAnsi="Times New Roman"/>
                <w:sz w:val="18"/>
                <w:szCs w:val="18"/>
              </w:rPr>
            </w:pPr>
          </w:p>
        </w:tc>
        <w:tc>
          <w:tcPr>
            <w:tcW w:w="3327" w:type="dxa"/>
            <w:vMerge w:val="continue"/>
            <w:tcBorders>
              <w:top w:val="single" w:color="auto" w:sz="4" w:space="0"/>
              <w:left w:val="nil"/>
              <w:bottom w:val="nil"/>
              <w:right w:val="single" w:color="auto" w:sz="4" w:space="0"/>
            </w:tcBorders>
            <w:shd w:val="clear" w:color="auto" w:fill="auto"/>
            <w:vAlign w:val="center"/>
          </w:tcPr>
          <w:p w14:paraId="609567B0">
            <w:pPr>
              <w:spacing w:line="260" w:lineRule="exac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0ACF940C">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未按要求及时改正，或造成一般后果</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0F2611B">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并处1万元以上2万元以下罚款</w:t>
            </w:r>
          </w:p>
        </w:tc>
      </w:tr>
      <w:tr w14:paraId="7844596C">
        <w:tblPrEx>
          <w:tblCellMar>
            <w:top w:w="0" w:type="dxa"/>
            <w:left w:w="108" w:type="dxa"/>
            <w:bottom w:w="0" w:type="dxa"/>
            <w:right w:w="108" w:type="dxa"/>
          </w:tblCellMar>
        </w:tblPrEx>
        <w:trPr>
          <w:trHeight w:val="990"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6D6E0D">
            <w:pPr>
              <w:spacing w:line="260" w:lineRule="exact"/>
              <w:jc w:val="center"/>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14A14CFD">
            <w:pPr>
              <w:spacing w:line="260" w:lineRule="exac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73AC8D57">
            <w:pPr>
              <w:spacing w:line="260" w:lineRule="exac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05DF76B1">
            <w:pPr>
              <w:spacing w:line="260" w:lineRule="exac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541A03DC">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83BB7F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并处2万元以上3万元以下罚款</w:t>
            </w:r>
          </w:p>
        </w:tc>
      </w:tr>
      <w:tr w14:paraId="5BFB831C">
        <w:tblPrEx>
          <w:tblCellMar>
            <w:top w:w="0" w:type="dxa"/>
            <w:left w:w="108" w:type="dxa"/>
            <w:bottom w:w="0" w:type="dxa"/>
            <w:right w:w="108" w:type="dxa"/>
          </w:tblCellMar>
        </w:tblPrEx>
        <w:trPr>
          <w:trHeight w:val="945" w:hRule="atLeast"/>
        </w:trPr>
        <w:tc>
          <w:tcPr>
            <w:tcW w:w="713" w:type="dxa"/>
            <w:vMerge w:val="restart"/>
            <w:tcBorders>
              <w:top w:val="single" w:color="auto" w:sz="4" w:space="0"/>
              <w:left w:val="single" w:color="auto" w:sz="4" w:space="0"/>
              <w:bottom w:val="nil"/>
              <w:right w:val="single" w:color="auto" w:sz="4" w:space="0"/>
            </w:tcBorders>
            <w:shd w:val="clear" w:color="auto" w:fill="auto"/>
            <w:noWrap/>
            <w:vAlign w:val="center"/>
          </w:tcPr>
          <w:p w14:paraId="1F3598CC">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31</w:t>
            </w:r>
          </w:p>
        </w:tc>
        <w:tc>
          <w:tcPr>
            <w:tcW w:w="1350" w:type="dxa"/>
            <w:vMerge w:val="restart"/>
            <w:tcBorders>
              <w:top w:val="single" w:color="auto" w:sz="4" w:space="0"/>
              <w:left w:val="nil"/>
              <w:bottom w:val="nil"/>
              <w:right w:val="single" w:color="auto" w:sz="4" w:space="0"/>
            </w:tcBorders>
            <w:shd w:val="clear" w:color="auto" w:fill="auto"/>
            <w:vAlign w:val="center"/>
          </w:tcPr>
          <w:p w14:paraId="1599493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对经批准的涉外演出在批准的时间内增加演出地，未备案的等行为的行政处罚</w:t>
            </w:r>
          </w:p>
        </w:tc>
        <w:tc>
          <w:tcPr>
            <w:tcW w:w="2862" w:type="dxa"/>
            <w:vMerge w:val="restart"/>
            <w:tcBorders>
              <w:top w:val="single" w:color="auto" w:sz="4" w:space="0"/>
              <w:left w:val="nil"/>
              <w:bottom w:val="nil"/>
              <w:right w:val="single" w:color="auto" w:sz="4" w:space="0"/>
            </w:tcBorders>
            <w:shd w:val="clear" w:color="auto" w:fill="auto"/>
            <w:vAlign w:val="center"/>
          </w:tcPr>
          <w:p w14:paraId="6AC27C8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《营业性演出管理条例实施细则》</w:t>
            </w:r>
            <w:r>
              <w:rPr>
                <w:rFonts w:hint="eastAsia" w:ascii="仿宋_GB2312" w:eastAsia="仿宋_GB2312" w:cs="仿宋_GB2312"/>
                <w:sz w:val="18"/>
                <w:szCs w:val="18"/>
                <w:lang w:bidi="ar"/>
              </w:rPr>
              <w:t>第十七条 经省级人民政府文化和旅游主管部门批</w:t>
            </w:r>
            <w:r>
              <w:rPr>
                <w:rFonts w:hint="eastAsia" w:ascii="仿宋_GB2312" w:eastAsia="仿宋_GB2312" w:cs="仿宋_GB2312"/>
                <w:color w:val="000000"/>
                <w:kern w:val="0"/>
                <w:sz w:val="18"/>
                <w:szCs w:val="18"/>
                <w:lang w:bidi="ar"/>
              </w:rPr>
              <w:t>准的营业性涉外演出，在批准的时间内增加演出地的，举办单位或者与其合作的具有涉外演出资格的演出经纪机构，应当在演出日期10日前，持</w:t>
            </w:r>
            <w:r>
              <w:rPr>
                <w:rFonts w:hint="eastAsia" w:ascii="仿宋_GB2312" w:eastAsia="仿宋_GB2312" w:cs="仿宋_GB2312"/>
                <w:sz w:val="18"/>
                <w:szCs w:val="18"/>
                <w:lang w:bidi="ar"/>
              </w:rPr>
              <w:t>省级人民政府文化和旅游主管部门批准文件和本实施细则第十五条规定的文</w:t>
            </w:r>
            <w:r>
              <w:rPr>
                <w:rFonts w:hint="eastAsia" w:ascii="仿宋_GB2312" w:eastAsia="仿宋_GB2312" w:cs="仿宋_GB2312"/>
                <w:color w:val="000000"/>
                <w:kern w:val="0"/>
                <w:sz w:val="18"/>
                <w:szCs w:val="18"/>
                <w:lang w:bidi="ar"/>
              </w:rPr>
              <w:t>件，到增加地省</w:t>
            </w:r>
            <w:r>
              <w:rPr>
                <w:rFonts w:hint="eastAsia" w:ascii="仿宋_GB2312" w:eastAsia="仿宋_GB2312" w:cs="仿宋_GB2312"/>
                <w:sz w:val="18"/>
                <w:szCs w:val="18"/>
                <w:lang w:bidi="ar"/>
              </w:rPr>
              <w:t>级人民政府文化和旅游主管部门备 案，省级人民政府文化和旅游主管部门应当出具备案证明。</w:t>
            </w:r>
          </w:p>
        </w:tc>
        <w:tc>
          <w:tcPr>
            <w:tcW w:w="3327" w:type="dxa"/>
            <w:vMerge w:val="restart"/>
            <w:tcBorders>
              <w:top w:val="single" w:color="auto" w:sz="4" w:space="0"/>
              <w:left w:val="nil"/>
              <w:bottom w:val="nil"/>
              <w:right w:val="single" w:color="auto" w:sz="4" w:space="0"/>
            </w:tcBorders>
            <w:shd w:val="clear" w:color="auto" w:fill="auto"/>
            <w:vAlign w:val="center"/>
          </w:tcPr>
          <w:p w14:paraId="4299351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 xml:space="preserve">《营业性演出管理条例实施细则》 </w:t>
            </w:r>
            <w:r>
              <w:rPr>
                <w:rFonts w:hint="eastAsia" w:ascii="仿宋_GB2312" w:eastAsia="仿宋_GB2312" w:cs="仿宋_GB2312"/>
                <w:sz w:val="18"/>
                <w:szCs w:val="18"/>
                <w:lang w:bidi="ar"/>
              </w:rPr>
              <w:t>第四十三条 违反本实施细则第十七条规定，经省级人民政府文化和旅游主管部门批准的涉外演出在批准的时间内增加演出地，未到演出所在地省级人民政府文化和旅游主管部门备案的，由县级人民政府文化和旅游主管部门责令改正，给予警告，可以并处3万元以下罚款。</w:t>
            </w: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1C5DE5EA">
            <w:pPr>
              <w:spacing w:line="260" w:lineRule="exact"/>
              <w:rPr>
                <w:rFonts w:ascii="仿宋_GB2312" w:eastAsia="仿宋_GB2312" w:cs="仿宋_GB2312"/>
                <w:sz w:val="18"/>
                <w:szCs w:val="18"/>
              </w:rPr>
            </w:pPr>
            <w:r>
              <w:rPr>
                <w:rFonts w:hint="eastAsia" w:ascii="仿宋_GB2312" w:eastAsia="仿宋_GB2312" w:cs="仿宋_GB2312"/>
                <w:sz w:val="18"/>
                <w:szCs w:val="18"/>
                <w:lang w:bidi="ar"/>
              </w:rPr>
              <w:t>及时改正的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E01D860">
            <w:pPr>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可以处1万元以下罚款</w:t>
            </w:r>
          </w:p>
        </w:tc>
      </w:tr>
      <w:tr w14:paraId="0A32E69E">
        <w:tblPrEx>
          <w:tblCellMar>
            <w:top w:w="0" w:type="dxa"/>
            <w:left w:w="108" w:type="dxa"/>
            <w:bottom w:w="0" w:type="dxa"/>
            <w:right w:w="108" w:type="dxa"/>
          </w:tblCellMar>
        </w:tblPrEx>
        <w:trPr>
          <w:trHeight w:val="1616"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19824DE2">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0C7015D7">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120243E0">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0B91DC0C">
            <w:pPr>
              <w:spacing w:line="260" w:lineRule="exact"/>
              <w:jc w:val="lef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355BF744">
            <w:pPr>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未按要求及时改正，或造成一般后果</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6178E3B">
            <w:pPr>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可以处1万元以上2万元以下罚款</w:t>
            </w:r>
          </w:p>
        </w:tc>
      </w:tr>
      <w:tr w14:paraId="5ADE1DA6">
        <w:tblPrEx>
          <w:tblCellMar>
            <w:top w:w="0" w:type="dxa"/>
            <w:left w:w="108" w:type="dxa"/>
            <w:bottom w:w="0" w:type="dxa"/>
            <w:right w:w="108" w:type="dxa"/>
          </w:tblCellMar>
        </w:tblPrEx>
        <w:trPr>
          <w:trHeight w:val="1316"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68896741">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48DD1122">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79F8A3B9">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69259B8D">
            <w:pPr>
              <w:spacing w:line="260" w:lineRule="exact"/>
              <w:jc w:val="lef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1A04BADA">
            <w:pPr>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有《规定》第十四条内容之一</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9E0FE9C">
            <w:pPr>
              <w:spacing w:line="260" w:lineRule="exact"/>
              <w:jc w:val="left"/>
              <w:rPr>
                <w:rFonts w:ascii="仿宋_GB2312" w:eastAsia="仿宋_GB2312" w:cs="仿宋_GB2312"/>
                <w:sz w:val="18"/>
                <w:szCs w:val="18"/>
                <w:lang w:bidi="ar"/>
              </w:rPr>
            </w:pPr>
            <w:r>
              <w:rPr>
                <w:rFonts w:hint="eastAsia" w:ascii="仿宋_GB2312" w:eastAsia="仿宋_GB2312" w:cs="仿宋_GB2312"/>
                <w:sz w:val="18"/>
                <w:szCs w:val="18"/>
                <w:lang w:bidi="ar"/>
              </w:rPr>
              <w:t>可以处2万元以上3万元以下罚款</w:t>
            </w:r>
          </w:p>
        </w:tc>
      </w:tr>
      <w:tr w14:paraId="4AC9DBB3">
        <w:tblPrEx>
          <w:tblCellMar>
            <w:top w:w="0" w:type="dxa"/>
            <w:left w:w="108" w:type="dxa"/>
            <w:bottom w:w="0" w:type="dxa"/>
            <w:right w:w="108" w:type="dxa"/>
          </w:tblCellMar>
        </w:tblPrEx>
        <w:trPr>
          <w:trHeight w:val="2271"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7FDD4">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32</w:t>
            </w:r>
          </w:p>
        </w:tc>
        <w:tc>
          <w:tcPr>
            <w:tcW w:w="1350" w:type="dxa"/>
            <w:tcBorders>
              <w:top w:val="single" w:color="auto" w:sz="4" w:space="0"/>
              <w:left w:val="nil"/>
              <w:bottom w:val="single" w:color="auto" w:sz="4" w:space="0"/>
              <w:right w:val="single" w:color="auto" w:sz="4" w:space="0"/>
            </w:tcBorders>
            <w:shd w:val="clear" w:color="auto" w:fill="auto"/>
            <w:vAlign w:val="center"/>
          </w:tcPr>
          <w:p w14:paraId="19A1912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对经批准到艺术院校从事教 学、研究工作的外国或者港澳台艺术人员擅自从事营业性演出的行政处罚</w:t>
            </w:r>
          </w:p>
        </w:tc>
        <w:tc>
          <w:tcPr>
            <w:tcW w:w="2862" w:type="dxa"/>
            <w:tcBorders>
              <w:top w:val="single" w:color="auto" w:sz="4" w:space="0"/>
              <w:left w:val="nil"/>
              <w:bottom w:val="single" w:color="auto" w:sz="4" w:space="0"/>
              <w:right w:val="single" w:color="auto" w:sz="4" w:space="0"/>
            </w:tcBorders>
            <w:shd w:val="clear" w:color="auto" w:fill="auto"/>
            <w:vAlign w:val="center"/>
          </w:tcPr>
          <w:p w14:paraId="55EDF1D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《营业性演出管理条例实施细则 》</w:t>
            </w:r>
            <w:r>
              <w:rPr>
                <w:rFonts w:hint="eastAsia" w:ascii="仿宋_GB2312" w:eastAsia="仿宋_GB2312" w:cs="仿宋_GB2312"/>
                <w:sz w:val="18"/>
                <w:szCs w:val="18"/>
                <w:lang w:bidi="ar"/>
              </w:rPr>
              <w:t>第十八条 经批准到艺术院校从事教学、研究工作的</w:t>
            </w:r>
            <w:r>
              <w:rPr>
                <w:rFonts w:hint="eastAsia" w:ascii="仿宋_GB2312" w:eastAsia="仿宋_GB2312" w:cs="仿宋_GB2312"/>
                <w:color w:val="000000"/>
                <w:kern w:val="0"/>
                <w:sz w:val="18"/>
                <w:szCs w:val="18"/>
                <w:lang w:bidi="ar"/>
              </w:rPr>
              <w:t>外国或 者港澳台艺术人员从事营业性演出的，应当委托演出经纪机构承办。</w:t>
            </w:r>
          </w:p>
        </w:tc>
        <w:tc>
          <w:tcPr>
            <w:tcW w:w="3327" w:type="dxa"/>
            <w:tcBorders>
              <w:top w:val="single" w:color="auto" w:sz="4" w:space="0"/>
              <w:left w:val="nil"/>
              <w:bottom w:val="single" w:color="auto" w:sz="4" w:space="0"/>
              <w:right w:val="single" w:color="auto" w:sz="4" w:space="0"/>
            </w:tcBorders>
            <w:shd w:val="clear" w:color="auto" w:fill="auto"/>
            <w:vAlign w:val="center"/>
          </w:tcPr>
          <w:p w14:paraId="2FE44F4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 xml:space="preserve">《营业性演出管理条例实施细则》 </w:t>
            </w:r>
            <w:r>
              <w:rPr>
                <w:rFonts w:hint="eastAsia" w:ascii="仿宋_GB2312" w:eastAsia="仿宋_GB2312" w:cs="仿宋_GB2312"/>
                <w:sz w:val="18"/>
                <w:szCs w:val="18"/>
                <w:lang w:bidi="ar"/>
              </w:rPr>
              <w:t>第四十四条 违反本实施细则第十八条规定，经批准到艺术院校从事教学、研究工作的外国或者港澳台艺术人员擅自从事营业性演出的，由县级人民政府文化和旅游主管部门依照</w:t>
            </w:r>
            <w:r>
              <w:rPr>
                <w:rFonts w:hint="eastAsia" w:ascii="仿宋_GB2312" w:eastAsia="仿宋_GB2312" w:cs="仿宋_GB2312"/>
                <w:color w:val="000000"/>
                <w:kern w:val="0"/>
                <w:sz w:val="18"/>
                <w:szCs w:val="18"/>
                <w:lang w:bidi="ar"/>
              </w:rPr>
              <w:t>《条例》第四十三条规定给予处罚。</w:t>
            </w: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1B90FA2E">
            <w:pPr>
              <w:widowControl/>
              <w:spacing w:line="260" w:lineRule="exact"/>
              <w:jc w:val="left"/>
              <w:rPr>
                <w:rFonts w:ascii="仿宋_GB2312" w:eastAsia="仿宋_GB2312" w:cs="仿宋_GB2312"/>
                <w:color w:val="000000"/>
                <w:kern w:val="0"/>
                <w:sz w:val="18"/>
                <w:szCs w:val="18"/>
              </w:rPr>
            </w:pP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6F8067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依照条例第四十三条的标准执行</w:t>
            </w:r>
          </w:p>
          <w:p w14:paraId="26F54837">
            <w:pPr>
              <w:widowControl/>
              <w:spacing w:line="260" w:lineRule="exact"/>
              <w:jc w:val="left"/>
              <w:rPr>
                <w:rFonts w:ascii="仿宋_GB2312" w:eastAsia="仿宋_GB2312" w:cs="仿宋_GB2312"/>
                <w:color w:val="000000"/>
                <w:kern w:val="0"/>
                <w:sz w:val="18"/>
                <w:szCs w:val="18"/>
              </w:rPr>
            </w:pPr>
          </w:p>
        </w:tc>
      </w:tr>
      <w:tr w14:paraId="41742B39">
        <w:tblPrEx>
          <w:tblCellMar>
            <w:top w:w="0" w:type="dxa"/>
            <w:left w:w="108" w:type="dxa"/>
            <w:bottom w:w="0" w:type="dxa"/>
            <w:right w:w="108" w:type="dxa"/>
          </w:tblCellMar>
        </w:tblPrEx>
        <w:trPr>
          <w:trHeight w:val="1378"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1DC4A1">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33</w:t>
            </w:r>
          </w:p>
        </w:tc>
        <w:tc>
          <w:tcPr>
            <w:tcW w:w="1350" w:type="dxa"/>
            <w:tcBorders>
              <w:top w:val="single" w:color="auto" w:sz="4" w:space="0"/>
              <w:left w:val="nil"/>
              <w:bottom w:val="single" w:color="auto" w:sz="4" w:space="0"/>
              <w:right w:val="single" w:color="auto" w:sz="4" w:space="0"/>
            </w:tcBorders>
            <w:shd w:val="clear" w:color="auto" w:fill="auto"/>
            <w:vAlign w:val="center"/>
          </w:tcPr>
          <w:p w14:paraId="63F41C0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对非演出场所经营单位擅自举办演出的行政处罚</w:t>
            </w:r>
          </w:p>
        </w:tc>
        <w:tc>
          <w:tcPr>
            <w:tcW w:w="2862" w:type="dxa"/>
            <w:tcBorders>
              <w:top w:val="single" w:color="auto" w:sz="4" w:space="0"/>
              <w:left w:val="nil"/>
              <w:bottom w:val="single" w:color="auto" w:sz="4" w:space="0"/>
              <w:right w:val="single" w:color="auto" w:sz="4" w:space="0"/>
            </w:tcBorders>
            <w:shd w:val="clear" w:color="auto" w:fill="auto"/>
            <w:vAlign w:val="center"/>
          </w:tcPr>
          <w:p w14:paraId="79A252B1">
            <w:pPr>
              <w:widowControl/>
              <w:spacing w:line="24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 xml:space="preserve">《营业性演出管理条例实施细则》 </w:t>
            </w:r>
            <w:r>
              <w:rPr>
                <w:rFonts w:hint="eastAsia" w:ascii="仿宋_GB2312" w:eastAsia="仿宋_GB2312" w:cs="仿宋_GB2312"/>
                <w:sz w:val="18"/>
                <w:szCs w:val="18"/>
                <w:lang w:bidi="ar"/>
              </w:rPr>
              <w:t>第十九条 歌舞娱乐场所、旅游景区、主题公园、游乐园 、宾馆、饭店、酒吧、餐饮场所等非演出场所经营单位需要在本场所内举办营业性演出的，应当委托演出经纪机构承办。在上述场所举办驻场涉外演出，应当报演出所在地省级人民政府文化和旅游主管部门审批。</w:t>
            </w:r>
          </w:p>
        </w:tc>
        <w:tc>
          <w:tcPr>
            <w:tcW w:w="3327" w:type="dxa"/>
            <w:tcBorders>
              <w:top w:val="single" w:color="auto" w:sz="4" w:space="0"/>
              <w:left w:val="nil"/>
              <w:bottom w:val="single" w:color="auto" w:sz="4" w:space="0"/>
              <w:right w:val="single" w:color="auto" w:sz="4" w:space="0"/>
            </w:tcBorders>
            <w:shd w:val="clear" w:color="auto" w:fill="auto"/>
            <w:vAlign w:val="center"/>
          </w:tcPr>
          <w:p w14:paraId="40826576">
            <w:pPr>
              <w:widowControl/>
              <w:spacing w:line="24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《营业性演出管理条例实施细则》</w:t>
            </w:r>
            <w:r>
              <w:rPr>
                <w:rFonts w:hint="eastAsia" w:ascii="仿宋_GB2312" w:eastAsia="仿宋_GB2312" w:cs="仿宋_GB2312"/>
                <w:b/>
                <w:bCs/>
                <w:color w:val="FF0000"/>
                <w:kern w:val="0"/>
                <w:sz w:val="18"/>
                <w:szCs w:val="18"/>
                <w:lang w:bidi="ar"/>
              </w:rPr>
              <w:t xml:space="preserve"> </w:t>
            </w:r>
            <w:r>
              <w:rPr>
                <w:rFonts w:hint="eastAsia" w:ascii="仿宋_GB2312" w:eastAsia="仿宋_GB2312" w:cs="仿宋_GB2312"/>
                <w:sz w:val="18"/>
                <w:szCs w:val="18"/>
                <w:lang w:bidi="ar"/>
              </w:rPr>
              <w:t>第四十五条 违反本实施细则第十九条规定，非演出场所经营单位擅自举办演出的，由县级人民政府文化和旅游主管部门依照《条例》第</w:t>
            </w:r>
            <w:r>
              <w:rPr>
                <w:rFonts w:hint="eastAsia" w:ascii="仿宋_GB2312" w:eastAsia="仿宋_GB2312" w:cs="仿宋_GB2312"/>
                <w:color w:val="000000"/>
                <w:kern w:val="0"/>
                <w:sz w:val="18"/>
                <w:szCs w:val="18"/>
                <w:lang w:bidi="ar"/>
              </w:rPr>
              <w:t>四十三条规定给予处罚。</w:t>
            </w: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14249142">
            <w:pPr>
              <w:widowControl/>
              <w:spacing w:line="260" w:lineRule="exact"/>
              <w:jc w:val="left"/>
              <w:rPr>
                <w:rFonts w:ascii="仿宋_GB2312" w:eastAsia="仿宋_GB2312" w:cs="仿宋_GB2312"/>
                <w:color w:val="000000"/>
                <w:kern w:val="0"/>
                <w:sz w:val="18"/>
                <w:szCs w:val="18"/>
              </w:rPr>
            </w:pP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0C80A5E">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依照条例第四十三条的标准执行</w:t>
            </w:r>
          </w:p>
        </w:tc>
      </w:tr>
      <w:tr w14:paraId="3222A8D4">
        <w:tblPrEx>
          <w:tblCellMar>
            <w:top w:w="0" w:type="dxa"/>
            <w:left w:w="108" w:type="dxa"/>
            <w:bottom w:w="0" w:type="dxa"/>
            <w:right w:w="108" w:type="dxa"/>
          </w:tblCellMar>
        </w:tblPrEx>
        <w:trPr>
          <w:trHeight w:val="90"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5B965">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34</w:t>
            </w:r>
          </w:p>
        </w:tc>
        <w:tc>
          <w:tcPr>
            <w:tcW w:w="1350" w:type="dxa"/>
            <w:tcBorders>
              <w:top w:val="single" w:color="auto" w:sz="4" w:space="0"/>
              <w:left w:val="nil"/>
              <w:bottom w:val="single" w:color="auto" w:sz="4" w:space="0"/>
              <w:right w:val="single" w:color="auto" w:sz="4" w:space="0"/>
            </w:tcBorders>
            <w:shd w:val="clear" w:color="auto" w:fill="auto"/>
            <w:vAlign w:val="center"/>
          </w:tcPr>
          <w:p w14:paraId="0D16632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对擅自在演播厅外从事电视文艺节目的现场录制的行政处罚</w:t>
            </w:r>
          </w:p>
        </w:tc>
        <w:tc>
          <w:tcPr>
            <w:tcW w:w="2862" w:type="dxa"/>
            <w:tcBorders>
              <w:top w:val="single" w:color="auto" w:sz="4" w:space="0"/>
              <w:left w:val="nil"/>
              <w:bottom w:val="single" w:color="auto" w:sz="4" w:space="0"/>
              <w:right w:val="single" w:color="auto" w:sz="4" w:space="0"/>
            </w:tcBorders>
            <w:shd w:val="clear" w:color="auto" w:fill="auto"/>
            <w:vAlign w:val="center"/>
          </w:tcPr>
          <w:p w14:paraId="789D6E4F">
            <w:pPr>
              <w:widowControl/>
              <w:spacing w:line="24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 xml:space="preserve">《营业性演出管理条例实施细则》 </w:t>
            </w:r>
            <w:r>
              <w:rPr>
                <w:rFonts w:hint="eastAsia" w:ascii="仿宋_GB2312" w:eastAsia="仿宋_GB2312" w:cs="仿宋_GB2312"/>
                <w:sz w:val="18"/>
                <w:szCs w:val="18"/>
                <w:lang w:bidi="ar"/>
              </w:rPr>
              <w:t>第二十一条 在演播厅外从事电视文艺节目的现场录</w:t>
            </w:r>
            <w:r>
              <w:rPr>
                <w:rFonts w:hint="eastAsia" w:ascii="仿宋_GB2312" w:eastAsia="仿宋_GB2312" w:cs="仿宋_GB2312"/>
                <w:color w:val="000000"/>
                <w:kern w:val="0"/>
                <w:sz w:val="18"/>
                <w:szCs w:val="18"/>
                <w:lang w:bidi="ar"/>
              </w:rPr>
              <w:t>制，符 合本实施细则第二条规定条件的，应当依照 《条例》和本实施细则的规定办理审批手续。</w:t>
            </w:r>
          </w:p>
        </w:tc>
        <w:tc>
          <w:tcPr>
            <w:tcW w:w="3327" w:type="dxa"/>
            <w:tcBorders>
              <w:top w:val="single" w:color="auto" w:sz="4" w:space="0"/>
              <w:left w:val="nil"/>
              <w:bottom w:val="single" w:color="auto" w:sz="4" w:space="0"/>
              <w:right w:val="single" w:color="auto" w:sz="4" w:space="0"/>
            </w:tcBorders>
            <w:shd w:val="clear" w:color="auto" w:fill="auto"/>
            <w:vAlign w:val="center"/>
          </w:tcPr>
          <w:p w14:paraId="6BA36730">
            <w:pPr>
              <w:widowControl/>
              <w:spacing w:line="24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 xml:space="preserve">《营业性演出管理条例实施细则》 </w:t>
            </w:r>
            <w:r>
              <w:rPr>
                <w:rFonts w:hint="eastAsia" w:ascii="仿宋_GB2312" w:eastAsia="仿宋_GB2312" w:cs="仿宋_GB2312"/>
                <w:sz w:val="18"/>
                <w:szCs w:val="18"/>
                <w:lang w:bidi="ar"/>
              </w:rPr>
              <w:t>第四十七条 违反本实施细则第二十一条规定，在演播厅外从事符合本实施细则第二条规定条件的电视文艺节目的现场录制，未办理审批手续的，由县级人民政府文化和旅游主管部门依照《条例》</w:t>
            </w:r>
            <w:r>
              <w:rPr>
                <w:rFonts w:hint="eastAsia" w:ascii="仿宋_GB2312" w:eastAsia="仿宋_GB2312" w:cs="仿宋_GB2312"/>
                <w:color w:val="000000"/>
                <w:kern w:val="0"/>
                <w:sz w:val="18"/>
                <w:szCs w:val="18"/>
                <w:lang w:bidi="ar"/>
              </w:rPr>
              <w:t>第四十三条规定给予处罚。</w:t>
            </w: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1674254E">
            <w:pPr>
              <w:widowControl/>
              <w:spacing w:line="260" w:lineRule="exact"/>
              <w:jc w:val="left"/>
              <w:rPr>
                <w:rFonts w:ascii="仿宋_GB2312" w:eastAsia="仿宋_GB2312" w:cs="仿宋_GB2312"/>
                <w:color w:val="000000"/>
                <w:kern w:val="0"/>
                <w:sz w:val="18"/>
                <w:szCs w:val="18"/>
              </w:rPr>
            </w:pP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4B7E788">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依照条例第四十三条的标准执行</w:t>
            </w:r>
          </w:p>
        </w:tc>
      </w:tr>
      <w:tr w14:paraId="2B04A227">
        <w:tblPrEx>
          <w:tblCellMar>
            <w:top w:w="0" w:type="dxa"/>
            <w:left w:w="108" w:type="dxa"/>
            <w:bottom w:w="0" w:type="dxa"/>
            <w:right w:w="108" w:type="dxa"/>
          </w:tblCellMar>
        </w:tblPrEx>
        <w:trPr>
          <w:trHeight w:val="1492"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BA29A9">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35</w:t>
            </w:r>
          </w:p>
        </w:tc>
        <w:tc>
          <w:tcPr>
            <w:tcW w:w="1350" w:type="dxa"/>
            <w:tcBorders>
              <w:top w:val="single" w:color="auto" w:sz="4" w:space="0"/>
              <w:left w:val="nil"/>
              <w:bottom w:val="single" w:color="auto" w:sz="4" w:space="0"/>
              <w:right w:val="single" w:color="auto" w:sz="4" w:space="0"/>
            </w:tcBorders>
            <w:shd w:val="clear" w:color="auto" w:fill="auto"/>
            <w:vAlign w:val="center"/>
          </w:tcPr>
          <w:p w14:paraId="3ABDF9D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对擅自举办募捐义演或者其他公益性演出的行政处罚</w:t>
            </w:r>
          </w:p>
        </w:tc>
        <w:tc>
          <w:tcPr>
            <w:tcW w:w="2862" w:type="dxa"/>
            <w:tcBorders>
              <w:top w:val="single" w:color="auto" w:sz="4" w:space="0"/>
              <w:left w:val="nil"/>
              <w:bottom w:val="single" w:color="auto" w:sz="4" w:space="0"/>
              <w:right w:val="single" w:color="auto" w:sz="4" w:space="0"/>
            </w:tcBorders>
            <w:shd w:val="clear" w:color="auto" w:fill="auto"/>
            <w:vAlign w:val="center"/>
          </w:tcPr>
          <w:p w14:paraId="5BF9A44A">
            <w:pPr>
              <w:widowControl/>
              <w:spacing w:line="24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《营业性演出管理条例实施细则》</w:t>
            </w:r>
            <w:r>
              <w:rPr>
                <w:rFonts w:hint="eastAsia" w:ascii="仿宋_GB2312" w:eastAsia="仿宋_GB2312" w:cs="仿宋_GB2312"/>
                <w:b/>
                <w:bCs/>
                <w:color w:val="FF0000"/>
                <w:kern w:val="0"/>
                <w:sz w:val="18"/>
                <w:szCs w:val="18"/>
                <w:lang w:bidi="ar"/>
              </w:rPr>
              <w:t xml:space="preserve"> </w:t>
            </w:r>
            <w:r>
              <w:rPr>
                <w:rFonts w:hint="eastAsia" w:ascii="仿宋_GB2312" w:eastAsia="仿宋_GB2312" w:cs="仿宋_GB2312"/>
                <w:sz w:val="18"/>
                <w:szCs w:val="18"/>
                <w:lang w:bidi="ar"/>
              </w:rPr>
              <w:t>第二十二条第一款 举办募捐义演，应当依照《条例》</w:t>
            </w:r>
            <w:r>
              <w:rPr>
                <w:rFonts w:hint="eastAsia" w:ascii="仿宋_GB2312" w:eastAsia="仿宋_GB2312" w:cs="仿宋_GB2312"/>
                <w:color w:val="000000"/>
                <w:kern w:val="0"/>
                <w:sz w:val="18"/>
                <w:szCs w:val="18"/>
                <w:lang w:bidi="ar"/>
              </w:rPr>
              <w:t>和本实施细则的规定办理审批手续。</w:t>
            </w:r>
          </w:p>
        </w:tc>
        <w:tc>
          <w:tcPr>
            <w:tcW w:w="3327" w:type="dxa"/>
            <w:tcBorders>
              <w:top w:val="single" w:color="auto" w:sz="4" w:space="0"/>
              <w:left w:val="nil"/>
              <w:bottom w:val="single" w:color="auto" w:sz="4" w:space="0"/>
              <w:right w:val="single" w:color="auto" w:sz="4" w:space="0"/>
            </w:tcBorders>
            <w:shd w:val="clear" w:color="auto" w:fill="auto"/>
            <w:vAlign w:val="center"/>
          </w:tcPr>
          <w:p w14:paraId="2A64F534">
            <w:pPr>
              <w:widowControl/>
              <w:spacing w:line="24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 xml:space="preserve">《营业性演出管理条例实施细则》 </w:t>
            </w:r>
            <w:r>
              <w:rPr>
                <w:rFonts w:hint="eastAsia" w:ascii="仿宋_GB2312" w:eastAsia="仿宋_GB2312" w:cs="仿宋_GB2312"/>
                <w:sz w:val="18"/>
                <w:szCs w:val="18"/>
                <w:lang w:bidi="ar"/>
              </w:rPr>
              <w:t>第四十八条</w:t>
            </w:r>
            <w:r>
              <w:rPr>
                <w:rFonts w:eastAsia="仿宋_GB2312" w:cs="Calibri"/>
                <w:sz w:val="18"/>
                <w:szCs w:val="18"/>
                <w:lang w:bidi="ar"/>
              </w:rPr>
              <w:t> </w:t>
            </w:r>
            <w:r>
              <w:rPr>
                <w:rFonts w:hint="eastAsia" w:ascii="仿宋_GB2312" w:eastAsia="仿宋_GB2312" w:cs="仿宋_GB2312"/>
                <w:sz w:val="18"/>
                <w:szCs w:val="18"/>
                <w:lang w:bidi="ar"/>
              </w:rPr>
              <w:t>违反本实施细则第二十二条规定，擅自举办募捐义演或者其他公益性演出的，由县级以上人民政府文化和旅游主管部门依照</w:t>
            </w:r>
            <w:r>
              <w:rPr>
                <w:rFonts w:hint="eastAsia" w:ascii="仿宋_GB2312" w:eastAsia="仿宋_GB2312" w:cs="仿宋_GB2312"/>
                <w:color w:val="000000"/>
                <w:kern w:val="0"/>
                <w:sz w:val="18"/>
                <w:szCs w:val="18"/>
                <w:lang w:bidi="ar"/>
              </w:rPr>
              <w:t>《条例》第四十三条规定给予处罚。</w:t>
            </w: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6F76603E">
            <w:pPr>
              <w:widowControl/>
              <w:spacing w:line="260" w:lineRule="exact"/>
              <w:jc w:val="left"/>
              <w:rPr>
                <w:rFonts w:ascii="仿宋_GB2312" w:eastAsia="仿宋_GB2312" w:cs="仿宋_GB2312"/>
                <w:color w:val="000000"/>
                <w:kern w:val="0"/>
                <w:sz w:val="18"/>
                <w:szCs w:val="18"/>
              </w:rPr>
            </w:pP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01FFAAE">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依照条例第四十三条的标准执行</w:t>
            </w:r>
          </w:p>
        </w:tc>
      </w:tr>
      <w:tr w14:paraId="66F03036">
        <w:tblPrEx>
          <w:tblCellMar>
            <w:top w:w="0" w:type="dxa"/>
            <w:left w:w="108" w:type="dxa"/>
            <w:bottom w:w="0" w:type="dxa"/>
            <w:right w:w="108" w:type="dxa"/>
          </w:tblCellMar>
        </w:tblPrEx>
        <w:trPr>
          <w:trHeight w:val="3920"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14E1C6">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36</w:t>
            </w:r>
          </w:p>
        </w:tc>
        <w:tc>
          <w:tcPr>
            <w:tcW w:w="1350" w:type="dxa"/>
            <w:tcBorders>
              <w:top w:val="single" w:color="auto" w:sz="4" w:space="0"/>
              <w:left w:val="nil"/>
              <w:bottom w:val="single" w:color="auto" w:sz="4" w:space="0"/>
              <w:right w:val="single" w:color="auto" w:sz="4" w:space="0"/>
            </w:tcBorders>
            <w:shd w:val="clear" w:color="auto" w:fill="auto"/>
            <w:vAlign w:val="center"/>
          </w:tcPr>
          <w:p w14:paraId="353C0E7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对营业性演出经营主体不履行应尽义务，倒卖、转让演出活动经营权的行政处罚</w:t>
            </w:r>
          </w:p>
        </w:tc>
        <w:tc>
          <w:tcPr>
            <w:tcW w:w="2862" w:type="dxa"/>
            <w:tcBorders>
              <w:top w:val="single" w:color="auto" w:sz="4" w:space="0"/>
              <w:left w:val="nil"/>
              <w:bottom w:val="single" w:color="auto" w:sz="4" w:space="0"/>
              <w:right w:val="single" w:color="auto" w:sz="4" w:space="0"/>
            </w:tcBorders>
            <w:shd w:val="clear" w:color="auto" w:fill="auto"/>
            <w:vAlign w:val="center"/>
          </w:tcPr>
          <w:p w14:paraId="6AF00A7B">
            <w:pPr>
              <w:widowControl/>
              <w:spacing w:line="24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《营业性演出管理条例实施细则》</w:t>
            </w:r>
            <w:r>
              <w:rPr>
                <w:rFonts w:hint="eastAsia" w:ascii="仿宋_GB2312" w:eastAsia="仿宋_GB2312" w:cs="仿宋_GB2312"/>
                <w:sz w:val="18"/>
                <w:szCs w:val="18"/>
                <w:lang w:bidi="ar"/>
              </w:rPr>
              <w:t xml:space="preserve">第二十三条营业性演出经营主体举办营业性演出，应当履行下列义务：（一）办理演出申报手续；（二）安排演出节目内容；（三）安排演出场地并负责演出现场管理；（四）确定演出票价并负责演出活动的收支结算；（五）依法缴纳或者代扣代缴有关税费；（六）接受文化和旅游主管部门的监督管理；（七）其他依法需要承担的义务。第二十四条 </w:t>
            </w:r>
            <w:r>
              <w:rPr>
                <w:rFonts w:hint="eastAsia" w:ascii="仿宋_GB2312" w:eastAsia="仿宋_GB2312" w:cs="仿宋_GB2312"/>
                <w:color w:val="000000"/>
                <w:kern w:val="0"/>
                <w:sz w:val="18"/>
                <w:szCs w:val="18"/>
                <w:lang w:bidi="ar"/>
              </w:rPr>
              <w:t>举办营业性涉外或者涉港澳台演出，举办单位应当负责统一办理外国或者港澳台文艺表演团体、个人的入出境手续，巡回演出的还要负责其全程联络和节目安排。</w:t>
            </w:r>
          </w:p>
        </w:tc>
        <w:tc>
          <w:tcPr>
            <w:tcW w:w="3327" w:type="dxa"/>
            <w:tcBorders>
              <w:top w:val="single" w:color="auto" w:sz="4" w:space="0"/>
              <w:left w:val="nil"/>
              <w:bottom w:val="single" w:color="auto" w:sz="4" w:space="0"/>
              <w:right w:val="single" w:color="auto" w:sz="4" w:space="0"/>
            </w:tcBorders>
            <w:shd w:val="clear" w:color="auto" w:fill="auto"/>
            <w:vAlign w:val="center"/>
          </w:tcPr>
          <w:p w14:paraId="18B7D4D2">
            <w:pPr>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 xml:space="preserve">《营业性演出管理条例实施细则》 </w:t>
            </w:r>
            <w:r>
              <w:rPr>
                <w:rFonts w:hint="eastAsia" w:ascii="仿宋_GB2312" w:eastAsia="仿宋_GB2312" w:cs="仿宋_GB2312"/>
                <w:sz w:val="18"/>
                <w:szCs w:val="18"/>
                <w:lang w:bidi="ar"/>
              </w:rPr>
              <w:t>第四十九条 违反本实施细则第二十三条、第二十四条规定，在演出经营活动中，不履行应尽义务，倒卖、转让演出活动经营权的，由县级人民政府文化和旅游主管部门依</w:t>
            </w:r>
            <w:r>
              <w:rPr>
                <w:rFonts w:hint="eastAsia" w:ascii="仿宋_GB2312" w:eastAsia="仿宋_GB2312" w:cs="仿宋_GB2312"/>
                <w:color w:val="000000"/>
                <w:kern w:val="0"/>
                <w:sz w:val="18"/>
                <w:szCs w:val="18"/>
                <w:lang w:bidi="ar"/>
              </w:rPr>
              <w:t>照《条例》第四十五条规定给予处罚。</w:t>
            </w: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20F85A75">
            <w:pPr>
              <w:widowControl/>
              <w:spacing w:line="260" w:lineRule="exact"/>
              <w:jc w:val="left"/>
              <w:rPr>
                <w:rFonts w:ascii="仿宋_GB2312" w:eastAsia="仿宋_GB2312" w:cs="仿宋_GB2312"/>
                <w:color w:val="000000"/>
                <w:kern w:val="0"/>
                <w:sz w:val="18"/>
                <w:szCs w:val="18"/>
              </w:rPr>
            </w:pP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777872C">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依照条例第四十五条的标准执行</w:t>
            </w:r>
          </w:p>
        </w:tc>
      </w:tr>
      <w:tr w14:paraId="0B185228">
        <w:tblPrEx>
          <w:tblCellMar>
            <w:top w:w="0" w:type="dxa"/>
            <w:left w:w="108" w:type="dxa"/>
            <w:bottom w:w="0" w:type="dxa"/>
            <w:right w:w="108" w:type="dxa"/>
          </w:tblCellMar>
        </w:tblPrEx>
        <w:trPr>
          <w:trHeight w:val="615" w:hRule="atLeast"/>
        </w:trPr>
        <w:tc>
          <w:tcPr>
            <w:tcW w:w="713" w:type="dxa"/>
            <w:vMerge w:val="restart"/>
            <w:tcBorders>
              <w:top w:val="single" w:color="auto" w:sz="4" w:space="0"/>
              <w:left w:val="single" w:color="auto" w:sz="4" w:space="0"/>
              <w:bottom w:val="nil"/>
              <w:right w:val="single" w:color="auto" w:sz="4" w:space="0"/>
            </w:tcBorders>
            <w:shd w:val="clear" w:color="auto" w:fill="auto"/>
            <w:noWrap/>
            <w:vAlign w:val="center"/>
          </w:tcPr>
          <w:p w14:paraId="38006024">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37</w:t>
            </w:r>
          </w:p>
        </w:tc>
        <w:tc>
          <w:tcPr>
            <w:tcW w:w="1350" w:type="dxa"/>
            <w:vMerge w:val="restart"/>
            <w:tcBorders>
              <w:top w:val="single" w:color="auto" w:sz="4" w:space="0"/>
              <w:left w:val="nil"/>
              <w:bottom w:val="nil"/>
              <w:right w:val="single" w:color="auto" w:sz="4" w:space="0"/>
            </w:tcBorders>
            <w:shd w:val="clear" w:color="auto" w:fill="auto"/>
            <w:vAlign w:val="center"/>
          </w:tcPr>
          <w:p w14:paraId="17E65BD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对擅自出售演出门票的行政处罚</w:t>
            </w:r>
          </w:p>
        </w:tc>
        <w:tc>
          <w:tcPr>
            <w:tcW w:w="2862" w:type="dxa"/>
            <w:vMerge w:val="restart"/>
            <w:tcBorders>
              <w:top w:val="single" w:color="auto" w:sz="4" w:space="0"/>
              <w:left w:val="nil"/>
              <w:bottom w:val="nil"/>
              <w:right w:val="single" w:color="auto" w:sz="4" w:space="0"/>
            </w:tcBorders>
            <w:shd w:val="clear" w:color="auto" w:fill="auto"/>
            <w:vAlign w:val="center"/>
          </w:tcPr>
          <w:p w14:paraId="5BADDFF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《营业性演出管理条例实施细则》</w:t>
            </w:r>
            <w:r>
              <w:rPr>
                <w:rFonts w:hint="eastAsia" w:ascii="仿宋_GB2312" w:eastAsia="仿宋_GB2312" w:cs="仿宋_GB2312"/>
                <w:sz w:val="18"/>
                <w:szCs w:val="18"/>
                <w:lang w:bidi="ar"/>
              </w:rPr>
              <w:t>第二十五条 营业性演出活</w:t>
            </w:r>
            <w:r>
              <w:rPr>
                <w:rFonts w:hint="eastAsia" w:ascii="仿宋_GB2312" w:eastAsia="仿宋_GB2312" w:cs="仿宋_GB2312"/>
                <w:color w:val="000000"/>
                <w:kern w:val="0"/>
                <w:sz w:val="18"/>
                <w:szCs w:val="18"/>
                <w:lang w:bidi="ar"/>
              </w:rPr>
              <w:t>动经批准后方可出售门票。</w:t>
            </w:r>
          </w:p>
        </w:tc>
        <w:tc>
          <w:tcPr>
            <w:tcW w:w="3327" w:type="dxa"/>
            <w:vMerge w:val="restart"/>
            <w:tcBorders>
              <w:top w:val="single" w:color="auto" w:sz="4" w:space="0"/>
              <w:left w:val="nil"/>
              <w:bottom w:val="nil"/>
              <w:right w:val="single" w:color="auto" w:sz="4" w:space="0"/>
            </w:tcBorders>
            <w:shd w:val="clear" w:color="auto" w:fill="auto"/>
            <w:vAlign w:val="center"/>
          </w:tcPr>
          <w:p w14:paraId="046E8E7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 xml:space="preserve">《营业性演出管理条例实施细则》 </w:t>
            </w:r>
            <w:r>
              <w:rPr>
                <w:rFonts w:hint="eastAsia" w:ascii="仿宋_GB2312" w:eastAsia="仿宋_GB2312" w:cs="仿宋_GB2312"/>
                <w:sz w:val="18"/>
                <w:szCs w:val="18"/>
                <w:lang w:bidi="ar"/>
              </w:rPr>
              <w:t>第五十条 违反本实施细则第二十五条规定，未经批准，擅自出售演出门票的，由县级人民政府文化和旅游主管部门责令停止违法活动，</w:t>
            </w:r>
            <w:r>
              <w:rPr>
                <w:rFonts w:hint="eastAsia" w:ascii="仿宋_GB2312" w:eastAsia="仿宋_GB2312" w:cs="仿宋_GB2312"/>
                <w:color w:val="000000"/>
                <w:kern w:val="0"/>
                <w:sz w:val="18"/>
                <w:szCs w:val="18"/>
                <w:lang w:bidi="ar"/>
              </w:rPr>
              <w:t>并处3万元以下罚款。</w:t>
            </w: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14C506E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及时改正的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4F6A5EA">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并处1万元以下罚款</w:t>
            </w:r>
          </w:p>
        </w:tc>
      </w:tr>
      <w:tr w14:paraId="4A498175">
        <w:tblPrEx>
          <w:tblCellMar>
            <w:top w:w="0" w:type="dxa"/>
            <w:left w:w="108" w:type="dxa"/>
            <w:bottom w:w="0" w:type="dxa"/>
            <w:right w:w="108" w:type="dxa"/>
          </w:tblCellMar>
        </w:tblPrEx>
        <w:trPr>
          <w:trHeight w:val="1113"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219A9847">
            <w:pPr>
              <w:spacing w:line="260" w:lineRule="exact"/>
              <w:jc w:val="center"/>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4EE720D2">
            <w:pPr>
              <w:spacing w:line="260" w:lineRule="exac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56697F8F">
            <w:pPr>
              <w:spacing w:line="260" w:lineRule="exac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0BDC0AE9">
            <w:pPr>
              <w:spacing w:line="260" w:lineRule="exac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559FBE9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未按要求及时改正或造成一般后果</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616F212">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并处1万元以上2万元以下罚款</w:t>
            </w:r>
          </w:p>
        </w:tc>
      </w:tr>
      <w:tr w14:paraId="2B218AFE">
        <w:tblPrEx>
          <w:tblCellMar>
            <w:top w:w="0" w:type="dxa"/>
            <w:left w:w="108" w:type="dxa"/>
            <w:bottom w:w="0" w:type="dxa"/>
            <w:right w:w="108" w:type="dxa"/>
          </w:tblCellMar>
        </w:tblPrEx>
        <w:trPr>
          <w:trHeight w:val="893"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5BC4B36E">
            <w:pPr>
              <w:spacing w:line="260" w:lineRule="exact"/>
              <w:jc w:val="center"/>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vAlign w:val="center"/>
          </w:tcPr>
          <w:p w14:paraId="1E0ABC62">
            <w:pPr>
              <w:spacing w:line="260" w:lineRule="exac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vAlign w:val="center"/>
          </w:tcPr>
          <w:p w14:paraId="53E4F568">
            <w:pPr>
              <w:spacing w:line="260" w:lineRule="exac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vAlign w:val="center"/>
          </w:tcPr>
          <w:p w14:paraId="27233BBB">
            <w:pPr>
              <w:spacing w:line="260" w:lineRule="exac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225F983C">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BB87C81">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并处2万元以上3万元以下罚款</w:t>
            </w:r>
          </w:p>
        </w:tc>
      </w:tr>
      <w:tr w14:paraId="089375F9">
        <w:tblPrEx>
          <w:tblCellMar>
            <w:top w:w="0" w:type="dxa"/>
            <w:left w:w="108" w:type="dxa"/>
            <w:bottom w:w="0" w:type="dxa"/>
            <w:right w:w="108" w:type="dxa"/>
          </w:tblCellMar>
        </w:tblPrEx>
        <w:trPr>
          <w:trHeight w:val="633" w:hRule="atLeast"/>
        </w:trPr>
        <w:tc>
          <w:tcPr>
            <w:tcW w:w="713" w:type="dxa"/>
            <w:vMerge w:val="restart"/>
            <w:tcBorders>
              <w:top w:val="single" w:color="auto" w:sz="4" w:space="0"/>
              <w:left w:val="single" w:color="auto" w:sz="4" w:space="0"/>
              <w:bottom w:val="nil"/>
              <w:right w:val="single" w:color="auto" w:sz="4" w:space="0"/>
            </w:tcBorders>
            <w:shd w:val="clear" w:color="auto" w:fill="auto"/>
            <w:noWrap/>
            <w:vAlign w:val="center"/>
          </w:tcPr>
          <w:p w14:paraId="08E70A7B">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38</w:t>
            </w:r>
          </w:p>
        </w:tc>
        <w:tc>
          <w:tcPr>
            <w:tcW w:w="1350" w:type="dxa"/>
            <w:vMerge w:val="restart"/>
            <w:tcBorders>
              <w:top w:val="single" w:color="auto" w:sz="4" w:space="0"/>
              <w:left w:val="nil"/>
              <w:bottom w:val="nil"/>
              <w:right w:val="single" w:color="auto" w:sz="4" w:space="0"/>
            </w:tcBorders>
            <w:shd w:val="clear" w:color="auto" w:fill="auto"/>
            <w:vAlign w:val="center"/>
          </w:tcPr>
          <w:p w14:paraId="754D088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对演出举办单位没有现场演唱、演奏记录的行政处罚</w:t>
            </w:r>
          </w:p>
        </w:tc>
        <w:tc>
          <w:tcPr>
            <w:tcW w:w="2862" w:type="dxa"/>
            <w:vMerge w:val="restart"/>
            <w:tcBorders>
              <w:top w:val="single" w:color="auto" w:sz="4" w:space="0"/>
              <w:left w:val="nil"/>
              <w:bottom w:val="nil"/>
              <w:right w:val="single" w:color="auto" w:sz="4" w:space="0"/>
            </w:tcBorders>
            <w:shd w:val="clear" w:color="auto" w:fill="auto"/>
            <w:vAlign w:val="center"/>
          </w:tcPr>
          <w:p w14:paraId="47226D0A">
            <w:pPr>
              <w:spacing w:line="260" w:lineRule="exact"/>
              <w:rPr>
                <w:rFonts w:ascii="仿宋_GB2312" w:eastAsia="仿宋_GB2312" w:cs="仿宋_GB2312"/>
                <w:sz w:val="18"/>
                <w:szCs w:val="18"/>
              </w:rPr>
            </w:pPr>
            <w:r>
              <w:rPr>
                <w:rFonts w:hint="eastAsia" w:ascii="仿宋_GB2312" w:eastAsia="仿宋_GB2312" w:cs="仿宋_GB2312"/>
                <w:b/>
                <w:bCs/>
                <w:color w:val="000000"/>
                <w:kern w:val="0"/>
                <w:sz w:val="18"/>
                <w:szCs w:val="18"/>
                <w:lang w:bidi="ar"/>
              </w:rPr>
              <w:t>《营业性演出管理条例实施细则》</w:t>
            </w:r>
            <w:r>
              <w:rPr>
                <w:rFonts w:hint="eastAsia" w:ascii="仿宋_GB2312" w:eastAsia="仿宋_GB2312" w:cs="仿宋_GB2312"/>
                <w:sz w:val="18"/>
                <w:szCs w:val="18"/>
                <w:lang w:bidi="ar"/>
              </w:rPr>
              <w:t>第二十六条</w:t>
            </w:r>
            <w:r>
              <w:rPr>
                <w:rFonts w:eastAsia="仿宋_GB2312" w:cs="Calibri"/>
                <w:sz w:val="18"/>
                <w:szCs w:val="18"/>
                <w:lang w:bidi="ar"/>
              </w:rPr>
              <w:t> </w:t>
            </w:r>
            <w:r>
              <w:rPr>
                <w:rFonts w:hint="eastAsia" w:ascii="仿宋_GB2312" w:eastAsia="仿宋_GB2312" w:cs="仿宋_GB2312"/>
                <w:sz w:val="18"/>
                <w:szCs w:val="18"/>
                <w:lang w:bidi="ar"/>
              </w:rPr>
              <w:t>营业性演出不得以假唱、假演奏等手段欺骗观众。</w:t>
            </w:r>
          </w:p>
          <w:p w14:paraId="62664C5A">
            <w:pPr>
              <w:spacing w:line="260" w:lineRule="exact"/>
              <w:rPr>
                <w:rFonts w:ascii="仿宋_GB2312" w:eastAsia="仿宋_GB2312" w:cs="仿宋_GB2312"/>
                <w:color w:val="000000"/>
                <w:kern w:val="0"/>
                <w:sz w:val="18"/>
                <w:szCs w:val="18"/>
              </w:rPr>
            </w:pPr>
            <w:r>
              <w:rPr>
                <w:rFonts w:hint="eastAsia" w:ascii="仿宋_GB2312" w:eastAsia="仿宋_GB2312" w:cs="仿宋_GB2312"/>
                <w:sz w:val="18"/>
                <w:szCs w:val="18"/>
                <w:lang w:bidi="ar"/>
              </w:rPr>
              <w:t>  前款所称假</w:t>
            </w:r>
            <w:r>
              <w:rPr>
                <w:rFonts w:hint="eastAsia" w:ascii="仿宋_GB2312" w:eastAsia="仿宋_GB2312" w:cs="仿宋_GB2312"/>
                <w:color w:val="000000"/>
                <w:kern w:val="0"/>
                <w:sz w:val="18"/>
                <w:szCs w:val="18"/>
                <w:lang w:bidi="ar"/>
              </w:rPr>
              <w:t>唱、假演奏是指演员在演出过程中，使用事先录制好的歌曲、乐曲代替现场演唱、演奏的行为。</w:t>
            </w:r>
          </w:p>
          <w:p w14:paraId="69E7DA0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  演出举办单位应当派专人对演唱、演奏行为进行监督，并作出记录备查。记录内容包括演员、乐队、曲目的名称和演唱、演奏过程的基本情况，并由演出举办单位负责人和监督人员签字确认。</w:t>
            </w:r>
          </w:p>
        </w:tc>
        <w:tc>
          <w:tcPr>
            <w:tcW w:w="3327" w:type="dxa"/>
            <w:vMerge w:val="restart"/>
            <w:tcBorders>
              <w:top w:val="single" w:color="auto" w:sz="4" w:space="0"/>
              <w:left w:val="nil"/>
              <w:bottom w:val="nil"/>
              <w:right w:val="single" w:color="auto" w:sz="4" w:space="0"/>
            </w:tcBorders>
            <w:shd w:val="clear" w:color="auto" w:fill="auto"/>
            <w:vAlign w:val="center"/>
          </w:tcPr>
          <w:p w14:paraId="57FF78D5">
            <w:pPr>
              <w:spacing w:line="260" w:lineRule="exact"/>
              <w:rPr>
                <w:rFonts w:ascii="仿宋_GB2312" w:eastAsia="仿宋_GB2312" w:cs="仿宋_GB2312"/>
                <w:sz w:val="18"/>
                <w:szCs w:val="18"/>
              </w:rPr>
            </w:pPr>
            <w:r>
              <w:rPr>
                <w:rFonts w:hint="eastAsia" w:ascii="仿宋_GB2312" w:eastAsia="仿宋_GB2312" w:cs="仿宋_GB2312"/>
                <w:b/>
                <w:bCs/>
                <w:color w:val="000000"/>
                <w:kern w:val="0"/>
                <w:sz w:val="18"/>
                <w:szCs w:val="18"/>
                <w:lang w:bidi="ar"/>
              </w:rPr>
              <w:t xml:space="preserve">《营业性演出管理条例实施细则》 </w:t>
            </w:r>
            <w:r>
              <w:rPr>
                <w:rFonts w:hint="eastAsia" w:ascii="仿宋_GB2312" w:eastAsia="仿宋_GB2312" w:cs="仿宋_GB2312"/>
                <w:sz w:val="18"/>
                <w:szCs w:val="18"/>
                <w:lang w:bidi="ar"/>
              </w:rPr>
              <w:t>第五十一条 违反本实施细则第二十六条规定，演出举办单位没有现场演唱、演奏记录的，由县级人民政府文化和旅游主管部门处以3000元以下罚款。</w:t>
            </w:r>
          </w:p>
          <w:p w14:paraId="5D6CBB6A">
            <w:pPr>
              <w:spacing w:line="260" w:lineRule="exact"/>
              <w:ind w:firstLine="360" w:firstLineChars="200"/>
              <w:rPr>
                <w:sz w:val="18"/>
                <w:szCs w:val="18"/>
              </w:rPr>
            </w:pPr>
            <w:r>
              <w:rPr>
                <w:rFonts w:hint="eastAsia" w:ascii="仿宋_GB2312" w:eastAsia="仿宋_GB2312" w:cs="仿宋_GB2312"/>
                <w:sz w:val="18"/>
                <w:szCs w:val="18"/>
                <w:lang w:bidi="ar"/>
              </w:rPr>
              <w:t>以假演奏</w:t>
            </w:r>
            <w:r>
              <w:rPr>
                <w:rFonts w:hint="eastAsia" w:ascii="仿宋_GB2312" w:eastAsia="仿宋_GB2312" w:cs="仿宋_GB2312"/>
                <w:color w:val="000000"/>
                <w:kern w:val="0"/>
                <w:sz w:val="18"/>
                <w:szCs w:val="18"/>
                <w:lang w:bidi="ar"/>
              </w:rPr>
              <w:t>等</w:t>
            </w:r>
            <w:r>
              <w:rPr>
                <w:rFonts w:hint="eastAsia" w:ascii="仿宋_GB2312" w:eastAsia="仿宋_GB2312" w:cs="仿宋_GB2312"/>
                <w:sz w:val="18"/>
                <w:szCs w:val="18"/>
                <w:lang w:bidi="ar"/>
              </w:rPr>
              <w:t>手段</w:t>
            </w:r>
            <w:r>
              <w:rPr>
                <w:rFonts w:hint="eastAsia" w:ascii="仿宋_GB2312" w:eastAsia="仿宋_GB2312" w:cs="仿宋_GB2312"/>
                <w:color w:val="000000"/>
                <w:kern w:val="0"/>
                <w:sz w:val="18"/>
                <w:szCs w:val="18"/>
                <w:lang w:bidi="ar"/>
              </w:rPr>
              <w:t>欺骗观众的，由县级人民政府文化和旅游主管部门依照《条例》第四十七条的规定给予处罚。</w:t>
            </w: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393878A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及时改正的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DBB0B91">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并处1000元以下罚款</w:t>
            </w:r>
          </w:p>
        </w:tc>
      </w:tr>
      <w:tr w14:paraId="058BFE7C">
        <w:tblPrEx>
          <w:tblCellMar>
            <w:top w:w="0" w:type="dxa"/>
            <w:left w:w="108" w:type="dxa"/>
            <w:bottom w:w="0" w:type="dxa"/>
            <w:right w:w="108" w:type="dxa"/>
          </w:tblCellMar>
        </w:tblPrEx>
        <w:trPr>
          <w:trHeight w:val="1227"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0EF9917D">
            <w:pPr>
              <w:spacing w:line="260" w:lineRule="exact"/>
              <w:jc w:val="center"/>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244CCF28">
            <w:pPr>
              <w:spacing w:line="260" w:lineRule="exac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1E2773CA">
            <w:pPr>
              <w:spacing w:line="260" w:lineRule="exac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0D07D91C">
            <w:pPr>
              <w:spacing w:line="260" w:lineRule="exac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0BFD918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未按要求及时改正或造成一般后果</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09FE2E5">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并处1000元以上2000元以下罚款</w:t>
            </w:r>
          </w:p>
        </w:tc>
      </w:tr>
      <w:tr w14:paraId="233D5114">
        <w:tblPrEx>
          <w:tblCellMar>
            <w:top w:w="0" w:type="dxa"/>
            <w:left w:w="108" w:type="dxa"/>
            <w:bottom w:w="0" w:type="dxa"/>
            <w:right w:w="108" w:type="dxa"/>
          </w:tblCellMar>
        </w:tblPrEx>
        <w:trPr>
          <w:trHeight w:val="928"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5F9AF58A">
            <w:pPr>
              <w:spacing w:line="260" w:lineRule="exact"/>
              <w:jc w:val="center"/>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040D438D">
            <w:pPr>
              <w:spacing w:line="260" w:lineRule="exac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56D0F063">
            <w:pPr>
              <w:spacing w:line="260" w:lineRule="exac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5B9477EF">
            <w:pPr>
              <w:spacing w:line="260" w:lineRule="exact"/>
              <w:rPr>
                <w:rFonts w:ascii="Times New Roman" w:hAnsi="Times New Roman"/>
                <w:sz w:val="18"/>
                <w:szCs w:val="18"/>
              </w:rPr>
            </w:pPr>
          </w:p>
        </w:tc>
        <w:tc>
          <w:tcPr>
            <w:tcW w:w="3732" w:type="dxa"/>
            <w:gridSpan w:val="7"/>
            <w:tcBorders>
              <w:top w:val="single" w:color="auto" w:sz="4" w:space="0"/>
              <w:left w:val="nil"/>
              <w:bottom w:val="nil"/>
              <w:right w:val="single" w:color="auto" w:sz="4" w:space="0"/>
            </w:tcBorders>
            <w:shd w:val="clear" w:color="auto" w:fill="auto"/>
            <w:vAlign w:val="center"/>
          </w:tcPr>
          <w:p w14:paraId="3514F1EA">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E362C10">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并处2000元以上3000 元以下罚款</w:t>
            </w:r>
          </w:p>
        </w:tc>
      </w:tr>
      <w:tr w14:paraId="6DB7AADF">
        <w:tblPrEx>
          <w:tblCellMar>
            <w:top w:w="0" w:type="dxa"/>
            <w:left w:w="108" w:type="dxa"/>
            <w:bottom w:w="0" w:type="dxa"/>
            <w:right w:w="108" w:type="dxa"/>
          </w:tblCellMar>
        </w:tblPrEx>
        <w:trPr>
          <w:trHeight w:val="88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038CF704">
            <w:pPr>
              <w:spacing w:line="260" w:lineRule="exact"/>
              <w:jc w:val="center"/>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vAlign w:val="center"/>
          </w:tcPr>
          <w:p w14:paraId="37C366F5">
            <w:pPr>
              <w:spacing w:line="260" w:lineRule="exac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vAlign w:val="center"/>
          </w:tcPr>
          <w:p w14:paraId="00DCAE54">
            <w:pPr>
              <w:spacing w:line="260" w:lineRule="exac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vAlign w:val="center"/>
          </w:tcPr>
          <w:p w14:paraId="04C6EEB2">
            <w:pPr>
              <w:spacing w:line="260" w:lineRule="exac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47CDF7C4">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以假演奏等手段欺骗观众的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77E95D0">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依照条例第四十七条的标准执行</w:t>
            </w:r>
          </w:p>
        </w:tc>
      </w:tr>
      <w:tr w14:paraId="4BA63CCD">
        <w:tblPrEx>
          <w:tblCellMar>
            <w:top w:w="0" w:type="dxa"/>
            <w:left w:w="108" w:type="dxa"/>
            <w:bottom w:w="0" w:type="dxa"/>
            <w:right w:w="108" w:type="dxa"/>
          </w:tblCellMar>
        </w:tblPrEx>
        <w:trPr>
          <w:trHeight w:val="835"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A7479BD">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39</w:t>
            </w:r>
          </w:p>
        </w:tc>
        <w:tc>
          <w:tcPr>
            <w:tcW w:w="1350" w:type="dxa"/>
            <w:vMerge w:val="restart"/>
            <w:tcBorders>
              <w:top w:val="single" w:color="auto" w:sz="4" w:space="0"/>
              <w:left w:val="nil"/>
              <w:bottom w:val="single" w:color="auto" w:sz="4" w:space="0"/>
              <w:right w:val="single" w:color="auto" w:sz="4" w:space="0"/>
            </w:tcBorders>
            <w:shd w:val="clear" w:color="auto" w:fill="auto"/>
            <w:vAlign w:val="center"/>
          </w:tcPr>
          <w:p w14:paraId="787228C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对拒不接受检查的行政处罚</w:t>
            </w:r>
          </w:p>
        </w:tc>
        <w:tc>
          <w:tcPr>
            <w:tcW w:w="2862" w:type="dxa"/>
            <w:vMerge w:val="restart"/>
            <w:tcBorders>
              <w:top w:val="single" w:color="auto" w:sz="4" w:space="0"/>
              <w:left w:val="nil"/>
              <w:bottom w:val="single" w:color="auto" w:sz="4" w:space="0"/>
              <w:right w:val="single" w:color="auto" w:sz="4" w:space="0"/>
            </w:tcBorders>
            <w:shd w:val="clear" w:color="auto" w:fill="auto"/>
            <w:vAlign w:val="center"/>
          </w:tcPr>
          <w:p w14:paraId="19B0241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《营业性演出管理条例实施细则》</w:t>
            </w:r>
            <w:r>
              <w:rPr>
                <w:rFonts w:hint="eastAsia" w:ascii="仿宋_GB2312" w:eastAsia="仿宋_GB2312" w:cs="仿宋_GB2312"/>
                <w:color w:val="000000"/>
                <w:kern w:val="0"/>
                <w:sz w:val="18"/>
                <w:szCs w:val="18"/>
                <w:lang w:bidi="ar"/>
              </w:rPr>
              <w:t>第三十二条</w:t>
            </w:r>
            <w:r>
              <w:rPr>
                <w:rFonts w:eastAsia="仿宋_GB2312" w:cs="Calibri"/>
                <w:color w:val="000000"/>
                <w:kern w:val="0"/>
                <w:sz w:val="18"/>
                <w:szCs w:val="18"/>
                <w:lang w:bidi="ar"/>
              </w:rPr>
              <w:t> </w:t>
            </w:r>
            <w:r>
              <w:rPr>
                <w:rFonts w:hint="eastAsia" w:ascii="仿宋_GB2312" w:eastAsia="仿宋_GB2312" w:cs="仿宋_GB2312"/>
                <w:color w:val="000000"/>
                <w:kern w:val="0"/>
                <w:sz w:val="18"/>
                <w:szCs w:val="18"/>
                <w:lang w:bidi="ar"/>
              </w:rPr>
              <w:t>文化和旅游主管部门或者文化市场综合执法机构检查营业性演出现场，应当出示行政执法证，演出举办单位应当配合。</w:t>
            </w:r>
          </w:p>
        </w:tc>
        <w:tc>
          <w:tcPr>
            <w:tcW w:w="3327" w:type="dxa"/>
            <w:vMerge w:val="restart"/>
            <w:tcBorders>
              <w:top w:val="single" w:color="auto" w:sz="4" w:space="0"/>
              <w:left w:val="nil"/>
              <w:bottom w:val="single" w:color="auto" w:sz="4" w:space="0"/>
              <w:right w:val="single" w:color="auto" w:sz="4" w:space="0"/>
            </w:tcBorders>
            <w:shd w:val="clear" w:color="auto" w:fill="auto"/>
            <w:vAlign w:val="center"/>
          </w:tcPr>
          <w:p w14:paraId="729F0B6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《营业性演出管理条例实施细则》</w:t>
            </w:r>
            <w:r>
              <w:rPr>
                <w:rFonts w:hint="eastAsia" w:ascii="仿宋_GB2312" w:eastAsia="仿宋_GB2312" w:cs="仿宋_GB2312"/>
                <w:color w:val="000000"/>
                <w:kern w:val="0"/>
                <w:sz w:val="18"/>
                <w:szCs w:val="18"/>
                <w:lang w:bidi="ar"/>
              </w:rPr>
              <w:t>第五十二条</w:t>
            </w:r>
            <w:r>
              <w:rPr>
                <w:rFonts w:eastAsia="仿宋_GB2312" w:cs="Calibri"/>
                <w:color w:val="000000"/>
                <w:kern w:val="0"/>
                <w:sz w:val="18"/>
                <w:szCs w:val="18"/>
                <w:lang w:bidi="ar"/>
              </w:rPr>
              <w:t> </w:t>
            </w:r>
            <w:r>
              <w:rPr>
                <w:rFonts w:hint="eastAsia" w:ascii="仿宋_GB2312" w:eastAsia="仿宋_GB2312" w:cs="仿宋_GB2312"/>
                <w:color w:val="000000"/>
                <w:kern w:val="0"/>
                <w:sz w:val="18"/>
                <w:szCs w:val="18"/>
                <w:lang w:bidi="ar"/>
              </w:rPr>
              <w:t>县级以上人民政府文化和旅游主管部门或者文化市场综合执法机构检查营业性演出现场，演出举办单位拒不接受检查的，由县级以上人民政府文化和旅游主管部门或者文化市场综合执法机构处以3万元以下罚款。</w:t>
            </w: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2DE1DC3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及时改正的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99930D4">
            <w:pPr>
              <w:widowControl/>
              <w:spacing w:line="260" w:lineRule="exact"/>
              <w:jc w:val="lef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并处1万元以下罚款</w:t>
            </w:r>
          </w:p>
        </w:tc>
      </w:tr>
      <w:tr w14:paraId="1F7E5659">
        <w:tblPrEx>
          <w:tblCellMar>
            <w:top w:w="0" w:type="dxa"/>
            <w:left w:w="108" w:type="dxa"/>
            <w:bottom w:w="0" w:type="dxa"/>
            <w:right w:w="108" w:type="dxa"/>
          </w:tblCellMar>
        </w:tblPrEx>
        <w:trPr>
          <w:trHeight w:val="712"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09D617B6">
            <w:pPr>
              <w:spacing w:line="260" w:lineRule="exact"/>
              <w:jc w:val="left"/>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vAlign w:val="center"/>
          </w:tcPr>
          <w:p w14:paraId="11647E55">
            <w:pPr>
              <w:spacing w:line="260" w:lineRule="exact"/>
              <w:jc w:val="lef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vAlign w:val="center"/>
          </w:tcPr>
          <w:p w14:paraId="68DAF24C">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vAlign w:val="center"/>
          </w:tcPr>
          <w:p w14:paraId="19E94280">
            <w:pPr>
              <w:spacing w:line="260" w:lineRule="exact"/>
              <w:jc w:val="lef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678C8BC3">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造成一般后果</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B340E45">
            <w:pPr>
              <w:widowControl/>
              <w:spacing w:line="260" w:lineRule="exact"/>
              <w:jc w:val="lef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并处1万元以上2万元以下罚款</w:t>
            </w:r>
          </w:p>
        </w:tc>
      </w:tr>
      <w:tr w14:paraId="137BA159">
        <w:tblPrEx>
          <w:tblCellMar>
            <w:top w:w="0" w:type="dxa"/>
            <w:left w:w="108" w:type="dxa"/>
            <w:bottom w:w="0" w:type="dxa"/>
            <w:right w:w="108" w:type="dxa"/>
          </w:tblCellMar>
        </w:tblPrEx>
        <w:trPr>
          <w:trHeight w:val="949"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78F5A10F">
            <w:pPr>
              <w:spacing w:line="260" w:lineRule="exact"/>
              <w:jc w:val="left"/>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vAlign w:val="center"/>
          </w:tcPr>
          <w:p w14:paraId="0A8E8870">
            <w:pPr>
              <w:spacing w:line="260" w:lineRule="exact"/>
              <w:jc w:val="lef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vAlign w:val="center"/>
          </w:tcPr>
          <w:p w14:paraId="782DAA8F">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vAlign w:val="center"/>
          </w:tcPr>
          <w:p w14:paraId="219DF089">
            <w:pPr>
              <w:spacing w:line="260" w:lineRule="exact"/>
              <w:jc w:val="lef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6706E007">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497F5D2">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并处2万元以上3万元以下罚款</w:t>
            </w:r>
          </w:p>
        </w:tc>
      </w:tr>
      <w:tr w14:paraId="7C129A7D">
        <w:tblPrEx>
          <w:tblCellMar>
            <w:top w:w="0" w:type="dxa"/>
            <w:left w:w="108" w:type="dxa"/>
            <w:bottom w:w="0" w:type="dxa"/>
            <w:right w:w="108" w:type="dxa"/>
          </w:tblCellMar>
        </w:tblPrEx>
        <w:trPr>
          <w:trHeight w:val="562" w:hRule="atLeast"/>
        </w:trPr>
        <w:tc>
          <w:tcPr>
            <w:tcW w:w="14576"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6B67D825">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【部门规章】《互联网文化管理暂行规定》（2017年修订）</w:t>
            </w:r>
          </w:p>
        </w:tc>
      </w:tr>
      <w:tr w14:paraId="14BE162C">
        <w:tblPrEx>
          <w:tblCellMar>
            <w:top w:w="0" w:type="dxa"/>
            <w:left w:w="108" w:type="dxa"/>
            <w:bottom w:w="0" w:type="dxa"/>
            <w:right w:w="108" w:type="dxa"/>
          </w:tblCellMar>
        </w:tblPrEx>
        <w:trPr>
          <w:trHeight w:val="725" w:hRule="atLeast"/>
        </w:trPr>
        <w:tc>
          <w:tcPr>
            <w:tcW w:w="713" w:type="dxa"/>
            <w:vMerge w:val="restart"/>
            <w:tcBorders>
              <w:top w:val="nil"/>
              <w:left w:val="single" w:color="auto" w:sz="4" w:space="0"/>
              <w:bottom w:val="nil"/>
              <w:right w:val="single" w:color="auto" w:sz="4" w:space="0"/>
            </w:tcBorders>
            <w:shd w:val="clear" w:color="auto" w:fill="auto"/>
            <w:noWrap/>
            <w:vAlign w:val="center"/>
          </w:tcPr>
          <w:p w14:paraId="4E23563F">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40</w:t>
            </w:r>
          </w:p>
        </w:tc>
        <w:tc>
          <w:tcPr>
            <w:tcW w:w="1350" w:type="dxa"/>
            <w:vMerge w:val="restart"/>
            <w:tcBorders>
              <w:top w:val="single" w:color="auto" w:sz="4" w:space="0"/>
              <w:left w:val="nil"/>
              <w:bottom w:val="nil"/>
              <w:right w:val="single" w:color="auto" w:sz="4" w:space="0"/>
            </w:tcBorders>
            <w:shd w:val="clear" w:color="auto" w:fill="auto"/>
            <w:vAlign w:val="center"/>
          </w:tcPr>
          <w:p w14:paraId="101392AC">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对经营性互联网文化单位无网络文化经营许可证的行政处罚</w:t>
            </w:r>
          </w:p>
        </w:tc>
        <w:tc>
          <w:tcPr>
            <w:tcW w:w="2862" w:type="dxa"/>
            <w:vMerge w:val="restart"/>
            <w:tcBorders>
              <w:top w:val="single" w:color="auto" w:sz="4" w:space="0"/>
              <w:left w:val="nil"/>
              <w:bottom w:val="nil"/>
              <w:right w:val="single" w:color="auto" w:sz="4" w:space="0"/>
            </w:tcBorders>
            <w:shd w:val="clear" w:color="auto" w:fill="auto"/>
            <w:vAlign w:val="center"/>
          </w:tcPr>
          <w:p w14:paraId="5441CC1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《互联网文化管理暂行规定》 第八条</w:t>
            </w:r>
            <w:r>
              <w:rPr>
                <w:rFonts w:hint="eastAsia" w:ascii="仿宋_GB2312" w:eastAsia="仿宋_GB2312" w:cs="仿宋_GB2312"/>
                <w:color w:val="000000"/>
                <w:kern w:val="0"/>
                <w:sz w:val="18"/>
                <w:szCs w:val="18"/>
                <w:lang w:bidi="ar"/>
              </w:rPr>
              <w:t xml:space="preserve"> 申请从事经营性互联网文化活动，应当向所在地省、自治区、直辖市人民政府文化行政部门提出申请，由省、自治区、直辖市人民政府文化行政部门审核批准。</w:t>
            </w:r>
          </w:p>
        </w:tc>
        <w:tc>
          <w:tcPr>
            <w:tcW w:w="3327" w:type="dxa"/>
            <w:vMerge w:val="restart"/>
            <w:tcBorders>
              <w:top w:val="single" w:color="auto" w:sz="4" w:space="0"/>
              <w:left w:val="nil"/>
              <w:bottom w:val="nil"/>
              <w:right w:val="single" w:color="auto" w:sz="4" w:space="0"/>
            </w:tcBorders>
            <w:shd w:val="clear" w:color="auto" w:fill="auto"/>
            <w:vAlign w:val="center"/>
          </w:tcPr>
          <w:p w14:paraId="44F00FF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《互联网文化管理暂行规定》 第二十一条</w:t>
            </w:r>
            <w:r>
              <w:rPr>
                <w:rFonts w:hint="eastAsia" w:ascii="仿宋_GB2312" w:eastAsia="仿宋_GB2312" w:cs="仿宋_GB2312"/>
                <w:color w:val="000000"/>
                <w:kern w:val="0"/>
                <w:sz w:val="18"/>
                <w:szCs w:val="18"/>
                <w:lang w:bidi="ar"/>
              </w:rPr>
              <w:t xml:space="preserve"> 未经批准，擅自从事经营性互联网文化活动的，由县级以上人民政府文化行政部门或者文化市场综合执法机构责令停止经营性互联网文化活动，予以警告，并处 30000元以下罚款；拒不停止经营活动的，依法列入文化市场黑名单，予以信用惩戒。</w:t>
            </w: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294DA5E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及时改正的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8DD9736">
            <w:pPr>
              <w:widowControl/>
              <w:spacing w:line="260" w:lineRule="exact"/>
              <w:jc w:val="lef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并处1万元以下罚款</w:t>
            </w:r>
          </w:p>
        </w:tc>
      </w:tr>
      <w:tr w14:paraId="4C6F9A2B">
        <w:tblPrEx>
          <w:tblCellMar>
            <w:top w:w="0" w:type="dxa"/>
            <w:left w:w="108" w:type="dxa"/>
            <w:bottom w:w="0" w:type="dxa"/>
            <w:right w:w="108" w:type="dxa"/>
          </w:tblCellMar>
        </w:tblPrEx>
        <w:trPr>
          <w:trHeight w:val="847"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39DD6D25">
            <w:pPr>
              <w:spacing w:line="260" w:lineRule="exact"/>
              <w:jc w:val="center"/>
              <w:rPr>
                <w:rFonts w:ascii="Times New Roman" w:hAnsi="Times New Roman"/>
                <w:sz w:val="18"/>
                <w:szCs w:val="18"/>
              </w:rPr>
            </w:pPr>
          </w:p>
        </w:tc>
        <w:tc>
          <w:tcPr>
            <w:tcW w:w="1350" w:type="dxa"/>
            <w:vMerge w:val="continue"/>
            <w:tcBorders>
              <w:top w:val="single" w:color="auto" w:sz="4" w:space="0"/>
              <w:left w:val="nil"/>
              <w:bottom w:val="nil"/>
              <w:right w:val="single" w:color="auto" w:sz="4" w:space="0"/>
            </w:tcBorders>
            <w:shd w:val="clear" w:color="auto" w:fill="auto"/>
            <w:vAlign w:val="center"/>
          </w:tcPr>
          <w:p w14:paraId="60CBC5A8">
            <w:pPr>
              <w:spacing w:line="260" w:lineRule="exact"/>
              <w:rPr>
                <w:rFonts w:ascii="Times New Roman" w:hAnsi="Times New Roman"/>
                <w:sz w:val="18"/>
                <w:szCs w:val="18"/>
              </w:rPr>
            </w:pPr>
          </w:p>
        </w:tc>
        <w:tc>
          <w:tcPr>
            <w:tcW w:w="2862" w:type="dxa"/>
            <w:vMerge w:val="continue"/>
            <w:tcBorders>
              <w:top w:val="single" w:color="auto" w:sz="4" w:space="0"/>
              <w:left w:val="nil"/>
              <w:bottom w:val="nil"/>
              <w:right w:val="single" w:color="auto" w:sz="4" w:space="0"/>
            </w:tcBorders>
            <w:shd w:val="clear" w:color="auto" w:fill="auto"/>
            <w:vAlign w:val="center"/>
          </w:tcPr>
          <w:p w14:paraId="1CAF6092">
            <w:pPr>
              <w:spacing w:line="260" w:lineRule="exact"/>
              <w:rPr>
                <w:rFonts w:ascii="Times New Roman" w:hAnsi="Times New Roman"/>
                <w:sz w:val="18"/>
                <w:szCs w:val="18"/>
              </w:rPr>
            </w:pPr>
          </w:p>
        </w:tc>
        <w:tc>
          <w:tcPr>
            <w:tcW w:w="3327" w:type="dxa"/>
            <w:vMerge w:val="continue"/>
            <w:tcBorders>
              <w:top w:val="single" w:color="auto" w:sz="4" w:space="0"/>
              <w:left w:val="nil"/>
              <w:bottom w:val="nil"/>
              <w:right w:val="single" w:color="auto" w:sz="4" w:space="0"/>
            </w:tcBorders>
            <w:shd w:val="clear" w:color="auto" w:fill="auto"/>
            <w:vAlign w:val="center"/>
          </w:tcPr>
          <w:p w14:paraId="2FCEECE4">
            <w:pPr>
              <w:spacing w:line="260" w:lineRule="exac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59849F7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未按要求及时改正或造成一般后果</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89D0DAD">
            <w:pPr>
              <w:widowControl/>
              <w:spacing w:line="260" w:lineRule="exact"/>
              <w:jc w:val="lef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 1万元以上2万元以下罚款</w:t>
            </w:r>
          </w:p>
        </w:tc>
      </w:tr>
      <w:tr w14:paraId="03F1323A">
        <w:tblPrEx>
          <w:tblCellMar>
            <w:top w:w="0" w:type="dxa"/>
            <w:left w:w="108" w:type="dxa"/>
            <w:bottom w:w="0" w:type="dxa"/>
            <w:right w:w="108" w:type="dxa"/>
          </w:tblCellMar>
        </w:tblPrEx>
        <w:trPr>
          <w:trHeight w:val="600"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40C302A7">
            <w:pPr>
              <w:spacing w:line="260" w:lineRule="exact"/>
              <w:jc w:val="center"/>
              <w:rPr>
                <w:rFonts w:ascii="Times New Roman" w:hAnsi="Times New Roman"/>
                <w:sz w:val="18"/>
                <w:szCs w:val="18"/>
              </w:rPr>
            </w:pPr>
          </w:p>
        </w:tc>
        <w:tc>
          <w:tcPr>
            <w:tcW w:w="1350" w:type="dxa"/>
            <w:vMerge w:val="continue"/>
            <w:tcBorders>
              <w:top w:val="single" w:color="auto" w:sz="4" w:space="0"/>
              <w:left w:val="nil"/>
              <w:bottom w:val="nil"/>
              <w:right w:val="single" w:color="auto" w:sz="4" w:space="0"/>
            </w:tcBorders>
            <w:shd w:val="clear" w:color="auto" w:fill="auto"/>
            <w:vAlign w:val="center"/>
          </w:tcPr>
          <w:p w14:paraId="6C4A0A77">
            <w:pPr>
              <w:spacing w:line="260" w:lineRule="exact"/>
              <w:rPr>
                <w:rFonts w:ascii="Times New Roman" w:hAnsi="Times New Roman"/>
                <w:sz w:val="18"/>
                <w:szCs w:val="18"/>
              </w:rPr>
            </w:pPr>
          </w:p>
        </w:tc>
        <w:tc>
          <w:tcPr>
            <w:tcW w:w="2862" w:type="dxa"/>
            <w:vMerge w:val="continue"/>
            <w:tcBorders>
              <w:top w:val="single" w:color="auto" w:sz="4" w:space="0"/>
              <w:left w:val="nil"/>
              <w:bottom w:val="nil"/>
              <w:right w:val="single" w:color="auto" w:sz="4" w:space="0"/>
            </w:tcBorders>
            <w:shd w:val="clear" w:color="auto" w:fill="auto"/>
            <w:vAlign w:val="center"/>
          </w:tcPr>
          <w:p w14:paraId="6442E1BE">
            <w:pPr>
              <w:spacing w:line="260" w:lineRule="exact"/>
              <w:rPr>
                <w:rFonts w:ascii="Times New Roman" w:hAnsi="Times New Roman"/>
                <w:sz w:val="18"/>
                <w:szCs w:val="18"/>
              </w:rPr>
            </w:pPr>
          </w:p>
        </w:tc>
        <w:tc>
          <w:tcPr>
            <w:tcW w:w="3327" w:type="dxa"/>
            <w:vMerge w:val="continue"/>
            <w:tcBorders>
              <w:top w:val="single" w:color="auto" w:sz="4" w:space="0"/>
              <w:left w:val="nil"/>
              <w:bottom w:val="nil"/>
              <w:right w:val="single" w:color="auto" w:sz="4" w:space="0"/>
            </w:tcBorders>
            <w:shd w:val="clear" w:color="auto" w:fill="auto"/>
            <w:vAlign w:val="center"/>
          </w:tcPr>
          <w:p w14:paraId="4D431F68">
            <w:pPr>
              <w:spacing w:line="260" w:lineRule="exac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3D04C45B">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C52533F">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 2万元以上3万元以下罚款</w:t>
            </w:r>
          </w:p>
        </w:tc>
      </w:tr>
      <w:tr w14:paraId="219F5BDA">
        <w:tblPrEx>
          <w:tblCellMar>
            <w:top w:w="0" w:type="dxa"/>
            <w:left w:w="108" w:type="dxa"/>
            <w:bottom w:w="0" w:type="dxa"/>
            <w:right w:w="108" w:type="dxa"/>
          </w:tblCellMar>
        </w:tblPrEx>
        <w:trPr>
          <w:trHeight w:val="1519"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545F2">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41</w:t>
            </w:r>
          </w:p>
        </w:tc>
        <w:tc>
          <w:tcPr>
            <w:tcW w:w="1350" w:type="dxa"/>
            <w:tcBorders>
              <w:top w:val="single" w:color="auto" w:sz="4" w:space="0"/>
              <w:left w:val="nil"/>
              <w:bottom w:val="single" w:color="auto" w:sz="4" w:space="0"/>
              <w:right w:val="single" w:color="auto" w:sz="4" w:space="0"/>
            </w:tcBorders>
            <w:shd w:val="clear" w:color="auto" w:fill="auto"/>
            <w:vAlign w:val="center"/>
          </w:tcPr>
          <w:p w14:paraId="25246DC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对非经营性互联网文化单位无备案手续的行政处罚</w:t>
            </w:r>
          </w:p>
        </w:tc>
        <w:tc>
          <w:tcPr>
            <w:tcW w:w="2862" w:type="dxa"/>
            <w:tcBorders>
              <w:top w:val="single" w:color="auto" w:sz="4" w:space="0"/>
              <w:left w:val="nil"/>
              <w:bottom w:val="single" w:color="auto" w:sz="4" w:space="0"/>
              <w:right w:val="single" w:color="auto" w:sz="4" w:space="0"/>
            </w:tcBorders>
            <w:shd w:val="clear" w:color="auto" w:fill="auto"/>
            <w:vAlign w:val="center"/>
          </w:tcPr>
          <w:p w14:paraId="10AA6B3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《互联网文化管理暂行规定》 第十条</w:t>
            </w:r>
            <w:r>
              <w:rPr>
                <w:rFonts w:hint="eastAsia" w:ascii="仿宋_GB2312" w:eastAsia="仿宋_GB2312" w:cs="仿宋_GB2312"/>
                <w:color w:val="000000"/>
                <w:kern w:val="0"/>
                <w:sz w:val="18"/>
                <w:szCs w:val="18"/>
                <w:lang w:bidi="ar"/>
              </w:rPr>
              <w:t xml:space="preserve"> 非经营性互联网文化单位，应当自设立之日起60日内向所在地省、自治区 、直辖市人民政府文化行政部门备案，并提交下列文件。</w:t>
            </w:r>
          </w:p>
        </w:tc>
        <w:tc>
          <w:tcPr>
            <w:tcW w:w="3327" w:type="dxa"/>
            <w:tcBorders>
              <w:top w:val="single" w:color="auto" w:sz="4" w:space="0"/>
              <w:left w:val="nil"/>
              <w:bottom w:val="single" w:color="auto" w:sz="4" w:space="0"/>
              <w:right w:val="single" w:color="auto" w:sz="4" w:space="0"/>
            </w:tcBorders>
            <w:shd w:val="clear" w:color="auto" w:fill="auto"/>
            <w:vAlign w:val="center"/>
          </w:tcPr>
          <w:p w14:paraId="5A14BE3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《互联网文化管理暂行规定》 第二十二条</w:t>
            </w:r>
            <w:r>
              <w:rPr>
                <w:rFonts w:hint="eastAsia" w:ascii="仿宋_GB2312" w:eastAsia="仿宋_GB2312" w:cs="仿宋_GB2312"/>
                <w:color w:val="000000"/>
                <w:kern w:val="0"/>
                <w:sz w:val="18"/>
                <w:szCs w:val="18"/>
                <w:lang w:bidi="ar"/>
              </w:rPr>
              <w:t xml:space="preserve"> 非经营性互联网文化单位违反本规定第十条，逾期未办理备案手续的，由县级以上人民政府文化行政部门或者文化市场综合执法机构责令限期改正；拒不改正的，责令停止互联网文化活动，并处1000元以下罚款。</w:t>
            </w: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616CEE05">
            <w:pPr>
              <w:widowControl/>
              <w:spacing w:line="260" w:lineRule="exact"/>
              <w:jc w:val="left"/>
              <w:rPr>
                <w:rFonts w:ascii="仿宋_GB2312" w:eastAsia="仿宋_GB2312" w:cs="仿宋_GB2312"/>
                <w:color w:val="000000"/>
                <w:kern w:val="0"/>
                <w:sz w:val="18"/>
                <w:szCs w:val="18"/>
              </w:rPr>
            </w:pP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2B58139">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依照规定处罚</w:t>
            </w:r>
          </w:p>
          <w:p w14:paraId="5C887648">
            <w:pPr>
              <w:widowControl/>
              <w:spacing w:line="260" w:lineRule="exact"/>
              <w:jc w:val="left"/>
              <w:rPr>
                <w:rFonts w:ascii="仿宋_GB2312" w:eastAsia="仿宋_GB2312" w:cs="仿宋_GB2312"/>
                <w:color w:val="000000"/>
                <w:kern w:val="0"/>
                <w:sz w:val="18"/>
                <w:szCs w:val="18"/>
              </w:rPr>
            </w:pPr>
          </w:p>
        </w:tc>
      </w:tr>
      <w:tr w14:paraId="001AEAAD">
        <w:tblPrEx>
          <w:tblCellMar>
            <w:top w:w="0" w:type="dxa"/>
            <w:left w:w="108" w:type="dxa"/>
            <w:bottom w:w="0" w:type="dxa"/>
            <w:right w:w="108" w:type="dxa"/>
          </w:tblCellMar>
        </w:tblPrEx>
        <w:trPr>
          <w:trHeight w:val="671" w:hRule="atLeast"/>
        </w:trPr>
        <w:tc>
          <w:tcPr>
            <w:tcW w:w="713" w:type="dxa"/>
            <w:vMerge w:val="restart"/>
            <w:tcBorders>
              <w:top w:val="nil"/>
              <w:left w:val="single" w:color="auto" w:sz="4" w:space="0"/>
              <w:bottom w:val="nil"/>
              <w:right w:val="single" w:color="auto" w:sz="4" w:space="0"/>
            </w:tcBorders>
            <w:shd w:val="clear" w:color="auto" w:fill="auto"/>
            <w:noWrap/>
            <w:vAlign w:val="center"/>
          </w:tcPr>
          <w:p w14:paraId="4AD24E93">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42</w:t>
            </w:r>
          </w:p>
        </w:tc>
        <w:tc>
          <w:tcPr>
            <w:tcW w:w="1350" w:type="dxa"/>
            <w:vMerge w:val="restart"/>
            <w:tcBorders>
              <w:top w:val="nil"/>
              <w:left w:val="nil"/>
              <w:bottom w:val="nil"/>
              <w:right w:val="single" w:color="auto" w:sz="4" w:space="0"/>
            </w:tcBorders>
            <w:shd w:val="clear" w:color="auto" w:fill="auto"/>
            <w:vAlign w:val="center"/>
          </w:tcPr>
          <w:p w14:paraId="04884FA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对未在网站主页显著位置标明《网络文化经营许可证》标号或者备案编号的行政处罚</w:t>
            </w:r>
          </w:p>
        </w:tc>
        <w:tc>
          <w:tcPr>
            <w:tcW w:w="2862" w:type="dxa"/>
            <w:vMerge w:val="restart"/>
            <w:tcBorders>
              <w:top w:val="nil"/>
              <w:left w:val="nil"/>
              <w:bottom w:val="nil"/>
              <w:right w:val="single" w:color="auto" w:sz="4" w:space="0"/>
            </w:tcBorders>
            <w:shd w:val="clear" w:color="auto" w:fill="auto"/>
            <w:vAlign w:val="center"/>
          </w:tcPr>
          <w:p w14:paraId="748B6B0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《互联网文化管理暂行规定》 第十二条</w:t>
            </w:r>
            <w:r>
              <w:rPr>
                <w:rFonts w:hint="eastAsia" w:ascii="仿宋_GB2312" w:eastAsia="仿宋_GB2312" w:cs="仿宋_GB2312"/>
                <w:color w:val="000000"/>
                <w:kern w:val="0"/>
                <w:sz w:val="18"/>
                <w:szCs w:val="18"/>
                <w:lang w:bidi="ar"/>
              </w:rPr>
              <w:t xml:space="preserve"> 互联网文化单位应当在其网站主页的显著位置标明文化行政部门颁发的《网络文化经营许可证》编号或者备案编号，标明国务院信息产业主管部门或者省、自治区、直辖市电信管理机构颁发的经营许可证编号或者备案编号。</w:t>
            </w:r>
          </w:p>
        </w:tc>
        <w:tc>
          <w:tcPr>
            <w:tcW w:w="3327" w:type="dxa"/>
            <w:vMerge w:val="restart"/>
            <w:tcBorders>
              <w:top w:val="nil"/>
              <w:left w:val="nil"/>
              <w:bottom w:val="nil"/>
              <w:right w:val="single" w:color="auto" w:sz="4" w:space="0"/>
            </w:tcBorders>
            <w:shd w:val="clear" w:color="auto" w:fill="auto"/>
            <w:vAlign w:val="center"/>
          </w:tcPr>
          <w:p w14:paraId="633B89F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 xml:space="preserve">《互联网文化管理暂行规定》 第二十三条 </w:t>
            </w:r>
            <w:r>
              <w:rPr>
                <w:rFonts w:hint="eastAsia" w:ascii="仿宋_GB2312" w:eastAsia="仿宋_GB2312" w:cs="仿宋_GB2312"/>
                <w:color w:val="000000"/>
                <w:kern w:val="0"/>
                <w:sz w:val="18"/>
                <w:szCs w:val="18"/>
                <w:lang w:bidi="ar"/>
              </w:rPr>
              <w:t>经营性互联网文化单位违反本规定第十二条的，由县级以上人民政府文化行政部门或者文化市场综合执法机构责令限期改正，并可根据情节轻重处10000元以下罚款。非经营性互联网文化单位违反本规定第十二条的，由县级以上人民政府文化行政部门或者文化市场综合执法机构责令限期改正；拒不改正的，责令停止互联网文化活动，并处500元以下罚款。</w:t>
            </w:r>
          </w:p>
        </w:tc>
        <w:tc>
          <w:tcPr>
            <w:tcW w:w="1036" w:type="dxa"/>
            <w:gridSpan w:val="4"/>
            <w:vMerge w:val="restart"/>
            <w:tcBorders>
              <w:top w:val="nil"/>
              <w:left w:val="nil"/>
              <w:bottom w:val="nil"/>
              <w:right w:val="single" w:color="auto" w:sz="4" w:space="0"/>
            </w:tcBorders>
            <w:shd w:val="clear" w:color="auto" w:fill="auto"/>
            <w:vAlign w:val="center"/>
          </w:tcPr>
          <w:p w14:paraId="13344328">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经营性互联网文化单位</w:t>
            </w: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52A0B20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及时改正</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68073F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可以并处3000元以下罚款</w:t>
            </w:r>
          </w:p>
        </w:tc>
      </w:tr>
      <w:tr w14:paraId="36BDAC63">
        <w:tblPrEx>
          <w:tblCellMar>
            <w:top w:w="0" w:type="dxa"/>
            <w:left w:w="108" w:type="dxa"/>
            <w:bottom w:w="0" w:type="dxa"/>
            <w:right w:w="108" w:type="dxa"/>
          </w:tblCellMar>
        </w:tblPrEx>
        <w:trPr>
          <w:trHeight w:val="648"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4635CF45">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377380EE">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59685455">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5D9D579F">
            <w:pPr>
              <w:spacing w:line="260" w:lineRule="exact"/>
              <w:jc w:val="left"/>
              <w:rPr>
                <w:rFonts w:ascii="Times New Roman" w:hAnsi="Times New Roman"/>
                <w:sz w:val="18"/>
                <w:szCs w:val="18"/>
              </w:rPr>
            </w:pPr>
          </w:p>
        </w:tc>
        <w:tc>
          <w:tcPr>
            <w:tcW w:w="1036" w:type="dxa"/>
            <w:gridSpan w:val="4"/>
            <w:vMerge w:val="continue"/>
            <w:tcBorders>
              <w:top w:val="nil"/>
              <w:left w:val="nil"/>
              <w:bottom w:val="nil"/>
              <w:right w:val="single" w:color="auto" w:sz="4" w:space="0"/>
            </w:tcBorders>
            <w:shd w:val="clear" w:color="auto" w:fill="auto"/>
            <w:vAlign w:val="center"/>
          </w:tcPr>
          <w:p w14:paraId="1AD4B3DD">
            <w:pPr>
              <w:spacing w:line="260" w:lineRule="exact"/>
              <w:jc w:val="center"/>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5ACEB22B">
            <w:pPr>
              <w:widowControl/>
              <w:spacing w:line="260" w:lineRule="exact"/>
              <w:rPr>
                <w:rFonts w:ascii="仿宋_GB2312" w:eastAsia="仿宋_GB2312" w:cs="仿宋_GB2312"/>
                <w:color w:val="000000"/>
                <w:kern w:val="0"/>
                <w:sz w:val="18"/>
                <w:szCs w:val="18"/>
              </w:rPr>
            </w:pPr>
            <w:bookmarkStart w:id="1" w:name="OLE_LINK3"/>
            <w:r>
              <w:rPr>
                <w:rFonts w:hint="eastAsia" w:ascii="仿宋_GB2312" w:eastAsia="仿宋_GB2312" w:cs="仿宋_GB2312"/>
                <w:color w:val="000000"/>
                <w:kern w:val="0"/>
                <w:sz w:val="18"/>
                <w:szCs w:val="18"/>
                <w:lang w:bidi="ar"/>
              </w:rPr>
              <w:t>未按要求及时改正</w:t>
            </w:r>
            <w:bookmarkEnd w:id="1"/>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7B0B02A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可以并处3000元以上7000元以下罚款</w:t>
            </w:r>
          </w:p>
        </w:tc>
      </w:tr>
      <w:tr w14:paraId="7630CD20">
        <w:tblPrEx>
          <w:tblCellMar>
            <w:top w:w="0" w:type="dxa"/>
            <w:left w:w="108" w:type="dxa"/>
            <w:bottom w:w="0" w:type="dxa"/>
            <w:right w:w="108" w:type="dxa"/>
          </w:tblCellMar>
        </w:tblPrEx>
        <w:trPr>
          <w:trHeight w:val="736"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4E8A4DAA">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0DB7E224">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3A120BB0">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5307DFC6">
            <w:pPr>
              <w:spacing w:line="260" w:lineRule="exact"/>
              <w:jc w:val="left"/>
              <w:rPr>
                <w:rFonts w:ascii="Times New Roman" w:hAnsi="Times New Roman"/>
                <w:sz w:val="18"/>
                <w:szCs w:val="18"/>
              </w:rPr>
            </w:pPr>
          </w:p>
        </w:tc>
        <w:tc>
          <w:tcPr>
            <w:tcW w:w="1036" w:type="dxa"/>
            <w:gridSpan w:val="4"/>
            <w:vMerge w:val="continue"/>
            <w:tcBorders>
              <w:top w:val="nil"/>
              <w:left w:val="nil"/>
              <w:bottom w:val="nil"/>
              <w:right w:val="single" w:color="auto" w:sz="4" w:space="0"/>
            </w:tcBorders>
            <w:shd w:val="clear" w:color="auto" w:fill="auto"/>
            <w:vAlign w:val="center"/>
          </w:tcPr>
          <w:p w14:paraId="298D8775">
            <w:pPr>
              <w:spacing w:line="260" w:lineRule="exact"/>
              <w:jc w:val="center"/>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158AF00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C89FCC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可以并处7000元以上10000元以下罚款</w:t>
            </w:r>
          </w:p>
        </w:tc>
      </w:tr>
      <w:tr w14:paraId="21816B13">
        <w:tblPrEx>
          <w:tblCellMar>
            <w:top w:w="0" w:type="dxa"/>
            <w:left w:w="108" w:type="dxa"/>
            <w:bottom w:w="0" w:type="dxa"/>
            <w:right w:w="108" w:type="dxa"/>
          </w:tblCellMar>
        </w:tblPrEx>
        <w:trPr>
          <w:trHeight w:val="49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08EC1C86">
            <w:pPr>
              <w:spacing w:line="260" w:lineRule="exact"/>
              <w:jc w:val="left"/>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vAlign w:val="center"/>
          </w:tcPr>
          <w:p w14:paraId="74A4321A">
            <w:pPr>
              <w:spacing w:line="260" w:lineRule="exact"/>
              <w:jc w:val="lef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vAlign w:val="center"/>
          </w:tcPr>
          <w:p w14:paraId="734FEE26">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vAlign w:val="center"/>
          </w:tcPr>
          <w:p w14:paraId="34B4B3A6">
            <w:pPr>
              <w:spacing w:line="260" w:lineRule="exact"/>
              <w:jc w:val="lef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1E2E139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非经营性互联网文化单位</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7F58EAA">
            <w:pPr>
              <w:widowControl/>
              <w:spacing w:line="260" w:lineRule="exact"/>
              <w:jc w:val="lef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依照规定执行</w:t>
            </w:r>
          </w:p>
        </w:tc>
      </w:tr>
      <w:tr w14:paraId="50B55223">
        <w:tblPrEx>
          <w:tblCellMar>
            <w:top w:w="0" w:type="dxa"/>
            <w:left w:w="108" w:type="dxa"/>
            <w:bottom w:w="0" w:type="dxa"/>
            <w:right w:w="108" w:type="dxa"/>
          </w:tblCellMar>
        </w:tblPrEx>
        <w:trPr>
          <w:trHeight w:val="633"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5322429">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43</w:t>
            </w:r>
          </w:p>
          <w:p w14:paraId="4BBBE6A2">
            <w:pPr>
              <w:widowControl/>
              <w:spacing w:line="260" w:lineRule="exact"/>
              <w:jc w:val="left"/>
              <w:rPr>
                <w:rFonts w:ascii="仿宋_GB2312" w:eastAsia="仿宋_GB2312" w:cs="仿宋_GB2312"/>
                <w:color w:val="000000"/>
                <w:kern w:val="0"/>
                <w:sz w:val="18"/>
                <w:szCs w:val="18"/>
              </w:rPr>
            </w:pPr>
          </w:p>
        </w:tc>
        <w:tc>
          <w:tcPr>
            <w:tcW w:w="1350" w:type="dxa"/>
            <w:vMerge w:val="restart"/>
            <w:tcBorders>
              <w:top w:val="single" w:color="auto" w:sz="4" w:space="0"/>
              <w:left w:val="nil"/>
              <w:bottom w:val="single" w:color="auto" w:sz="4" w:space="0"/>
              <w:right w:val="single" w:color="auto" w:sz="4" w:space="0"/>
            </w:tcBorders>
            <w:shd w:val="clear" w:color="auto" w:fill="auto"/>
            <w:vAlign w:val="center"/>
          </w:tcPr>
          <w:p w14:paraId="7F4EDD7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对信息变更未办理变更或备案手续的行政处罚</w:t>
            </w:r>
          </w:p>
        </w:tc>
        <w:tc>
          <w:tcPr>
            <w:tcW w:w="2862" w:type="dxa"/>
            <w:vMerge w:val="restart"/>
            <w:tcBorders>
              <w:top w:val="single" w:color="auto" w:sz="4" w:space="0"/>
              <w:left w:val="nil"/>
              <w:bottom w:val="single" w:color="auto" w:sz="4" w:space="0"/>
              <w:right w:val="single" w:color="auto" w:sz="4" w:space="0"/>
            </w:tcBorders>
            <w:shd w:val="clear" w:color="auto" w:fill="auto"/>
            <w:vAlign w:val="center"/>
          </w:tcPr>
          <w:p w14:paraId="12EE8361">
            <w:pPr>
              <w:widowControl/>
              <w:spacing w:line="24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《互联网文化管理暂行规定》 第十三条</w:t>
            </w:r>
            <w:r>
              <w:rPr>
                <w:rFonts w:hint="eastAsia" w:ascii="仿宋_GB2312" w:eastAsia="仿宋_GB2312" w:cs="仿宋_GB2312"/>
                <w:color w:val="000000"/>
                <w:kern w:val="0"/>
                <w:sz w:val="18"/>
                <w:szCs w:val="18"/>
                <w:lang w:bidi="ar"/>
              </w:rPr>
              <w:t xml:space="preserve"> 经营性互联网文化单位变更单位名称、域名、法定代表人或者主要负责人、注册地址、经营地址、股权结构以及许可经营范围的，应当自变更之日起 20日内到所在地省、自治区、直辖市人民政府文化行政部门办理变更或者备案手续。非经营性互联网文化单位变更名称、地址、域名、法定代表人或者主要负责人、业务范围的，应当自变更之日起60 日内到所在地省、自治区、直辖市人民政府文化行政部门办理备案手续。</w:t>
            </w:r>
          </w:p>
        </w:tc>
        <w:tc>
          <w:tcPr>
            <w:tcW w:w="3327" w:type="dxa"/>
            <w:vMerge w:val="restart"/>
            <w:tcBorders>
              <w:top w:val="single" w:color="auto" w:sz="4" w:space="0"/>
              <w:left w:val="nil"/>
              <w:bottom w:val="single" w:color="auto" w:sz="4" w:space="0"/>
              <w:right w:val="single" w:color="auto" w:sz="4" w:space="0"/>
            </w:tcBorders>
            <w:shd w:val="clear" w:color="auto" w:fill="auto"/>
            <w:vAlign w:val="center"/>
          </w:tcPr>
          <w:p w14:paraId="14E7DC1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《互联网文化管理暂行规定》 第二十四条</w:t>
            </w:r>
            <w:r>
              <w:rPr>
                <w:rFonts w:hint="eastAsia" w:ascii="仿宋_GB2312" w:eastAsia="仿宋_GB2312" w:cs="仿宋_GB2312"/>
                <w:color w:val="000000"/>
                <w:kern w:val="0"/>
                <w:sz w:val="18"/>
                <w:szCs w:val="18"/>
                <w:lang w:bidi="ar"/>
              </w:rPr>
              <w:t xml:space="preserve"> 经营性互联网文化单位违反本规定第十三条的，由县级以上人民政府文化行政 部门或者文化市场综合执法机构责令改正，没收违法所得，并处10000元以上30000元以下罚款；情节严重的，责令停业整顿直至吊销《网络文化经营许可证》；构成犯罪的，依法追究刑事责任。非经营性互联网文化单位违反本规定第十三条的，由县级以上人民政府文化行政部门或者文化市场综合执法机构责令限期改正；拒不改正的，责令停</w:t>
            </w:r>
            <w:r>
              <w:rPr>
                <w:rFonts w:hint="eastAsia" w:ascii="仿宋_GB2312" w:eastAsia="仿宋_GB2312" w:cs="仿宋_GB2312"/>
                <w:color w:val="000000"/>
                <w:spacing w:val="-6"/>
                <w:sz w:val="18"/>
                <w:szCs w:val="18"/>
                <w:lang w:bidi="ar"/>
              </w:rPr>
              <w:t>止互联网文化活动，并处1000元以下罚款。</w:t>
            </w:r>
          </w:p>
        </w:tc>
        <w:tc>
          <w:tcPr>
            <w:tcW w:w="1036" w:type="dxa"/>
            <w:gridSpan w:val="4"/>
            <w:vMerge w:val="restart"/>
            <w:tcBorders>
              <w:top w:val="single" w:color="auto" w:sz="4" w:space="0"/>
              <w:left w:val="nil"/>
              <w:bottom w:val="single" w:color="auto" w:sz="4" w:space="0"/>
              <w:right w:val="single" w:color="auto" w:sz="4" w:space="0"/>
            </w:tcBorders>
            <w:shd w:val="clear" w:color="auto" w:fill="auto"/>
            <w:vAlign w:val="center"/>
          </w:tcPr>
          <w:p w14:paraId="42C8587F">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经营性</w:t>
            </w:r>
          </w:p>
          <w:p w14:paraId="5F68350D">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互联网</w:t>
            </w:r>
          </w:p>
          <w:p w14:paraId="64B3B36B">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文化单位</w:t>
            </w: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5704418C">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及时改正的</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5E6D686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并处1万元以上1.5万元以下罚款</w:t>
            </w:r>
          </w:p>
        </w:tc>
      </w:tr>
      <w:tr w14:paraId="14A9956A">
        <w:tblPrEx>
          <w:tblCellMar>
            <w:top w:w="0" w:type="dxa"/>
            <w:left w:w="108" w:type="dxa"/>
            <w:bottom w:w="0" w:type="dxa"/>
            <w:right w:w="108" w:type="dxa"/>
          </w:tblCellMar>
        </w:tblPrEx>
        <w:trPr>
          <w:trHeight w:val="569"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3437B23">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71750D14">
            <w:pPr>
              <w:spacing w:line="260" w:lineRule="exac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515F13A0">
            <w:pPr>
              <w:spacing w:line="240" w:lineRule="exac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2C8998B0">
            <w:pPr>
              <w:spacing w:line="260" w:lineRule="exact"/>
              <w:rPr>
                <w:rFonts w:ascii="Times New Roman" w:hAnsi="Times New Roman"/>
                <w:sz w:val="18"/>
                <w:szCs w:val="18"/>
              </w:rPr>
            </w:pPr>
          </w:p>
        </w:tc>
        <w:tc>
          <w:tcPr>
            <w:tcW w:w="1036" w:type="dxa"/>
            <w:gridSpan w:val="4"/>
            <w:vMerge w:val="continue"/>
            <w:tcBorders>
              <w:top w:val="single" w:color="auto" w:sz="4" w:space="0"/>
              <w:left w:val="nil"/>
              <w:bottom w:val="single" w:color="auto" w:sz="4" w:space="0"/>
              <w:right w:val="single" w:color="auto" w:sz="4" w:space="0"/>
            </w:tcBorders>
            <w:shd w:val="clear" w:color="auto" w:fill="auto"/>
            <w:vAlign w:val="center"/>
          </w:tcPr>
          <w:p w14:paraId="2A650388">
            <w:pPr>
              <w:spacing w:line="260" w:lineRule="exact"/>
              <w:jc w:val="center"/>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11D35AD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未按要求及时改正</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0C1C606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 1.5万元以上2.5万元以下罚款</w:t>
            </w:r>
          </w:p>
        </w:tc>
      </w:tr>
      <w:tr w14:paraId="353221F4">
        <w:tblPrEx>
          <w:tblCellMar>
            <w:top w:w="0" w:type="dxa"/>
            <w:left w:w="108" w:type="dxa"/>
            <w:bottom w:w="0" w:type="dxa"/>
            <w:right w:w="108" w:type="dxa"/>
          </w:tblCellMar>
        </w:tblPrEx>
        <w:trPr>
          <w:trHeight w:val="701"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25B8C0">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79834FF1">
            <w:pPr>
              <w:spacing w:line="260" w:lineRule="exac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399ED14E">
            <w:pPr>
              <w:spacing w:line="240" w:lineRule="exac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09ECC4D0">
            <w:pPr>
              <w:spacing w:line="260" w:lineRule="exact"/>
              <w:rPr>
                <w:rFonts w:ascii="Times New Roman" w:hAnsi="Times New Roman"/>
                <w:sz w:val="18"/>
                <w:szCs w:val="18"/>
              </w:rPr>
            </w:pPr>
          </w:p>
        </w:tc>
        <w:tc>
          <w:tcPr>
            <w:tcW w:w="1036" w:type="dxa"/>
            <w:gridSpan w:val="4"/>
            <w:vMerge w:val="continue"/>
            <w:tcBorders>
              <w:top w:val="single" w:color="auto" w:sz="4" w:space="0"/>
              <w:left w:val="nil"/>
              <w:bottom w:val="single" w:color="auto" w:sz="4" w:space="0"/>
              <w:right w:val="single" w:color="auto" w:sz="4" w:space="0"/>
            </w:tcBorders>
            <w:shd w:val="clear" w:color="auto" w:fill="auto"/>
            <w:vAlign w:val="center"/>
          </w:tcPr>
          <w:p w14:paraId="7E3A21D6">
            <w:pPr>
              <w:spacing w:line="260" w:lineRule="exact"/>
              <w:jc w:val="center"/>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4EB7186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4D78183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 2.5万元以上3万元以下罚款</w:t>
            </w:r>
          </w:p>
        </w:tc>
      </w:tr>
      <w:tr w14:paraId="74DF8534">
        <w:tblPrEx>
          <w:tblCellMar>
            <w:top w:w="0" w:type="dxa"/>
            <w:left w:w="108" w:type="dxa"/>
            <w:bottom w:w="0" w:type="dxa"/>
            <w:right w:w="108" w:type="dxa"/>
          </w:tblCellMar>
        </w:tblPrEx>
        <w:trPr>
          <w:trHeight w:val="690"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222AF5E">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417B15F7">
            <w:pPr>
              <w:spacing w:line="260" w:lineRule="exac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7F2C2065">
            <w:pPr>
              <w:spacing w:line="240" w:lineRule="exac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7311F564">
            <w:pPr>
              <w:spacing w:line="260" w:lineRule="exact"/>
              <w:rPr>
                <w:rFonts w:ascii="Times New Roman" w:hAnsi="Times New Roman"/>
                <w:sz w:val="18"/>
                <w:szCs w:val="18"/>
              </w:rPr>
            </w:pPr>
          </w:p>
        </w:tc>
        <w:tc>
          <w:tcPr>
            <w:tcW w:w="1036" w:type="dxa"/>
            <w:gridSpan w:val="4"/>
            <w:vMerge w:val="continue"/>
            <w:tcBorders>
              <w:top w:val="single" w:color="auto" w:sz="4" w:space="0"/>
              <w:left w:val="nil"/>
              <w:bottom w:val="single" w:color="auto" w:sz="4" w:space="0"/>
              <w:right w:val="single" w:color="auto" w:sz="4" w:space="0"/>
            </w:tcBorders>
            <w:shd w:val="clear" w:color="auto" w:fill="auto"/>
            <w:vAlign w:val="center"/>
          </w:tcPr>
          <w:p w14:paraId="7D9DED75">
            <w:pPr>
              <w:spacing w:line="260" w:lineRule="exact"/>
              <w:jc w:val="center"/>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0BE80F7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 xml:space="preserve">情节严重的 </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F216B9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 xml:space="preserve">责令停业整顿，直至吊销 《网络文化经营许可证》， 不并处罚款 </w:t>
            </w:r>
          </w:p>
        </w:tc>
      </w:tr>
      <w:tr w14:paraId="099F8904">
        <w:tblPrEx>
          <w:tblCellMar>
            <w:top w:w="0" w:type="dxa"/>
            <w:left w:w="108" w:type="dxa"/>
            <w:bottom w:w="0" w:type="dxa"/>
            <w:right w:w="108" w:type="dxa"/>
          </w:tblCellMar>
        </w:tblPrEx>
        <w:trPr>
          <w:trHeight w:val="860"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4295BC">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2D8C8D72">
            <w:pPr>
              <w:spacing w:line="260" w:lineRule="exac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0BD46AAA">
            <w:pPr>
              <w:spacing w:line="240" w:lineRule="exac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719173C8">
            <w:pPr>
              <w:spacing w:line="260" w:lineRule="exac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082D525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非经营性互联网文化单位</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C5BD1E8">
            <w:pPr>
              <w:widowControl/>
              <w:spacing w:line="260" w:lineRule="exact"/>
              <w:jc w:val="lef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依照本条规定处罚</w:t>
            </w:r>
          </w:p>
        </w:tc>
      </w:tr>
      <w:tr w14:paraId="6CC35E98">
        <w:tblPrEx>
          <w:tblCellMar>
            <w:top w:w="0" w:type="dxa"/>
            <w:left w:w="108" w:type="dxa"/>
            <w:bottom w:w="0" w:type="dxa"/>
            <w:right w:w="108" w:type="dxa"/>
          </w:tblCellMar>
        </w:tblPrEx>
        <w:trPr>
          <w:trHeight w:val="1157" w:hRule="atLeast"/>
        </w:trPr>
        <w:tc>
          <w:tcPr>
            <w:tcW w:w="713" w:type="dxa"/>
            <w:vMerge w:val="restart"/>
            <w:tcBorders>
              <w:top w:val="single" w:color="auto" w:sz="4" w:space="0"/>
              <w:left w:val="single" w:color="auto" w:sz="4" w:space="0"/>
              <w:bottom w:val="nil"/>
              <w:right w:val="single" w:color="auto" w:sz="4" w:space="0"/>
            </w:tcBorders>
            <w:shd w:val="clear" w:color="auto" w:fill="auto"/>
            <w:noWrap/>
            <w:vAlign w:val="center"/>
          </w:tcPr>
          <w:p w14:paraId="65EA7B9F">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44</w:t>
            </w:r>
          </w:p>
        </w:tc>
        <w:tc>
          <w:tcPr>
            <w:tcW w:w="1350" w:type="dxa"/>
            <w:vMerge w:val="restart"/>
            <w:tcBorders>
              <w:top w:val="single" w:color="auto" w:sz="4" w:space="0"/>
              <w:left w:val="nil"/>
              <w:bottom w:val="nil"/>
              <w:right w:val="single" w:color="auto" w:sz="4" w:space="0"/>
            </w:tcBorders>
            <w:shd w:val="clear" w:color="auto" w:fill="auto"/>
            <w:vAlign w:val="center"/>
          </w:tcPr>
          <w:p w14:paraId="0836F99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对经营进口互联网文化产品未在显著位置标明文化部批准文号等行为的行政处罚</w:t>
            </w:r>
          </w:p>
        </w:tc>
        <w:tc>
          <w:tcPr>
            <w:tcW w:w="2862" w:type="dxa"/>
            <w:vMerge w:val="restart"/>
            <w:tcBorders>
              <w:top w:val="single" w:color="auto" w:sz="4" w:space="0"/>
              <w:left w:val="nil"/>
              <w:bottom w:val="nil"/>
              <w:right w:val="single" w:color="auto" w:sz="4" w:space="0"/>
            </w:tcBorders>
            <w:shd w:val="clear" w:color="auto" w:fill="auto"/>
            <w:vAlign w:val="center"/>
          </w:tcPr>
          <w:p w14:paraId="46CAC15D">
            <w:pPr>
              <w:widowControl/>
              <w:spacing w:line="24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《互联网文化管理暂行规定》 第十五条</w:t>
            </w:r>
            <w:r>
              <w:rPr>
                <w:rFonts w:hint="eastAsia" w:ascii="仿宋_GB2312" w:eastAsia="仿宋_GB2312" w:cs="仿宋_GB2312"/>
                <w:color w:val="000000"/>
                <w:kern w:val="0"/>
                <w:sz w:val="18"/>
                <w:szCs w:val="18"/>
                <w:lang w:bidi="ar"/>
              </w:rPr>
              <w:t xml:space="preserve"> 经营进口互联网文化产品的活动应当由取得文化行 政部门核发的《网络文化经营许可证》的经营性互联网文化单位实施，进口互联网文化产品应当报文化部进行内容审查。文化部应当自受理内容审 查申请之日起20日内（不包括专家评审所需时间）做出批准或者不批准的决定。批准的，发给批准文件；不批准的，应当说明理由。经批准的进口互联网文化产品应当在其显著位置标明文化 部的批准文号，不得擅自变更产品名称或者增删产品内容。自批准之日起一年内未在国内经营的，进口单位应当报文化部备案并说明原因；决定终止进口的，文化部撤销其批准文号。经营性互联网文化单位经营的国产互联网文化产品应当自正式经营起30日内报省级以上文化行政部门备案，并在其显著位置标明文化部备案编号，具体办法另行规定。</w:t>
            </w:r>
          </w:p>
        </w:tc>
        <w:tc>
          <w:tcPr>
            <w:tcW w:w="3327" w:type="dxa"/>
            <w:vMerge w:val="restart"/>
            <w:tcBorders>
              <w:top w:val="single" w:color="auto" w:sz="4" w:space="0"/>
              <w:left w:val="nil"/>
              <w:bottom w:val="nil"/>
              <w:right w:val="single" w:color="auto" w:sz="4" w:space="0"/>
            </w:tcBorders>
            <w:shd w:val="clear" w:color="auto" w:fill="auto"/>
            <w:vAlign w:val="center"/>
          </w:tcPr>
          <w:p w14:paraId="53DD22A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《互联网文化管理暂行规定》 第二十五条</w:t>
            </w:r>
            <w:r>
              <w:rPr>
                <w:rFonts w:hint="eastAsia" w:ascii="仿宋_GB2312" w:eastAsia="仿宋_GB2312" w:cs="仿宋_GB2312"/>
                <w:color w:val="000000"/>
                <w:kern w:val="0"/>
                <w:sz w:val="18"/>
                <w:szCs w:val="18"/>
                <w:lang w:bidi="ar"/>
              </w:rPr>
              <w:t xml:space="preserve"> 经营性互联网文化单位违反本规定第十五条，经营进口互联网文化产品未在其显著位置标明文化部批准文号、经营国产互联 网文化产品未在其显著位置标明文化部备案编 号的，由县级以上人民政府文化行政部门或者文化市场综合执法机构责令改正，并可根据情节轻重处10000元以下罚款。</w:t>
            </w: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31B4C7D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及时改正的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0EA5A60">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可以并处3000元以下罚款</w:t>
            </w:r>
          </w:p>
        </w:tc>
      </w:tr>
      <w:tr w14:paraId="61D54073">
        <w:tblPrEx>
          <w:tblCellMar>
            <w:top w:w="0" w:type="dxa"/>
            <w:left w:w="108" w:type="dxa"/>
            <w:bottom w:w="0" w:type="dxa"/>
            <w:right w:w="108" w:type="dxa"/>
          </w:tblCellMar>
        </w:tblPrEx>
        <w:trPr>
          <w:trHeight w:val="1492"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3E6CE793">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1D31DAD4">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23A83E9F">
            <w:pPr>
              <w:spacing w:line="240" w:lineRule="exac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346E2996">
            <w:pPr>
              <w:spacing w:line="260" w:lineRule="exact"/>
              <w:jc w:val="lef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134380F8">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未按要求及时改正</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8AB9968">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可以并处3000元以上7000元以下罚款</w:t>
            </w:r>
          </w:p>
        </w:tc>
      </w:tr>
      <w:tr w14:paraId="5355D6E8">
        <w:tblPrEx>
          <w:tblCellMar>
            <w:top w:w="0" w:type="dxa"/>
            <w:left w:w="108" w:type="dxa"/>
            <w:bottom w:w="0" w:type="dxa"/>
            <w:right w:w="108" w:type="dxa"/>
          </w:tblCellMar>
        </w:tblPrEx>
        <w:trPr>
          <w:trHeight w:val="3367"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2E4F684C">
            <w:pPr>
              <w:spacing w:line="260" w:lineRule="exact"/>
              <w:jc w:val="left"/>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vAlign w:val="center"/>
          </w:tcPr>
          <w:p w14:paraId="655D0FA1">
            <w:pPr>
              <w:spacing w:line="260" w:lineRule="exact"/>
              <w:jc w:val="lef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vAlign w:val="center"/>
          </w:tcPr>
          <w:p w14:paraId="393EE8F1">
            <w:pPr>
              <w:spacing w:line="240" w:lineRule="exac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vAlign w:val="center"/>
          </w:tcPr>
          <w:p w14:paraId="7BFB17A9">
            <w:pPr>
              <w:spacing w:line="260" w:lineRule="exact"/>
              <w:jc w:val="lef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20721E6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有《规定》第十四条内容之一或情节严重的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F5457B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可以并处7000元以上1万元以下罚款</w:t>
            </w:r>
          </w:p>
        </w:tc>
      </w:tr>
      <w:tr w14:paraId="2967F9AA">
        <w:tblPrEx>
          <w:tblCellMar>
            <w:top w:w="0" w:type="dxa"/>
            <w:left w:w="108" w:type="dxa"/>
            <w:bottom w:w="0" w:type="dxa"/>
            <w:right w:w="108" w:type="dxa"/>
          </w:tblCellMar>
        </w:tblPrEx>
        <w:trPr>
          <w:trHeight w:val="1986"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7795A2E">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45</w:t>
            </w:r>
          </w:p>
        </w:tc>
        <w:tc>
          <w:tcPr>
            <w:tcW w:w="1350" w:type="dxa"/>
            <w:vMerge w:val="restart"/>
            <w:tcBorders>
              <w:top w:val="single" w:color="auto" w:sz="4" w:space="0"/>
              <w:left w:val="nil"/>
              <w:bottom w:val="single" w:color="auto" w:sz="4" w:space="0"/>
              <w:right w:val="single" w:color="auto" w:sz="4" w:space="0"/>
            </w:tcBorders>
            <w:shd w:val="clear" w:color="auto" w:fill="auto"/>
            <w:vAlign w:val="center"/>
          </w:tcPr>
          <w:p w14:paraId="23F5FDD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对经营性互联网文化单位擅自变更进口互联网文化产品的名称或者增删内容的行政处罚</w:t>
            </w:r>
          </w:p>
        </w:tc>
        <w:tc>
          <w:tcPr>
            <w:tcW w:w="2862" w:type="dxa"/>
            <w:vMerge w:val="restart"/>
            <w:tcBorders>
              <w:top w:val="single" w:color="auto" w:sz="4" w:space="0"/>
              <w:left w:val="nil"/>
              <w:bottom w:val="single" w:color="auto" w:sz="4" w:space="0"/>
              <w:right w:val="single" w:color="auto" w:sz="4" w:space="0"/>
            </w:tcBorders>
            <w:shd w:val="clear" w:color="auto" w:fill="auto"/>
            <w:vAlign w:val="center"/>
          </w:tcPr>
          <w:p w14:paraId="2C4982A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《互联网文化管理暂行规定》 第十五条</w:t>
            </w:r>
            <w:r>
              <w:rPr>
                <w:rFonts w:hint="eastAsia" w:ascii="仿宋_GB2312" w:eastAsia="仿宋_GB2312" w:cs="仿宋_GB2312"/>
                <w:color w:val="000000"/>
                <w:kern w:val="0"/>
                <w:sz w:val="18"/>
                <w:szCs w:val="18"/>
                <w:lang w:bidi="ar"/>
              </w:rPr>
              <w:t xml:space="preserve"> 经营进口互联网文化产品的活动应当由取得文化行 政部门核发的《网络文化经营许可证》的经营性互联网文化单位实施，进口互联网文化产品应当报文化部进行内容审查。 文化部应当自受理内容审查申请之日起20日内 （不包括专家评审所需时间）做出批准或者不批准的决定。批准的，发给批准文件；不批准的，应当说明理由。经批准的进口互联网文化产品应当在其显著位置标明文化部的批准文号，不得擅自变更产品名称或者增删产品内容。自批准之日起一年内未在国内经营的，进口单位应当报文化部备案并说明原因；决定 终止进口的，文化部撤销其批准文号。经营性互联网文化单位经营的国产互联网文化产品应当自正式经营起30日内报省级以上化行政部门备案，并在其显著位置标明文化部备案编号，具体办法另行规定。</w:t>
            </w:r>
          </w:p>
        </w:tc>
        <w:tc>
          <w:tcPr>
            <w:tcW w:w="3327" w:type="dxa"/>
            <w:vMerge w:val="restart"/>
            <w:tcBorders>
              <w:top w:val="single" w:color="auto" w:sz="4" w:space="0"/>
              <w:left w:val="nil"/>
              <w:bottom w:val="single" w:color="auto" w:sz="4" w:space="0"/>
              <w:right w:val="single" w:color="auto" w:sz="4" w:space="0"/>
            </w:tcBorders>
            <w:shd w:val="clear" w:color="auto" w:fill="auto"/>
            <w:vAlign w:val="center"/>
          </w:tcPr>
          <w:p w14:paraId="1DB60F0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《互联网文化管理暂行规定》 第二十六条</w:t>
            </w:r>
            <w:r>
              <w:rPr>
                <w:rFonts w:hint="eastAsia" w:ascii="仿宋_GB2312" w:eastAsia="仿宋_GB2312" w:cs="仿宋_GB2312"/>
                <w:color w:val="000000"/>
                <w:kern w:val="0"/>
                <w:sz w:val="18"/>
                <w:szCs w:val="18"/>
                <w:lang w:bidi="ar"/>
              </w:rPr>
              <w:t xml:space="preserve"> 经营性互联网文化单位违反本规定第十五条，擅自变更进口互联网文化产品的名称或者增删内容的，由县级以上人民政府文化行政部门或者文化市场综合执法机构责令停止提供，没收违法所得，并处10000元以上30000元以下罚款；情节严重的，责令停业整顿直至吊销《网络文化经营许可证》；构成犯罪的，依法追究刑事责任。</w:t>
            </w: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39C4336C">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及时改正的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CFD93BC">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 1万元以上1.6万元以下罚款</w:t>
            </w:r>
          </w:p>
        </w:tc>
      </w:tr>
      <w:tr w14:paraId="31E7A411">
        <w:tblPrEx>
          <w:tblCellMar>
            <w:top w:w="0" w:type="dxa"/>
            <w:left w:w="108" w:type="dxa"/>
            <w:bottom w:w="0" w:type="dxa"/>
            <w:right w:w="108" w:type="dxa"/>
          </w:tblCellMar>
        </w:tblPrEx>
        <w:trPr>
          <w:trHeight w:val="2157"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D940900">
            <w:pPr>
              <w:spacing w:line="260" w:lineRule="exact"/>
              <w:jc w:val="center"/>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125AD04B">
            <w:pPr>
              <w:spacing w:line="260" w:lineRule="exac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148B0395">
            <w:pPr>
              <w:spacing w:line="260" w:lineRule="exac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05614262">
            <w:pPr>
              <w:spacing w:line="260" w:lineRule="exac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6E6FBC08">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未按要求及时改正</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B2349CD">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 1.6万元以上2.4万元以下罚款</w:t>
            </w:r>
          </w:p>
        </w:tc>
      </w:tr>
      <w:tr w14:paraId="48F5E0F4">
        <w:tblPrEx>
          <w:tblCellMar>
            <w:top w:w="0" w:type="dxa"/>
            <w:left w:w="108" w:type="dxa"/>
            <w:bottom w:w="0" w:type="dxa"/>
            <w:right w:w="108" w:type="dxa"/>
          </w:tblCellMar>
        </w:tblPrEx>
        <w:trPr>
          <w:trHeight w:val="2415"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A43D97F">
            <w:pPr>
              <w:spacing w:line="260" w:lineRule="exact"/>
              <w:jc w:val="center"/>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39ED20E0">
            <w:pPr>
              <w:spacing w:line="260" w:lineRule="exac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0E486A70">
            <w:pPr>
              <w:spacing w:line="260" w:lineRule="exac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6BA53131">
            <w:pPr>
              <w:spacing w:line="260" w:lineRule="exac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115B5CB0">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6200F71">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 2.4万元以上3万元以下罚款</w:t>
            </w:r>
          </w:p>
        </w:tc>
      </w:tr>
      <w:tr w14:paraId="2698437A">
        <w:tblPrEx>
          <w:tblCellMar>
            <w:top w:w="0" w:type="dxa"/>
            <w:left w:w="108" w:type="dxa"/>
            <w:bottom w:w="0" w:type="dxa"/>
            <w:right w:w="108" w:type="dxa"/>
          </w:tblCellMar>
        </w:tblPrEx>
        <w:trPr>
          <w:trHeight w:val="2447"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898F92C">
            <w:pPr>
              <w:spacing w:line="260" w:lineRule="exact"/>
              <w:jc w:val="center"/>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064C73E6">
            <w:pPr>
              <w:spacing w:line="260" w:lineRule="exac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5D885AF3">
            <w:pPr>
              <w:spacing w:line="260" w:lineRule="exac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1E6E1D8C">
            <w:pPr>
              <w:spacing w:line="260" w:lineRule="exac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18CCDECC">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情节严重的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EFAD197">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责令停业整顿，直至吊销 《网络文化经营许可证》，不并处罚款</w:t>
            </w:r>
          </w:p>
        </w:tc>
      </w:tr>
      <w:tr w14:paraId="58E390E3">
        <w:tblPrEx>
          <w:tblCellMar>
            <w:top w:w="0" w:type="dxa"/>
            <w:left w:w="108" w:type="dxa"/>
            <w:bottom w:w="0" w:type="dxa"/>
            <w:right w:w="108" w:type="dxa"/>
          </w:tblCellMar>
        </w:tblPrEx>
        <w:trPr>
          <w:trHeight w:val="2634"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36842EE">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46</w:t>
            </w:r>
          </w:p>
        </w:tc>
        <w:tc>
          <w:tcPr>
            <w:tcW w:w="1350" w:type="dxa"/>
            <w:vMerge w:val="restart"/>
            <w:tcBorders>
              <w:top w:val="single" w:color="auto" w:sz="4" w:space="0"/>
              <w:left w:val="nil"/>
              <w:bottom w:val="single" w:color="auto" w:sz="4" w:space="0"/>
              <w:right w:val="single" w:color="auto" w:sz="4" w:space="0"/>
            </w:tcBorders>
            <w:shd w:val="clear" w:color="auto" w:fill="auto"/>
            <w:vAlign w:val="center"/>
          </w:tcPr>
          <w:p w14:paraId="0BAC4C6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对经营性互联网文化单位经营国产互联网文化产品逾期未报文化行政部门备案的行政处罚</w:t>
            </w:r>
          </w:p>
        </w:tc>
        <w:tc>
          <w:tcPr>
            <w:tcW w:w="2862" w:type="dxa"/>
            <w:vMerge w:val="restart"/>
            <w:tcBorders>
              <w:top w:val="single" w:color="auto" w:sz="4" w:space="0"/>
              <w:left w:val="nil"/>
              <w:bottom w:val="single" w:color="auto" w:sz="4" w:space="0"/>
              <w:right w:val="single" w:color="auto" w:sz="4" w:space="0"/>
            </w:tcBorders>
            <w:shd w:val="clear" w:color="auto" w:fill="auto"/>
            <w:vAlign w:val="center"/>
          </w:tcPr>
          <w:p w14:paraId="773F231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《互联网文化管理暂行规定》 第十五条</w:t>
            </w:r>
            <w:r>
              <w:rPr>
                <w:rFonts w:hint="eastAsia" w:ascii="仿宋_GB2312" w:eastAsia="仿宋_GB2312" w:cs="仿宋_GB2312"/>
                <w:color w:val="000000"/>
                <w:kern w:val="0"/>
                <w:sz w:val="18"/>
                <w:szCs w:val="18"/>
                <w:lang w:bidi="ar"/>
              </w:rPr>
              <w:t xml:space="preserve"> 经营进口互联网文化产品的活动应当由取得文化行 政部门核发的《网络文化经营许可证 》的经营性互联网文化单位实施，进口互联网文化产品应当 报文化部进行内容审查。文化部应当自受理内容审查申请之日起20日内（不包括专家评审所需时间）做出批准或者不批准的决定。批准的，发给批准文件；不批准的，应当说明理由。经批准的进口互联网文化产品应当在其显著位置标明文 化部的批准文号，不得擅自变 更产品名称或者增删产品内容。自批准之日起一年内未在国内经营的，进口单位应当报文化部备案并说明原因；决定终止进口的，文化部撤销其批准文号。经营性互联网文化单位经营的国产互联网文化产品应当自正式经营起30日内报省级以上文化行政部门备案，并在其显著位置标明文化部备案编号，具体办法另行规定。</w:t>
            </w:r>
          </w:p>
        </w:tc>
        <w:tc>
          <w:tcPr>
            <w:tcW w:w="3327" w:type="dxa"/>
            <w:vMerge w:val="restart"/>
            <w:tcBorders>
              <w:top w:val="single" w:color="auto" w:sz="4" w:space="0"/>
              <w:left w:val="nil"/>
              <w:bottom w:val="single" w:color="auto" w:sz="4" w:space="0"/>
              <w:right w:val="single" w:color="auto" w:sz="4" w:space="0"/>
            </w:tcBorders>
            <w:shd w:val="clear" w:color="auto" w:fill="auto"/>
            <w:vAlign w:val="center"/>
          </w:tcPr>
          <w:p w14:paraId="2E5D482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《互联网文化管理暂行规定》 第二十七条</w:t>
            </w:r>
            <w:r>
              <w:rPr>
                <w:rFonts w:hint="eastAsia" w:ascii="仿宋_GB2312" w:eastAsia="仿宋_GB2312" w:cs="仿宋_GB2312"/>
                <w:color w:val="000000"/>
                <w:kern w:val="0"/>
                <w:sz w:val="18"/>
                <w:szCs w:val="18"/>
                <w:lang w:bidi="ar"/>
              </w:rPr>
              <w:t xml:space="preserve"> 经营性互联网文化单位违反本规定第十五条，经营国产互联网文化产品逾期未报文化行政部门备案的，由县级以上人民政府文化行政部门或者文化市场综合执法机构责令改正，并可根据情节轻重处20000元以下罚款。</w:t>
            </w:r>
          </w:p>
        </w:tc>
        <w:tc>
          <w:tcPr>
            <w:tcW w:w="3873" w:type="dxa"/>
            <w:gridSpan w:val="10"/>
            <w:tcBorders>
              <w:top w:val="single" w:color="auto" w:sz="4" w:space="0"/>
              <w:left w:val="nil"/>
              <w:bottom w:val="single" w:color="auto" w:sz="4" w:space="0"/>
              <w:right w:val="single" w:color="auto" w:sz="4" w:space="0"/>
            </w:tcBorders>
            <w:shd w:val="clear" w:color="auto" w:fill="auto"/>
            <w:vAlign w:val="center"/>
          </w:tcPr>
          <w:p w14:paraId="2A36BDF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及时改正的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A9DF65D">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可以并处 6000元以下罚款</w:t>
            </w:r>
          </w:p>
        </w:tc>
      </w:tr>
      <w:tr w14:paraId="3377043E">
        <w:tblPrEx>
          <w:tblCellMar>
            <w:top w:w="0" w:type="dxa"/>
            <w:left w:w="108" w:type="dxa"/>
            <w:bottom w:w="0" w:type="dxa"/>
            <w:right w:w="108" w:type="dxa"/>
          </w:tblCellMar>
        </w:tblPrEx>
        <w:trPr>
          <w:trHeight w:val="2937"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4AA3F55">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0AC4AF15">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50483C08">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002927D9">
            <w:pPr>
              <w:spacing w:line="260" w:lineRule="exact"/>
              <w:jc w:val="left"/>
              <w:rPr>
                <w:rFonts w:ascii="Times New Roman" w:hAnsi="Times New Roman"/>
                <w:sz w:val="18"/>
                <w:szCs w:val="18"/>
              </w:rPr>
            </w:pPr>
          </w:p>
        </w:tc>
        <w:tc>
          <w:tcPr>
            <w:tcW w:w="3873" w:type="dxa"/>
            <w:gridSpan w:val="10"/>
            <w:tcBorders>
              <w:top w:val="single" w:color="auto" w:sz="4" w:space="0"/>
              <w:left w:val="nil"/>
              <w:bottom w:val="single" w:color="auto" w:sz="4" w:space="0"/>
              <w:right w:val="single" w:color="auto" w:sz="4" w:space="0"/>
            </w:tcBorders>
            <w:shd w:val="clear" w:color="auto" w:fill="auto"/>
            <w:vAlign w:val="center"/>
          </w:tcPr>
          <w:p w14:paraId="7B36D43C">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未按要求及时改正</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F192F07">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可以并处 6000元以上1.4万元以下罚款</w:t>
            </w:r>
          </w:p>
        </w:tc>
      </w:tr>
      <w:tr w14:paraId="7D40B0B7">
        <w:tblPrEx>
          <w:tblCellMar>
            <w:top w:w="0" w:type="dxa"/>
            <w:left w:w="108" w:type="dxa"/>
            <w:bottom w:w="0" w:type="dxa"/>
            <w:right w:w="108" w:type="dxa"/>
          </w:tblCellMar>
        </w:tblPrEx>
        <w:trPr>
          <w:trHeight w:val="3370"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87EA86">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7D642AF9">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10D8444B">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73799FBE">
            <w:pPr>
              <w:spacing w:line="260" w:lineRule="exact"/>
              <w:jc w:val="left"/>
              <w:rPr>
                <w:rFonts w:ascii="Times New Roman" w:hAnsi="Times New Roman"/>
                <w:sz w:val="18"/>
                <w:szCs w:val="18"/>
              </w:rPr>
            </w:pPr>
          </w:p>
        </w:tc>
        <w:tc>
          <w:tcPr>
            <w:tcW w:w="3873" w:type="dxa"/>
            <w:gridSpan w:val="10"/>
            <w:tcBorders>
              <w:top w:val="single" w:color="auto" w:sz="4" w:space="0"/>
              <w:left w:val="nil"/>
              <w:bottom w:val="single" w:color="auto" w:sz="4" w:space="0"/>
              <w:right w:val="single" w:color="auto" w:sz="4" w:space="0"/>
            </w:tcBorders>
            <w:shd w:val="clear" w:color="auto" w:fill="auto"/>
            <w:vAlign w:val="center"/>
          </w:tcPr>
          <w:p w14:paraId="2908CD1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情节严重的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3A93461">
            <w:pPr>
              <w:widowControl/>
              <w:spacing w:line="260" w:lineRule="exact"/>
              <w:jc w:val="lef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可以并处1.4万元以上2万元以下罚款</w:t>
            </w:r>
          </w:p>
        </w:tc>
      </w:tr>
      <w:tr w14:paraId="7A15988C">
        <w:tblPrEx>
          <w:tblCellMar>
            <w:top w:w="0" w:type="dxa"/>
            <w:left w:w="108" w:type="dxa"/>
            <w:bottom w:w="0" w:type="dxa"/>
            <w:right w:w="108" w:type="dxa"/>
          </w:tblCellMar>
        </w:tblPrEx>
        <w:trPr>
          <w:trHeight w:val="886"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9DCF36C">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47</w:t>
            </w:r>
          </w:p>
        </w:tc>
        <w:tc>
          <w:tcPr>
            <w:tcW w:w="1350" w:type="dxa"/>
            <w:vMerge w:val="restart"/>
            <w:tcBorders>
              <w:top w:val="single" w:color="auto" w:sz="4" w:space="0"/>
              <w:left w:val="nil"/>
              <w:bottom w:val="single" w:color="auto" w:sz="4" w:space="0"/>
              <w:right w:val="single" w:color="auto" w:sz="4" w:space="0"/>
            </w:tcBorders>
            <w:shd w:val="clear" w:color="auto" w:fill="auto"/>
            <w:vAlign w:val="center"/>
          </w:tcPr>
          <w:p w14:paraId="205F129F">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对存在第十六条规定的禁止内容等行为的行政处罚</w:t>
            </w:r>
          </w:p>
        </w:tc>
        <w:tc>
          <w:tcPr>
            <w:tcW w:w="2862" w:type="dxa"/>
            <w:vMerge w:val="restart"/>
            <w:tcBorders>
              <w:top w:val="single" w:color="auto" w:sz="4" w:space="0"/>
              <w:left w:val="nil"/>
              <w:bottom w:val="single" w:color="auto" w:sz="4" w:space="0"/>
              <w:right w:val="single" w:color="auto" w:sz="4" w:space="0"/>
            </w:tcBorders>
            <w:shd w:val="clear" w:color="auto" w:fill="auto"/>
            <w:vAlign w:val="center"/>
          </w:tcPr>
          <w:p w14:paraId="44B3546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《互联网文化管理暂行规定》 第十六条</w:t>
            </w:r>
            <w:r>
              <w:rPr>
                <w:rFonts w:hint="eastAsia" w:ascii="仿宋_GB2312" w:eastAsia="仿宋_GB2312" w:cs="仿宋_GB2312"/>
                <w:color w:val="000000"/>
                <w:kern w:val="0"/>
                <w:sz w:val="18"/>
                <w:szCs w:val="18"/>
                <w:lang w:bidi="ar"/>
              </w:rPr>
              <w:t xml:space="preserve"> 互联网文化单位不得提供载有以下内容的文化产品：（一）反对宪法确定的基本 原则的；（二）危害国家统一、主权和领土完整的；（三）泄露国家秘密、危害国家安全或者损害国家荣誉和利益的；（四）煽动民族仇恨、民族歧视，破坏民族团结，或者侵害民族风俗、习惯的；（五）宣扬邪教 、迷信的；（六）散布谣言，扰乱社会秩序，破坏社会稳定的；（七）宣扬淫秽、赌博、暴力或者教唆犯罪的；（八）侮辱或者诽谤他人，侵害他人合法权益的；（九）危害社会公德或者民 族优秀文化传统的；（十）有法律、行政法规和国家规定禁止的其他内容的。</w:t>
            </w:r>
          </w:p>
        </w:tc>
        <w:tc>
          <w:tcPr>
            <w:tcW w:w="3327" w:type="dxa"/>
            <w:vMerge w:val="restart"/>
            <w:tcBorders>
              <w:top w:val="single" w:color="auto" w:sz="4" w:space="0"/>
              <w:left w:val="nil"/>
              <w:bottom w:val="single" w:color="auto" w:sz="4" w:space="0"/>
              <w:right w:val="single" w:color="auto" w:sz="4" w:space="0"/>
            </w:tcBorders>
            <w:shd w:val="clear" w:color="auto" w:fill="auto"/>
            <w:vAlign w:val="center"/>
          </w:tcPr>
          <w:p w14:paraId="4EE5B93C">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《互联网文化管理暂行规定》 第二十八条</w:t>
            </w:r>
            <w:r>
              <w:rPr>
                <w:rFonts w:hint="eastAsia" w:ascii="仿宋_GB2312" w:eastAsia="仿宋_GB2312" w:cs="仿宋_GB2312"/>
                <w:color w:val="000000"/>
                <w:kern w:val="0"/>
                <w:sz w:val="18"/>
                <w:szCs w:val="18"/>
                <w:lang w:bidi="ar"/>
              </w:rPr>
              <w:t xml:space="preserve"> 经营性互联网文化单位提供含有本规定第十六条禁止内容的互联网文化产品，或者提供未经文化部批准进口的互联网文化产品的，由县级以上人民政府文化行政部门或者文化市场综合执法机构责令停止提供，没收违法所得，并处10000元以上30000元以下罚款；情节严重的,责令停业整顿直至吊销《网络文化经营许可证》；构成犯罪的,依法追究刑事责任。非经营性互联网文化单位，提供含有本规定第十六条禁止内容的 互联网文化产品，或者提供未经文化部批准进口的互联网文化产品的，由县级以上人民政府文化行政部门或者文化市场综合执法机构责令停止提供，处1000元以下罚款；构成犯罪的，依法追究刑事责任。</w:t>
            </w:r>
          </w:p>
        </w:tc>
        <w:tc>
          <w:tcPr>
            <w:tcW w:w="1036" w:type="dxa"/>
            <w:gridSpan w:val="4"/>
            <w:vMerge w:val="restart"/>
            <w:tcBorders>
              <w:top w:val="single" w:color="auto" w:sz="4" w:space="0"/>
              <w:left w:val="nil"/>
              <w:bottom w:val="single" w:color="auto" w:sz="4" w:space="0"/>
              <w:right w:val="single" w:color="auto" w:sz="4" w:space="0"/>
            </w:tcBorders>
            <w:shd w:val="clear" w:color="auto" w:fill="auto"/>
            <w:vAlign w:val="center"/>
          </w:tcPr>
          <w:p w14:paraId="2AE70C81">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经营性互联网文化单位</w:t>
            </w: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379A086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及时改正的</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27DA1D6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并处1万元以上1.6万元以下罚款</w:t>
            </w:r>
          </w:p>
        </w:tc>
      </w:tr>
      <w:tr w14:paraId="2768773A">
        <w:tblPrEx>
          <w:tblCellMar>
            <w:top w:w="0" w:type="dxa"/>
            <w:left w:w="108" w:type="dxa"/>
            <w:bottom w:w="0" w:type="dxa"/>
            <w:right w:w="108" w:type="dxa"/>
          </w:tblCellMar>
        </w:tblPrEx>
        <w:trPr>
          <w:trHeight w:val="1009"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51878D6">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09628D61">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717BBCFE">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7DAECA58">
            <w:pPr>
              <w:spacing w:line="260" w:lineRule="exact"/>
              <w:jc w:val="left"/>
              <w:rPr>
                <w:rFonts w:ascii="Times New Roman" w:hAnsi="Times New Roman"/>
                <w:sz w:val="18"/>
                <w:szCs w:val="18"/>
              </w:rPr>
            </w:pPr>
          </w:p>
        </w:tc>
        <w:tc>
          <w:tcPr>
            <w:tcW w:w="1036" w:type="dxa"/>
            <w:gridSpan w:val="4"/>
            <w:vMerge w:val="continue"/>
            <w:tcBorders>
              <w:top w:val="nil"/>
              <w:left w:val="nil"/>
              <w:bottom w:val="single" w:color="auto" w:sz="4" w:space="0"/>
              <w:right w:val="single" w:color="auto" w:sz="4" w:space="0"/>
            </w:tcBorders>
            <w:shd w:val="clear" w:color="auto" w:fill="auto"/>
            <w:vAlign w:val="center"/>
          </w:tcPr>
          <w:p w14:paraId="4861DC97">
            <w:pPr>
              <w:spacing w:line="260" w:lineRule="exact"/>
              <w:jc w:val="center"/>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7E9392E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未按要求及时改正</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4EFAC7D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并处1.6万元以上2.4万元以下罚款</w:t>
            </w:r>
          </w:p>
        </w:tc>
      </w:tr>
      <w:tr w14:paraId="73F54F75">
        <w:tblPrEx>
          <w:tblCellMar>
            <w:top w:w="0" w:type="dxa"/>
            <w:left w:w="108" w:type="dxa"/>
            <w:bottom w:w="0" w:type="dxa"/>
            <w:right w:w="108" w:type="dxa"/>
          </w:tblCellMar>
        </w:tblPrEx>
        <w:trPr>
          <w:trHeight w:val="796"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DBAB4B1">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50C3CEB4">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486D5223">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539962E7">
            <w:pPr>
              <w:spacing w:line="260" w:lineRule="exact"/>
              <w:jc w:val="left"/>
              <w:rPr>
                <w:rFonts w:ascii="Times New Roman" w:hAnsi="Times New Roman"/>
                <w:sz w:val="18"/>
                <w:szCs w:val="18"/>
              </w:rPr>
            </w:pPr>
          </w:p>
        </w:tc>
        <w:tc>
          <w:tcPr>
            <w:tcW w:w="1036" w:type="dxa"/>
            <w:gridSpan w:val="4"/>
            <w:vMerge w:val="continue"/>
            <w:tcBorders>
              <w:top w:val="nil"/>
              <w:left w:val="nil"/>
              <w:bottom w:val="single" w:color="auto" w:sz="4" w:space="0"/>
              <w:right w:val="single" w:color="auto" w:sz="4" w:space="0"/>
            </w:tcBorders>
            <w:shd w:val="clear" w:color="auto" w:fill="auto"/>
            <w:vAlign w:val="center"/>
          </w:tcPr>
          <w:p w14:paraId="606B33D7">
            <w:pPr>
              <w:spacing w:line="260" w:lineRule="exact"/>
              <w:jc w:val="center"/>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373CB25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4883C4F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并处2.4万元以上3万元以下罚款</w:t>
            </w:r>
          </w:p>
        </w:tc>
      </w:tr>
      <w:tr w14:paraId="50A2BAF6">
        <w:tblPrEx>
          <w:tblCellMar>
            <w:top w:w="0" w:type="dxa"/>
            <w:left w:w="108" w:type="dxa"/>
            <w:bottom w:w="0" w:type="dxa"/>
            <w:right w:w="108" w:type="dxa"/>
          </w:tblCellMar>
        </w:tblPrEx>
        <w:trPr>
          <w:trHeight w:val="1084"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BDD396D">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4F052848">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1050E8AF">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4B04ABE1">
            <w:pPr>
              <w:spacing w:line="260" w:lineRule="exact"/>
              <w:jc w:val="left"/>
              <w:rPr>
                <w:rFonts w:ascii="Times New Roman" w:hAnsi="Times New Roman"/>
                <w:sz w:val="18"/>
                <w:szCs w:val="18"/>
              </w:rPr>
            </w:pPr>
          </w:p>
        </w:tc>
        <w:tc>
          <w:tcPr>
            <w:tcW w:w="1036" w:type="dxa"/>
            <w:gridSpan w:val="4"/>
            <w:vMerge w:val="continue"/>
            <w:tcBorders>
              <w:top w:val="nil"/>
              <w:left w:val="nil"/>
              <w:bottom w:val="single" w:color="auto" w:sz="4" w:space="0"/>
              <w:right w:val="single" w:color="auto" w:sz="4" w:space="0"/>
            </w:tcBorders>
            <w:shd w:val="clear" w:color="auto" w:fill="auto"/>
            <w:vAlign w:val="center"/>
          </w:tcPr>
          <w:p w14:paraId="63B2700E">
            <w:pPr>
              <w:spacing w:line="260" w:lineRule="exact"/>
              <w:jc w:val="center"/>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7C22F92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情节严重的</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5218ECF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责令停业整顿直至吊销《网络文化经营许可证》</w:t>
            </w:r>
          </w:p>
        </w:tc>
      </w:tr>
      <w:tr w14:paraId="692F7E89">
        <w:tblPrEx>
          <w:tblCellMar>
            <w:top w:w="0" w:type="dxa"/>
            <w:left w:w="108" w:type="dxa"/>
            <w:bottom w:w="0" w:type="dxa"/>
            <w:right w:w="108" w:type="dxa"/>
          </w:tblCellMar>
        </w:tblPrEx>
        <w:trPr>
          <w:trHeight w:val="1053"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46FEE1">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730F886B">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44666144">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4D0FFBBC">
            <w:pPr>
              <w:spacing w:line="260" w:lineRule="exact"/>
              <w:jc w:val="lef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6A99EF5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非经营性互联网文化单位</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5BA68F1">
            <w:pPr>
              <w:widowControl/>
              <w:spacing w:line="260" w:lineRule="exact"/>
              <w:jc w:val="lef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依照本条规定处罚</w:t>
            </w:r>
          </w:p>
        </w:tc>
      </w:tr>
      <w:tr w14:paraId="0393064C">
        <w:tblPrEx>
          <w:tblCellMar>
            <w:top w:w="0" w:type="dxa"/>
            <w:left w:w="108" w:type="dxa"/>
            <w:bottom w:w="0" w:type="dxa"/>
            <w:right w:w="108" w:type="dxa"/>
          </w:tblCellMar>
        </w:tblPrEx>
        <w:trPr>
          <w:trHeight w:val="1263"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68EE377">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48</w:t>
            </w:r>
          </w:p>
        </w:tc>
        <w:tc>
          <w:tcPr>
            <w:tcW w:w="1350" w:type="dxa"/>
            <w:vMerge w:val="restart"/>
            <w:tcBorders>
              <w:top w:val="single" w:color="auto" w:sz="4" w:space="0"/>
              <w:left w:val="nil"/>
              <w:bottom w:val="single" w:color="auto" w:sz="4" w:space="0"/>
              <w:right w:val="single" w:color="auto" w:sz="4" w:space="0"/>
            </w:tcBorders>
            <w:shd w:val="clear" w:color="auto" w:fill="auto"/>
            <w:vAlign w:val="center"/>
          </w:tcPr>
          <w:p w14:paraId="514E403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对互联网文化单位未建立自审制度，明确专门部门，配备专业人员负责互联网文化产品内容和活动的自查与管理的行政处罚</w:t>
            </w:r>
          </w:p>
        </w:tc>
        <w:tc>
          <w:tcPr>
            <w:tcW w:w="2862" w:type="dxa"/>
            <w:vMerge w:val="restart"/>
            <w:tcBorders>
              <w:top w:val="single" w:color="auto" w:sz="4" w:space="0"/>
              <w:left w:val="nil"/>
              <w:bottom w:val="single" w:color="auto" w:sz="4" w:space="0"/>
              <w:right w:val="single" w:color="auto" w:sz="4" w:space="0"/>
            </w:tcBorders>
            <w:shd w:val="clear" w:color="auto" w:fill="auto"/>
            <w:vAlign w:val="center"/>
          </w:tcPr>
          <w:p w14:paraId="47D3052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《互联网文化管理暂行规定》 第十八条</w:t>
            </w:r>
            <w:r>
              <w:rPr>
                <w:rFonts w:hint="eastAsia" w:ascii="仿宋_GB2312" w:eastAsia="仿宋_GB2312" w:cs="仿宋_GB2312"/>
                <w:color w:val="000000"/>
                <w:kern w:val="0"/>
                <w:sz w:val="18"/>
                <w:szCs w:val="18"/>
                <w:lang w:bidi="ar"/>
              </w:rPr>
              <w:t xml:space="preserve"> 互联网文化单位应当建立自审制度，明确专门部门，配备专业人员负责互联网文化产品内容和活动的自查与管理，保障互联网文化产品内容和活动的合法性。</w:t>
            </w:r>
          </w:p>
        </w:tc>
        <w:tc>
          <w:tcPr>
            <w:tcW w:w="3327" w:type="dxa"/>
            <w:vMerge w:val="restart"/>
            <w:tcBorders>
              <w:top w:val="single" w:color="auto" w:sz="4" w:space="0"/>
              <w:left w:val="nil"/>
              <w:bottom w:val="single" w:color="auto" w:sz="4" w:space="0"/>
              <w:right w:val="single" w:color="auto" w:sz="4" w:space="0"/>
            </w:tcBorders>
            <w:shd w:val="clear" w:color="auto" w:fill="auto"/>
            <w:vAlign w:val="center"/>
          </w:tcPr>
          <w:p w14:paraId="3C3DD12D">
            <w:pPr>
              <w:widowControl/>
              <w:spacing w:line="260" w:lineRule="exact"/>
              <w:rPr>
                <w:rFonts w:ascii="仿宋_GB2312" w:eastAsia="仿宋_GB2312" w:cs="仿宋_GB2312"/>
                <w:color w:val="000000"/>
                <w:kern w:val="0"/>
                <w:sz w:val="18"/>
                <w:szCs w:val="18"/>
              </w:rPr>
            </w:pPr>
            <w:bookmarkStart w:id="2" w:name="OLE_LINK5"/>
            <w:r>
              <w:rPr>
                <w:rFonts w:hint="eastAsia" w:ascii="仿宋_GB2312" w:eastAsia="仿宋_GB2312" w:cs="仿宋_GB2312"/>
                <w:b/>
                <w:bCs/>
                <w:color w:val="000000"/>
                <w:kern w:val="0"/>
                <w:sz w:val="18"/>
                <w:szCs w:val="18"/>
                <w:lang w:bidi="ar"/>
              </w:rPr>
              <w:t>《互联网文化管理暂行规定》 第二十九条</w:t>
            </w:r>
            <w:bookmarkEnd w:id="2"/>
            <w:r>
              <w:rPr>
                <w:rFonts w:hint="eastAsia" w:ascii="仿宋_GB2312" w:eastAsia="仿宋_GB2312" w:cs="仿宋_GB2312"/>
                <w:color w:val="000000"/>
                <w:kern w:val="0"/>
                <w:sz w:val="18"/>
                <w:szCs w:val="18"/>
                <w:lang w:bidi="ar"/>
              </w:rPr>
              <w:t xml:space="preserve"> 经营性互联网文化单位违反本规定第十八条的，由县级以上人民政府文化行政部门或者文化市场综合执法机构责令改正，并可根据情节轻重处20000元以下罚款。</w:t>
            </w: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5E0EE29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及时改正的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8336CA5">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可以并处6000元以下罚款</w:t>
            </w:r>
          </w:p>
        </w:tc>
      </w:tr>
      <w:tr w14:paraId="3E89D9AB">
        <w:tblPrEx>
          <w:tblCellMar>
            <w:top w:w="0" w:type="dxa"/>
            <w:left w:w="108" w:type="dxa"/>
            <w:bottom w:w="0" w:type="dxa"/>
            <w:right w:w="108" w:type="dxa"/>
          </w:tblCellMar>
        </w:tblPrEx>
        <w:trPr>
          <w:trHeight w:val="1574"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C37F5EA">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766E65FE">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2FBBFC8E">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72DBA53F">
            <w:pPr>
              <w:spacing w:line="260" w:lineRule="exact"/>
              <w:jc w:val="lef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0BD47080">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未按要求及时改正</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38874A4">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可以并处6000元以上14000元以下罚款</w:t>
            </w:r>
          </w:p>
        </w:tc>
      </w:tr>
      <w:tr w14:paraId="474B15EA">
        <w:tblPrEx>
          <w:tblCellMar>
            <w:top w:w="0" w:type="dxa"/>
            <w:left w:w="108" w:type="dxa"/>
            <w:bottom w:w="0" w:type="dxa"/>
            <w:right w:w="108" w:type="dxa"/>
          </w:tblCellMar>
        </w:tblPrEx>
        <w:trPr>
          <w:trHeight w:val="1360"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BCD6DA">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1BE741FE">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6B94C845">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6415AD67">
            <w:pPr>
              <w:spacing w:line="260" w:lineRule="exact"/>
              <w:jc w:val="lef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398EB69C">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07F5945">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可以并处14000元以上20000元以下罚款</w:t>
            </w:r>
          </w:p>
        </w:tc>
      </w:tr>
      <w:tr w14:paraId="3C15CEE0">
        <w:tblPrEx>
          <w:tblCellMar>
            <w:top w:w="0" w:type="dxa"/>
            <w:left w:w="108" w:type="dxa"/>
            <w:bottom w:w="0" w:type="dxa"/>
            <w:right w:w="108" w:type="dxa"/>
          </w:tblCellMar>
        </w:tblPrEx>
        <w:trPr>
          <w:trHeight w:val="1103"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7C9D29F">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49</w:t>
            </w:r>
          </w:p>
        </w:tc>
        <w:tc>
          <w:tcPr>
            <w:tcW w:w="1350" w:type="dxa"/>
            <w:vMerge w:val="restart"/>
            <w:tcBorders>
              <w:top w:val="single" w:color="auto" w:sz="4" w:space="0"/>
              <w:left w:val="nil"/>
              <w:bottom w:val="single" w:color="auto" w:sz="4" w:space="0"/>
              <w:right w:val="single" w:color="auto" w:sz="4" w:space="0"/>
            </w:tcBorders>
            <w:shd w:val="clear" w:color="auto" w:fill="auto"/>
            <w:vAlign w:val="center"/>
          </w:tcPr>
          <w:p w14:paraId="5075E7D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对互联网文化单位发现所提供 的互联网文化产品含有第十六条所列内容之一，而未立即停止提供，保存有关记录，并向相关文化和旅游行政部门抄报的行政处罚</w:t>
            </w:r>
          </w:p>
        </w:tc>
        <w:tc>
          <w:tcPr>
            <w:tcW w:w="2862" w:type="dxa"/>
            <w:vMerge w:val="restart"/>
            <w:tcBorders>
              <w:top w:val="single" w:color="auto" w:sz="4" w:space="0"/>
              <w:left w:val="nil"/>
              <w:bottom w:val="single" w:color="auto" w:sz="4" w:space="0"/>
              <w:right w:val="single" w:color="auto" w:sz="4" w:space="0"/>
            </w:tcBorders>
            <w:shd w:val="clear" w:color="auto" w:fill="auto"/>
            <w:vAlign w:val="center"/>
          </w:tcPr>
          <w:p w14:paraId="602AFCAC">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《互联网文化管理暂行规定》第十九条</w:t>
            </w:r>
            <w:r>
              <w:rPr>
                <w:rFonts w:hint="eastAsia" w:ascii="仿宋_GB2312" w:eastAsia="仿宋_GB2312" w:cs="仿宋_GB2312"/>
                <w:color w:val="000000"/>
                <w:kern w:val="0"/>
                <w:sz w:val="18"/>
                <w:szCs w:val="18"/>
                <w:lang w:bidi="ar"/>
              </w:rPr>
              <w:t xml:space="preserve"> 互联网文化单位发现所提供的互联网文化产品含有本规定第十六条所列内容之一的，应当立即停止提供，保存有关记录，向所在地省、自治区、直辖市人民政府文化行政部门报告并抄报文化部。</w:t>
            </w:r>
          </w:p>
        </w:tc>
        <w:tc>
          <w:tcPr>
            <w:tcW w:w="3327" w:type="dxa"/>
            <w:vMerge w:val="restart"/>
            <w:tcBorders>
              <w:top w:val="single" w:color="auto" w:sz="4" w:space="0"/>
              <w:left w:val="nil"/>
              <w:bottom w:val="single" w:color="auto" w:sz="4" w:space="0"/>
              <w:right w:val="single" w:color="auto" w:sz="4" w:space="0"/>
            </w:tcBorders>
            <w:shd w:val="clear" w:color="auto" w:fill="auto"/>
            <w:vAlign w:val="center"/>
          </w:tcPr>
          <w:p w14:paraId="082C4F4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《互联网文化管理暂行规定》 第三十条</w:t>
            </w:r>
            <w:r>
              <w:rPr>
                <w:rFonts w:hint="eastAsia" w:ascii="仿宋_GB2312" w:eastAsia="仿宋_GB2312" w:cs="仿宋_GB2312"/>
                <w:color w:val="000000"/>
                <w:kern w:val="0"/>
                <w:sz w:val="18"/>
                <w:szCs w:val="18"/>
                <w:lang w:bidi="ar"/>
              </w:rPr>
              <w:t xml:space="preserve"> 经营性互联网文化单位违反本规定第十九条的，由县级以上人民政府文化行政部门或者文化市场综合执法机构予以警告，责令限期改正，并处10000元以下罚款。</w:t>
            </w: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7209B43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及时改正的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7A3F840">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并处3000元以下罚款</w:t>
            </w:r>
          </w:p>
        </w:tc>
      </w:tr>
      <w:tr w14:paraId="36F5974E">
        <w:tblPrEx>
          <w:tblCellMar>
            <w:top w:w="0" w:type="dxa"/>
            <w:left w:w="108" w:type="dxa"/>
            <w:bottom w:w="0" w:type="dxa"/>
            <w:right w:w="108" w:type="dxa"/>
          </w:tblCellMar>
        </w:tblPrEx>
        <w:trPr>
          <w:trHeight w:val="1139"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377EE2D">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65D899DB">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6860DB36">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4C08535B">
            <w:pPr>
              <w:spacing w:line="260" w:lineRule="exact"/>
              <w:jc w:val="lef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7DBD461F">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未按要求及时改正</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6722EC8">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并处3000元以上7000元以下罚款</w:t>
            </w:r>
          </w:p>
        </w:tc>
      </w:tr>
      <w:tr w14:paraId="20DEDA1C">
        <w:tblPrEx>
          <w:tblCellMar>
            <w:top w:w="0" w:type="dxa"/>
            <w:left w:w="108" w:type="dxa"/>
            <w:bottom w:w="0" w:type="dxa"/>
            <w:right w:w="108" w:type="dxa"/>
          </w:tblCellMar>
        </w:tblPrEx>
        <w:trPr>
          <w:trHeight w:val="1413"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91031A">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51C4B802">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1928B9EE">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30143BD4">
            <w:pPr>
              <w:spacing w:line="260" w:lineRule="exact"/>
              <w:jc w:val="lef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0016B2D1">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9301E8F">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并处7000元以上1万元以下罚款</w:t>
            </w:r>
          </w:p>
        </w:tc>
      </w:tr>
      <w:tr w14:paraId="2F1AB750">
        <w:tblPrEx>
          <w:tblCellMar>
            <w:top w:w="0" w:type="dxa"/>
            <w:left w:w="108" w:type="dxa"/>
            <w:bottom w:w="0" w:type="dxa"/>
            <w:right w:w="108" w:type="dxa"/>
          </w:tblCellMar>
        </w:tblPrEx>
        <w:trPr>
          <w:trHeight w:val="650" w:hRule="atLeast"/>
        </w:trPr>
        <w:tc>
          <w:tcPr>
            <w:tcW w:w="14576"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0C9F62CC">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【部门规章】《艺术品经营管理办法》（2016年修订）</w:t>
            </w:r>
          </w:p>
        </w:tc>
      </w:tr>
      <w:tr w14:paraId="10F1DD11">
        <w:tblPrEx>
          <w:tblCellMar>
            <w:top w:w="0" w:type="dxa"/>
            <w:left w:w="108" w:type="dxa"/>
            <w:bottom w:w="0" w:type="dxa"/>
            <w:right w:w="108" w:type="dxa"/>
          </w:tblCellMar>
        </w:tblPrEx>
        <w:trPr>
          <w:trHeight w:val="1325" w:hRule="atLeast"/>
        </w:trPr>
        <w:tc>
          <w:tcPr>
            <w:tcW w:w="713" w:type="dxa"/>
            <w:vMerge w:val="restart"/>
            <w:tcBorders>
              <w:top w:val="nil"/>
              <w:left w:val="single" w:color="auto" w:sz="4" w:space="0"/>
              <w:bottom w:val="nil"/>
              <w:right w:val="single" w:color="auto" w:sz="4" w:space="0"/>
            </w:tcBorders>
            <w:shd w:val="clear" w:color="auto" w:fill="auto"/>
            <w:noWrap/>
            <w:vAlign w:val="center"/>
          </w:tcPr>
          <w:p w14:paraId="301588BD">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50</w:t>
            </w:r>
          </w:p>
        </w:tc>
        <w:tc>
          <w:tcPr>
            <w:tcW w:w="1350" w:type="dxa"/>
            <w:vMerge w:val="restart"/>
            <w:tcBorders>
              <w:top w:val="single" w:color="auto" w:sz="4" w:space="0"/>
              <w:left w:val="nil"/>
              <w:bottom w:val="nil"/>
              <w:right w:val="single" w:color="auto" w:sz="4" w:space="0"/>
            </w:tcBorders>
            <w:shd w:val="clear" w:color="auto" w:fill="auto"/>
            <w:vAlign w:val="center"/>
          </w:tcPr>
          <w:p w14:paraId="7884B09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对设立从事艺术品经营活动未按规定备案的行政处罚</w:t>
            </w:r>
          </w:p>
        </w:tc>
        <w:tc>
          <w:tcPr>
            <w:tcW w:w="2862" w:type="dxa"/>
            <w:vMerge w:val="restart"/>
            <w:tcBorders>
              <w:top w:val="single" w:color="auto" w:sz="4" w:space="0"/>
              <w:left w:val="nil"/>
              <w:bottom w:val="nil"/>
              <w:right w:val="single" w:color="auto" w:sz="4" w:space="0"/>
            </w:tcBorders>
            <w:shd w:val="clear" w:color="auto" w:fill="auto"/>
            <w:vAlign w:val="center"/>
          </w:tcPr>
          <w:p w14:paraId="33ADD02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 xml:space="preserve">《艺术品经营管理办法》 第五条 </w:t>
            </w:r>
            <w:r>
              <w:rPr>
                <w:rFonts w:hint="eastAsia" w:ascii="仿宋_GB2312" w:eastAsia="仿宋_GB2312" w:cs="仿宋_GB2312"/>
                <w:color w:val="000000"/>
                <w:kern w:val="0"/>
                <w:sz w:val="18"/>
                <w:szCs w:val="18"/>
                <w:lang w:bidi="ar"/>
              </w:rPr>
              <w:t>设立从事艺术品经营活动的经营单位，应当到其住所地县级以上人民政府工商行政管理部门申领营业执照，并在领取营业执照之日起15 日内，到其住所地县级以上人民政府文化行政部门备案。其他经营单位增设艺术品经营业务的，应当按前款办理备案手续。</w:t>
            </w:r>
          </w:p>
        </w:tc>
        <w:tc>
          <w:tcPr>
            <w:tcW w:w="3327" w:type="dxa"/>
            <w:vMerge w:val="restart"/>
            <w:tcBorders>
              <w:top w:val="single" w:color="auto" w:sz="4" w:space="0"/>
              <w:left w:val="nil"/>
              <w:bottom w:val="nil"/>
              <w:right w:val="single" w:color="auto" w:sz="4" w:space="0"/>
            </w:tcBorders>
            <w:shd w:val="clear" w:color="auto" w:fill="auto"/>
            <w:vAlign w:val="center"/>
          </w:tcPr>
          <w:p w14:paraId="519371E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《艺术品经营管理办法》 第十九条</w:t>
            </w:r>
            <w:r>
              <w:rPr>
                <w:rFonts w:hint="eastAsia" w:ascii="仿宋_GB2312" w:eastAsia="仿宋_GB2312" w:cs="仿宋_GB2312"/>
                <w:color w:val="000000"/>
                <w:kern w:val="0"/>
                <w:sz w:val="18"/>
                <w:szCs w:val="18"/>
                <w:lang w:bidi="ar"/>
              </w:rPr>
              <w:t xml:space="preserve"> 违反本办法第五条规定的，由县级以上人民政府文化行政部门或者依法授权的文化市场综合执法机构责令改正，并可根据情节轻重处 10000元以下罚款。</w:t>
            </w: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666F4727">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及时改正</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0F68A65">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可以并处3000元以下罚款</w:t>
            </w:r>
          </w:p>
        </w:tc>
      </w:tr>
      <w:tr w14:paraId="7399411E">
        <w:tblPrEx>
          <w:tblCellMar>
            <w:top w:w="0" w:type="dxa"/>
            <w:left w:w="108" w:type="dxa"/>
            <w:bottom w:w="0" w:type="dxa"/>
            <w:right w:w="108" w:type="dxa"/>
          </w:tblCellMar>
        </w:tblPrEx>
        <w:trPr>
          <w:trHeight w:val="1246"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3D757119">
            <w:pPr>
              <w:spacing w:line="260" w:lineRule="exact"/>
              <w:jc w:val="center"/>
              <w:rPr>
                <w:rFonts w:ascii="Times New Roman" w:hAnsi="Times New Roman"/>
                <w:sz w:val="18"/>
                <w:szCs w:val="18"/>
              </w:rPr>
            </w:pPr>
          </w:p>
        </w:tc>
        <w:tc>
          <w:tcPr>
            <w:tcW w:w="1350" w:type="dxa"/>
            <w:vMerge w:val="continue"/>
            <w:tcBorders>
              <w:top w:val="single" w:color="auto" w:sz="4" w:space="0"/>
              <w:left w:val="nil"/>
              <w:bottom w:val="nil"/>
              <w:right w:val="single" w:color="auto" w:sz="4" w:space="0"/>
            </w:tcBorders>
            <w:shd w:val="clear" w:color="auto" w:fill="auto"/>
            <w:vAlign w:val="center"/>
          </w:tcPr>
          <w:p w14:paraId="270D3F6D">
            <w:pPr>
              <w:spacing w:line="260" w:lineRule="exact"/>
              <w:rPr>
                <w:rFonts w:ascii="Times New Roman" w:hAnsi="Times New Roman"/>
                <w:sz w:val="18"/>
                <w:szCs w:val="18"/>
              </w:rPr>
            </w:pPr>
          </w:p>
        </w:tc>
        <w:tc>
          <w:tcPr>
            <w:tcW w:w="2862" w:type="dxa"/>
            <w:vMerge w:val="continue"/>
            <w:tcBorders>
              <w:top w:val="single" w:color="auto" w:sz="4" w:space="0"/>
              <w:left w:val="nil"/>
              <w:bottom w:val="nil"/>
              <w:right w:val="single" w:color="auto" w:sz="4" w:space="0"/>
            </w:tcBorders>
            <w:shd w:val="clear" w:color="auto" w:fill="auto"/>
            <w:vAlign w:val="center"/>
          </w:tcPr>
          <w:p w14:paraId="51FC77EF">
            <w:pPr>
              <w:spacing w:line="260" w:lineRule="exact"/>
              <w:rPr>
                <w:rFonts w:ascii="Times New Roman" w:hAnsi="Times New Roman"/>
                <w:sz w:val="18"/>
                <w:szCs w:val="18"/>
              </w:rPr>
            </w:pPr>
          </w:p>
        </w:tc>
        <w:tc>
          <w:tcPr>
            <w:tcW w:w="3327" w:type="dxa"/>
            <w:vMerge w:val="continue"/>
            <w:tcBorders>
              <w:top w:val="single" w:color="auto" w:sz="4" w:space="0"/>
              <w:left w:val="nil"/>
              <w:bottom w:val="nil"/>
              <w:right w:val="single" w:color="auto" w:sz="4" w:space="0"/>
            </w:tcBorders>
            <w:shd w:val="clear" w:color="auto" w:fill="auto"/>
            <w:vAlign w:val="center"/>
          </w:tcPr>
          <w:p w14:paraId="5BB9E05D">
            <w:pPr>
              <w:spacing w:line="260" w:lineRule="exac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1F3F3F0F">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未按要求及时改正</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E943018">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可以并处3000元以上7000元以下罚款</w:t>
            </w:r>
          </w:p>
        </w:tc>
      </w:tr>
      <w:tr w14:paraId="21BEE077">
        <w:tblPrEx>
          <w:tblCellMar>
            <w:top w:w="0" w:type="dxa"/>
            <w:left w:w="108" w:type="dxa"/>
            <w:bottom w:w="0" w:type="dxa"/>
            <w:right w:w="108" w:type="dxa"/>
          </w:tblCellMar>
        </w:tblPrEx>
        <w:trPr>
          <w:trHeight w:val="2332"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741DAC76">
            <w:pPr>
              <w:spacing w:line="260" w:lineRule="exact"/>
              <w:jc w:val="center"/>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6D87B35E">
            <w:pPr>
              <w:spacing w:line="260" w:lineRule="exac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5F7C5B74">
            <w:pPr>
              <w:spacing w:line="260" w:lineRule="exac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2ED81131">
            <w:pPr>
              <w:spacing w:line="260" w:lineRule="exac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2D01DB87">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214D1EC">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可以并处7000元以上1万元以下罚款</w:t>
            </w:r>
          </w:p>
        </w:tc>
      </w:tr>
      <w:tr w14:paraId="5F0682F6">
        <w:tblPrEx>
          <w:tblCellMar>
            <w:top w:w="0" w:type="dxa"/>
            <w:left w:w="108" w:type="dxa"/>
            <w:bottom w:w="0" w:type="dxa"/>
            <w:right w:w="108" w:type="dxa"/>
          </w:tblCellMar>
        </w:tblPrEx>
        <w:trPr>
          <w:trHeight w:val="1046"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64F0175">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51</w:t>
            </w:r>
          </w:p>
        </w:tc>
        <w:tc>
          <w:tcPr>
            <w:tcW w:w="1350" w:type="dxa"/>
            <w:vMerge w:val="restart"/>
            <w:tcBorders>
              <w:top w:val="single" w:color="auto" w:sz="4" w:space="0"/>
              <w:left w:val="nil"/>
              <w:bottom w:val="single" w:color="auto" w:sz="4" w:space="0"/>
              <w:right w:val="single" w:color="auto" w:sz="4" w:space="0"/>
            </w:tcBorders>
            <w:shd w:val="clear" w:color="auto" w:fill="auto"/>
            <w:vAlign w:val="center"/>
          </w:tcPr>
          <w:p w14:paraId="22DDF4B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对存在含有禁止性内容的艺术品的行政处罚</w:t>
            </w:r>
          </w:p>
        </w:tc>
        <w:tc>
          <w:tcPr>
            <w:tcW w:w="2862" w:type="dxa"/>
            <w:vMerge w:val="restart"/>
            <w:tcBorders>
              <w:top w:val="single" w:color="auto" w:sz="4" w:space="0"/>
              <w:left w:val="nil"/>
              <w:bottom w:val="single" w:color="auto" w:sz="4" w:space="0"/>
              <w:right w:val="single" w:color="auto" w:sz="4" w:space="0"/>
            </w:tcBorders>
            <w:shd w:val="clear" w:color="auto" w:fill="auto"/>
            <w:vAlign w:val="center"/>
          </w:tcPr>
          <w:p w14:paraId="429A3DF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《艺术品经营管理办法》 第六条</w:t>
            </w:r>
            <w:r>
              <w:rPr>
                <w:rFonts w:hint="eastAsia" w:ascii="仿宋_GB2312" w:eastAsia="仿宋_GB2312" w:cs="仿宋_GB2312"/>
                <w:color w:val="000000"/>
                <w:kern w:val="0"/>
                <w:sz w:val="18"/>
                <w:szCs w:val="18"/>
                <w:lang w:bidi="ar"/>
              </w:rPr>
              <w:t>禁止经营含有以下内容的艺术品：（一）反对宪法确定的基本原则的；（二）危害国家统一、主权和领土完整的；（三）泄露国家秘密、危害国家安全或者损害国 家荣誉和利益的；（四）煽动民族仇恨、民族歧视，破坏民族团结，或者侵害民族风俗、习惯的；（五）破坏国家宗教政策，宣扬邪教、迷信的；（六）宣扬恐怖活动，散布谣言，扰乱社会秩序，破坏社会稳定的 ； （七）宣扬淫秽、色情、赌博、暴力或者教唆犯罪的；（八）侮辱或者诽谤他人，侵害他人合法权益的；（九）违背社会公德或者民族优秀文化传统的；（十）蓄意篡改历史、严重歪曲历史的；（十一）有法律、法规和国家规定禁止的其他内容的。第七条禁止经营以下艺术品：（一）走私、盗窃等来源不合法的艺术品；（二）伪造、变造或者冒充他人名义的艺术品；（三）除有合法手续、准许经营的以外，法律、法规禁止交易的动物、植物、矿物、金属、化石等为材质的艺术品；（四）国家规定禁止交易的其他艺术品。</w:t>
            </w:r>
          </w:p>
        </w:tc>
        <w:tc>
          <w:tcPr>
            <w:tcW w:w="3327" w:type="dxa"/>
            <w:vMerge w:val="restart"/>
            <w:tcBorders>
              <w:top w:val="single" w:color="auto" w:sz="4" w:space="0"/>
              <w:left w:val="nil"/>
              <w:bottom w:val="single" w:color="auto" w:sz="4" w:space="0"/>
              <w:right w:val="single" w:color="auto" w:sz="4" w:space="0"/>
            </w:tcBorders>
            <w:shd w:val="clear" w:color="auto" w:fill="auto"/>
            <w:vAlign w:val="center"/>
          </w:tcPr>
          <w:p w14:paraId="706365AC">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《艺术品经营管理办法》 第二十条</w:t>
            </w:r>
            <w:r>
              <w:rPr>
                <w:rFonts w:hint="eastAsia" w:ascii="仿宋_GB2312" w:eastAsia="仿宋_GB2312" w:cs="仿宋_GB2312"/>
                <w:color w:val="000000"/>
                <w:kern w:val="0"/>
                <w:sz w:val="18"/>
                <w:szCs w:val="18"/>
                <w:lang w:bidi="ar"/>
              </w:rPr>
              <w:t xml:space="preserve"> 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p>
        </w:tc>
        <w:tc>
          <w:tcPr>
            <w:tcW w:w="1036" w:type="dxa"/>
            <w:gridSpan w:val="4"/>
            <w:vMerge w:val="restart"/>
            <w:tcBorders>
              <w:top w:val="single" w:color="auto" w:sz="4" w:space="0"/>
              <w:left w:val="nil"/>
              <w:bottom w:val="nil"/>
              <w:right w:val="single" w:color="auto" w:sz="4" w:space="0"/>
            </w:tcBorders>
            <w:shd w:val="clear" w:color="auto" w:fill="auto"/>
            <w:vAlign w:val="center"/>
          </w:tcPr>
          <w:p w14:paraId="3B755933">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违法</w:t>
            </w:r>
          </w:p>
          <w:p w14:paraId="116F395E">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经营额</w:t>
            </w:r>
          </w:p>
          <w:p w14:paraId="39E1783D">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10000元以上</w:t>
            </w:r>
          </w:p>
          <w:p w14:paraId="52EBE168">
            <w:pPr>
              <w:widowControl/>
              <w:spacing w:line="260" w:lineRule="exact"/>
              <w:jc w:val="center"/>
              <w:rPr>
                <w:rFonts w:ascii="仿宋_GB2312" w:eastAsia="仿宋_GB2312" w:cs="仿宋_GB2312"/>
                <w:color w:val="000000"/>
                <w:kern w:val="0"/>
                <w:sz w:val="18"/>
                <w:szCs w:val="18"/>
              </w:rPr>
            </w:pPr>
          </w:p>
        </w:tc>
        <w:tc>
          <w:tcPr>
            <w:tcW w:w="26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74BA2D1">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1万元以上不足</w:t>
            </w:r>
          </w:p>
          <w:p w14:paraId="0158C4A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5万元</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6A8C90B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并处违法经营额2倍以上 2.3倍以下罚款</w:t>
            </w:r>
          </w:p>
        </w:tc>
      </w:tr>
      <w:tr w14:paraId="3C97016C">
        <w:tblPrEx>
          <w:tblCellMar>
            <w:top w:w="0" w:type="dxa"/>
            <w:left w:w="108" w:type="dxa"/>
            <w:bottom w:w="0" w:type="dxa"/>
            <w:right w:w="108" w:type="dxa"/>
          </w:tblCellMar>
        </w:tblPrEx>
        <w:trPr>
          <w:trHeight w:val="1133"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A9EB3F">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1057B6C5">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4408794A">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4306EC48">
            <w:pPr>
              <w:spacing w:line="260" w:lineRule="exact"/>
              <w:jc w:val="left"/>
              <w:rPr>
                <w:rFonts w:ascii="Times New Roman" w:hAnsi="Times New Roman"/>
                <w:sz w:val="18"/>
                <w:szCs w:val="18"/>
              </w:rPr>
            </w:pPr>
          </w:p>
        </w:tc>
        <w:tc>
          <w:tcPr>
            <w:tcW w:w="1036" w:type="dxa"/>
            <w:gridSpan w:val="4"/>
            <w:vMerge w:val="continue"/>
            <w:tcBorders>
              <w:top w:val="nil"/>
              <w:left w:val="nil"/>
              <w:bottom w:val="nil"/>
              <w:right w:val="single" w:color="auto" w:sz="4" w:space="0"/>
            </w:tcBorders>
            <w:shd w:val="clear" w:color="auto" w:fill="auto"/>
            <w:vAlign w:val="center"/>
          </w:tcPr>
          <w:p w14:paraId="40795A5B">
            <w:pPr>
              <w:spacing w:line="260" w:lineRule="exact"/>
              <w:jc w:val="center"/>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0478333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5万元以上不足10万元</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48D166A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并处违法经营额2.3倍以上2.7倍以下罚款</w:t>
            </w:r>
          </w:p>
        </w:tc>
      </w:tr>
      <w:tr w14:paraId="7CEAEC63">
        <w:tblPrEx>
          <w:tblCellMar>
            <w:top w:w="0" w:type="dxa"/>
            <w:left w:w="108" w:type="dxa"/>
            <w:bottom w:w="0" w:type="dxa"/>
            <w:right w:w="108" w:type="dxa"/>
          </w:tblCellMar>
        </w:tblPrEx>
        <w:trPr>
          <w:trHeight w:val="1446"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ABBB626">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521D37EC">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3C96DFF9">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24A3417F">
            <w:pPr>
              <w:spacing w:line="260" w:lineRule="exact"/>
              <w:jc w:val="left"/>
              <w:rPr>
                <w:rFonts w:ascii="Times New Roman" w:hAnsi="Times New Roman"/>
                <w:sz w:val="18"/>
                <w:szCs w:val="18"/>
              </w:rPr>
            </w:pPr>
          </w:p>
        </w:tc>
        <w:tc>
          <w:tcPr>
            <w:tcW w:w="1036" w:type="dxa"/>
            <w:gridSpan w:val="4"/>
            <w:vMerge w:val="continue"/>
            <w:tcBorders>
              <w:top w:val="nil"/>
              <w:left w:val="nil"/>
              <w:bottom w:val="single" w:color="auto" w:sz="4" w:space="0"/>
              <w:right w:val="single" w:color="auto" w:sz="4" w:space="0"/>
            </w:tcBorders>
            <w:shd w:val="clear" w:color="auto" w:fill="auto"/>
            <w:vAlign w:val="center"/>
          </w:tcPr>
          <w:p w14:paraId="5C5AEA91">
            <w:pPr>
              <w:spacing w:line="260" w:lineRule="exact"/>
              <w:jc w:val="center"/>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27E43A0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10万元以上或有《规定》第十四条内容之一</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217F15A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并处违法经营额2.7倍以上3倍以下罚款</w:t>
            </w:r>
          </w:p>
        </w:tc>
      </w:tr>
      <w:tr w14:paraId="308D3CDB">
        <w:tblPrEx>
          <w:tblCellMar>
            <w:top w:w="0" w:type="dxa"/>
            <w:left w:w="108" w:type="dxa"/>
            <w:bottom w:w="0" w:type="dxa"/>
            <w:right w:w="108" w:type="dxa"/>
          </w:tblCellMar>
        </w:tblPrEx>
        <w:trPr>
          <w:trHeight w:val="1216"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EAEA320">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646739F6">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594CE7E1">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4A99711B">
            <w:pPr>
              <w:spacing w:line="260" w:lineRule="exact"/>
              <w:jc w:val="left"/>
              <w:rPr>
                <w:rFonts w:ascii="Times New Roman" w:hAnsi="Times New Roman"/>
                <w:sz w:val="18"/>
                <w:szCs w:val="18"/>
              </w:rPr>
            </w:pPr>
          </w:p>
        </w:tc>
        <w:tc>
          <w:tcPr>
            <w:tcW w:w="1036" w:type="dxa"/>
            <w:gridSpan w:val="4"/>
            <w:vMerge w:val="restart"/>
            <w:tcBorders>
              <w:top w:val="single" w:color="auto" w:sz="4" w:space="0"/>
              <w:left w:val="nil"/>
              <w:bottom w:val="nil"/>
              <w:right w:val="single" w:color="auto" w:sz="4" w:space="0"/>
            </w:tcBorders>
            <w:shd w:val="clear" w:color="auto" w:fill="auto"/>
            <w:vAlign w:val="center"/>
          </w:tcPr>
          <w:p w14:paraId="19DDC2EB">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违法</w:t>
            </w:r>
          </w:p>
          <w:p w14:paraId="70954BE8">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经营额</w:t>
            </w:r>
          </w:p>
          <w:p w14:paraId="5ABA427F">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不足10000元</w:t>
            </w:r>
          </w:p>
          <w:p w14:paraId="2C849E0B">
            <w:pPr>
              <w:widowControl/>
              <w:spacing w:line="260" w:lineRule="exact"/>
              <w:jc w:val="center"/>
              <w:rPr>
                <w:rFonts w:ascii="仿宋_GB2312" w:eastAsia="仿宋_GB2312" w:cs="仿宋_GB2312"/>
                <w:color w:val="000000"/>
                <w:kern w:val="0"/>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06DA40A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不足3000元</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4B93AD0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并处1万元以上1.3万元以下罚款</w:t>
            </w:r>
          </w:p>
        </w:tc>
      </w:tr>
      <w:tr w14:paraId="26B084BC">
        <w:tblPrEx>
          <w:tblCellMar>
            <w:top w:w="0" w:type="dxa"/>
            <w:left w:w="108" w:type="dxa"/>
            <w:bottom w:w="0" w:type="dxa"/>
            <w:right w:w="108" w:type="dxa"/>
          </w:tblCellMar>
        </w:tblPrEx>
        <w:trPr>
          <w:trHeight w:val="1625"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0231FF4">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42A36CFD">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2DA90380">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12A082AA">
            <w:pPr>
              <w:spacing w:line="260" w:lineRule="exact"/>
              <w:jc w:val="left"/>
              <w:rPr>
                <w:rFonts w:ascii="Times New Roman" w:hAnsi="Times New Roman"/>
                <w:sz w:val="18"/>
                <w:szCs w:val="18"/>
              </w:rPr>
            </w:pPr>
          </w:p>
        </w:tc>
        <w:tc>
          <w:tcPr>
            <w:tcW w:w="1036" w:type="dxa"/>
            <w:gridSpan w:val="4"/>
            <w:vMerge w:val="continue"/>
            <w:tcBorders>
              <w:top w:val="nil"/>
              <w:left w:val="nil"/>
              <w:bottom w:val="nil"/>
              <w:right w:val="single" w:color="auto" w:sz="4" w:space="0"/>
            </w:tcBorders>
            <w:shd w:val="clear" w:color="auto" w:fill="auto"/>
            <w:vAlign w:val="center"/>
          </w:tcPr>
          <w:p w14:paraId="26B486B0">
            <w:pPr>
              <w:spacing w:line="260" w:lineRule="exact"/>
              <w:jc w:val="left"/>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7FC8A36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3000元以上不足7000元</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77122D5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并处1.3万元以上1.7万元以下罚款</w:t>
            </w:r>
          </w:p>
        </w:tc>
      </w:tr>
      <w:tr w14:paraId="1B117DFA">
        <w:tblPrEx>
          <w:tblCellMar>
            <w:top w:w="0" w:type="dxa"/>
            <w:left w:w="108" w:type="dxa"/>
            <w:bottom w:w="0" w:type="dxa"/>
            <w:right w:w="108" w:type="dxa"/>
          </w:tblCellMar>
        </w:tblPrEx>
        <w:trPr>
          <w:trHeight w:val="2630"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2623795">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03355E01">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24F4973A">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468AF360">
            <w:pPr>
              <w:spacing w:line="260" w:lineRule="exact"/>
              <w:jc w:val="left"/>
              <w:rPr>
                <w:rFonts w:ascii="Times New Roman" w:hAnsi="Times New Roman"/>
                <w:sz w:val="18"/>
                <w:szCs w:val="18"/>
              </w:rPr>
            </w:pPr>
          </w:p>
        </w:tc>
        <w:tc>
          <w:tcPr>
            <w:tcW w:w="1036" w:type="dxa"/>
            <w:gridSpan w:val="4"/>
            <w:vMerge w:val="continue"/>
            <w:tcBorders>
              <w:top w:val="nil"/>
              <w:left w:val="nil"/>
              <w:bottom w:val="single" w:color="auto" w:sz="4" w:space="0"/>
              <w:right w:val="single" w:color="auto" w:sz="4" w:space="0"/>
            </w:tcBorders>
            <w:shd w:val="clear" w:color="auto" w:fill="auto"/>
            <w:vAlign w:val="center"/>
          </w:tcPr>
          <w:p w14:paraId="23E36B9D">
            <w:pPr>
              <w:spacing w:line="260" w:lineRule="exact"/>
              <w:jc w:val="left"/>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3609453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7000元以上不足10000元或有《规定》第十四条内容之一</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066C5C6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并处1.7万元以上2万元以下罚款</w:t>
            </w:r>
          </w:p>
          <w:p w14:paraId="584545CA">
            <w:pPr>
              <w:widowControl/>
              <w:spacing w:line="260" w:lineRule="exact"/>
              <w:rPr>
                <w:rFonts w:ascii="仿宋_GB2312" w:eastAsia="仿宋_GB2312" w:cs="仿宋_GB2312"/>
                <w:color w:val="000000"/>
                <w:kern w:val="0"/>
                <w:sz w:val="18"/>
                <w:szCs w:val="18"/>
              </w:rPr>
            </w:pPr>
          </w:p>
        </w:tc>
      </w:tr>
      <w:tr w14:paraId="20F4CCD1">
        <w:tblPrEx>
          <w:tblCellMar>
            <w:top w:w="0" w:type="dxa"/>
            <w:left w:w="108" w:type="dxa"/>
            <w:bottom w:w="0" w:type="dxa"/>
            <w:right w:w="108" w:type="dxa"/>
          </w:tblCellMar>
        </w:tblPrEx>
        <w:trPr>
          <w:trHeight w:val="495"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35D3A89">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52</w:t>
            </w:r>
          </w:p>
        </w:tc>
        <w:tc>
          <w:tcPr>
            <w:tcW w:w="1350" w:type="dxa"/>
            <w:vMerge w:val="restart"/>
            <w:tcBorders>
              <w:top w:val="single" w:color="auto" w:sz="4" w:space="0"/>
              <w:left w:val="nil"/>
              <w:bottom w:val="single" w:color="auto" w:sz="4" w:space="0"/>
              <w:right w:val="single" w:color="auto" w:sz="4" w:space="0"/>
            </w:tcBorders>
            <w:shd w:val="clear" w:color="auto" w:fill="auto"/>
            <w:vAlign w:val="center"/>
          </w:tcPr>
          <w:p w14:paraId="06F7CE63">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对隐瞒艺术品来源，或重要事项误导消费者伪 造、变造艺 术品来源、 鉴定评估文件等行为的行政处罚</w:t>
            </w:r>
          </w:p>
        </w:tc>
        <w:tc>
          <w:tcPr>
            <w:tcW w:w="2862" w:type="dxa"/>
            <w:vMerge w:val="restart"/>
            <w:tcBorders>
              <w:top w:val="single" w:color="auto" w:sz="4" w:space="0"/>
              <w:left w:val="nil"/>
              <w:bottom w:val="single" w:color="auto" w:sz="4" w:space="0"/>
              <w:right w:val="single" w:color="auto" w:sz="4" w:space="0"/>
            </w:tcBorders>
            <w:shd w:val="clear" w:color="auto" w:fill="auto"/>
            <w:vAlign w:val="center"/>
          </w:tcPr>
          <w:p w14:paraId="3898F1E0">
            <w:pPr>
              <w:widowControl/>
              <w:spacing w:line="22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《艺术品经营管理办法》 第八条</w:t>
            </w:r>
            <w:r>
              <w:rPr>
                <w:rFonts w:hint="eastAsia" w:ascii="仿宋_GB2312" w:eastAsia="仿宋_GB2312" w:cs="仿宋_GB2312"/>
                <w:color w:val="000000"/>
                <w:kern w:val="0"/>
                <w:sz w:val="18"/>
                <w:szCs w:val="18"/>
                <w:lang w:bidi="ar"/>
              </w:rPr>
              <w:t xml:space="preserve"> 艺术品经营单位不得有以下经营行为：（一）向消费者隐瞒艺术品来源，或者在艺术品说明中隐瞒重要事项，误导消费者的；（二）伪造、变造艺术品来源证明、艺术品鉴定评估文件以及其他交易凭证的；（三）以非法集资为目的或者以非法传销为手段 进行经营的；（四）未经批准，将艺术品权益拆分为均等份额公开发行 ，以集中竞价、做市商等集中交易方式进行交易的；（五）法律、法规和国家规定禁止的其他经营行为。</w:t>
            </w:r>
          </w:p>
        </w:tc>
        <w:tc>
          <w:tcPr>
            <w:tcW w:w="3327" w:type="dxa"/>
            <w:vMerge w:val="restart"/>
            <w:tcBorders>
              <w:top w:val="single" w:color="auto" w:sz="4" w:space="0"/>
              <w:left w:val="nil"/>
              <w:bottom w:val="single" w:color="auto" w:sz="4" w:space="0"/>
              <w:right w:val="single" w:color="auto" w:sz="4" w:space="0"/>
            </w:tcBorders>
            <w:shd w:val="clear" w:color="auto" w:fill="auto"/>
            <w:vAlign w:val="center"/>
          </w:tcPr>
          <w:p w14:paraId="12D7981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《艺术品经营管理办法》 第二十一条</w:t>
            </w:r>
            <w:r>
              <w:rPr>
                <w:rFonts w:hint="eastAsia" w:ascii="仿宋_GB2312" w:eastAsia="仿宋_GB2312" w:cs="仿宋_GB2312"/>
                <w:color w:val="000000"/>
                <w:kern w:val="0"/>
                <w:sz w:val="18"/>
                <w:szCs w:val="18"/>
                <w:lang w:bidi="ar"/>
              </w:rPr>
              <w:t xml:space="preserve"> 违反本办法第八条规定 的，由县级以上人民政府文化行政部门或者依法授权的文化市场综合执法机构责令改正，没 收违法所得，违法经营额不足10000元的，并处10000元以上20000元以下罚款；违法经营额10000元以上的，并处违法经营额2倍以上3倍以下罚款。</w:t>
            </w:r>
          </w:p>
        </w:tc>
        <w:tc>
          <w:tcPr>
            <w:tcW w:w="1036" w:type="dxa"/>
            <w:gridSpan w:val="4"/>
            <w:vMerge w:val="restart"/>
            <w:tcBorders>
              <w:top w:val="single" w:color="auto" w:sz="4" w:space="0"/>
              <w:left w:val="nil"/>
              <w:bottom w:val="nil"/>
              <w:right w:val="single" w:color="auto" w:sz="4" w:space="0"/>
            </w:tcBorders>
            <w:shd w:val="clear" w:color="auto" w:fill="auto"/>
            <w:vAlign w:val="center"/>
          </w:tcPr>
          <w:p w14:paraId="58F51FB8">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违法经营额10000元以上</w:t>
            </w: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3007E66F">
            <w:pPr>
              <w:widowControl/>
              <w:spacing w:line="22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1万元以上不足5万元</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62B06EB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并处违法经营额2倍以上 2.3倍以下罚款</w:t>
            </w:r>
          </w:p>
        </w:tc>
      </w:tr>
      <w:tr w14:paraId="79AEAD6E">
        <w:tblPrEx>
          <w:tblCellMar>
            <w:top w:w="0" w:type="dxa"/>
            <w:left w:w="108" w:type="dxa"/>
            <w:bottom w:w="0" w:type="dxa"/>
            <w:right w:w="108" w:type="dxa"/>
          </w:tblCellMar>
        </w:tblPrEx>
        <w:trPr>
          <w:trHeight w:val="469"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9E98A6">
            <w:pPr>
              <w:spacing w:line="260" w:lineRule="exact"/>
              <w:jc w:val="center"/>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35D52929">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3A3E0817">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6C01B9F3">
            <w:pPr>
              <w:spacing w:line="260" w:lineRule="exact"/>
              <w:jc w:val="left"/>
              <w:rPr>
                <w:rFonts w:ascii="Times New Roman" w:hAnsi="Times New Roman"/>
                <w:sz w:val="18"/>
                <w:szCs w:val="18"/>
              </w:rPr>
            </w:pPr>
          </w:p>
        </w:tc>
        <w:tc>
          <w:tcPr>
            <w:tcW w:w="1036" w:type="dxa"/>
            <w:gridSpan w:val="4"/>
            <w:vMerge w:val="continue"/>
            <w:tcBorders>
              <w:top w:val="nil"/>
              <w:left w:val="nil"/>
              <w:bottom w:val="nil"/>
              <w:right w:val="single" w:color="auto" w:sz="4" w:space="0"/>
            </w:tcBorders>
            <w:shd w:val="clear" w:color="auto" w:fill="auto"/>
            <w:vAlign w:val="center"/>
          </w:tcPr>
          <w:p w14:paraId="40345000">
            <w:pPr>
              <w:spacing w:line="260" w:lineRule="exact"/>
              <w:jc w:val="center"/>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6709B476">
            <w:pPr>
              <w:widowControl/>
              <w:spacing w:line="22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5万元以上不足10万元</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633B9F3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并处违法经营额2.3倍以上2.7倍以下罚款</w:t>
            </w:r>
          </w:p>
        </w:tc>
      </w:tr>
      <w:tr w14:paraId="7ADE2B99">
        <w:tblPrEx>
          <w:tblCellMar>
            <w:top w:w="0" w:type="dxa"/>
            <w:left w:w="108" w:type="dxa"/>
            <w:bottom w:w="0" w:type="dxa"/>
            <w:right w:w="108" w:type="dxa"/>
          </w:tblCellMar>
        </w:tblPrEx>
        <w:trPr>
          <w:trHeight w:val="531"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A96076">
            <w:pPr>
              <w:spacing w:line="260" w:lineRule="exact"/>
              <w:jc w:val="center"/>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72D62F98">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4B68CD2B">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20FE3C8C">
            <w:pPr>
              <w:spacing w:line="260" w:lineRule="exact"/>
              <w:jc w:val="left"/>
              <w:rPr>
                <w:rFonts w:ascii="Times New Roman" w:hAnsi="Times New Roman"/>
                <w:sz w:val="18"/>
                <w:szCs w:val="18"/>
              </w:rPr>
            </w:pPr>
          </w:p>
        </w:tc>
        <w:tc>
          <w:tcPr>
            <w:tcW w:w="1036" w:type="dxa"/>
            <w:gridSpan w:val="4"/>
            <w:vMerge w:val="continue"/>
            <w:tcBorders>
              <w:top w:val="nil"/>
              <w:left w:val="nil"/>
              <w:bottom w:val="single" w:color="auto" w:sz="4" w:space="0"/>
              <w:right w:val="single" w:color="auto" w:sz="4" w:space="0"/>
            </w:tcBorders>
            <w:shd w:val="clear" w:color="auto" w:fill="auto"/>
            <w:vAlign w:val="center"/>
          </w:tcPr>
          <w:p w14:paraId="5D647BD9">
            <w:pPr>
              <w:spacing w:line="260" w:lineRule="exact"/>
              <w:jc w:val="center"/>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61905139">
            <w:pPr>
              <w:widowControl/>
              <w:spacing w:line="220" w:lineRule="exact"/>
              <w:jc w:val="left"/>
              <w:rPr>
                <w:rFonts w:ascii="仿宋_GB2312" w:eastAsia="仿宋_GB2312" w:cs="仿宋_GB2312"/>
                <w:color w:val="000000"/>
                <w:sz w:val="18"/>
                <w:szCs w:val="18"/>
              </w:rPr>
            </w:pPr>
            <w:r>
              <w:rPr>
                <w:rFonts w:hint="eastAsia" w:ascii="仿宋_GB2312" w:eastAsia="仿宋_GB2312" w:cs="仿宋_GB2312"/>
                <w:color w:val="000000"/>
                <w:kern w:val="0"/>
                <w:sz w:val="18"/>
                <w:szCs w:val="18"/>
                <w:lang w:bidi="ar"/>
              </w:rPr>
              <w:t>10万元以上或有《规定》第十四条内容之一</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3437B39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并处违法经营额2.7倍以上3倍以下罚款</w:t>
            </w:r>
          </w:p>
        </w:tc>
      </w:tr>
      <w:tr w14:paraId="289D2243">
        <w:tblPrEx>
          <w:tblCellMar>
            <w:top w:w="0" w:type="dxa"/>
            <w:left w:w="108" w:type="dxa"/>
            <w:bottom w:w="0" w:type="dxa"/>
            <w:right w:w="108" w:type="dxa"/>
          </w:tblCellMar>
        </w:tblPrEx>
        <w:trPr>
          <w:trHeight w:val="385"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487AF4">
            <w:pPr>
              <w:spacing w:line="260" w:lineRule="exact"/>
              <w:jc w:val="center"/>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70D17A8E">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4AD4D551">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7EB0A749">
            <w:pPr>
              <w:spacing w:line="260" w:lineRule="exact"/>
              <w:jc w:val="left"/>
              <w:rPr>
                <w:rFonts w:ascii="Times New Roman" w:hAnsi="Times New Roman"/>
                <w:sz w:val="18"/>
                <w:szCs w:val="18"/>
              </w:rPr>
            </w:pPr>
          </w:p>
        </w:tc>
        <w:tc>
          <w:tcPr>
            <w:tcW w:w="1036" w:type="dxa"/>
            <w:gridSpan w:val="4"/>
            <w:vMerge w:val="restart"/>
            <w:tcBorders>
              <w:top w:val="single" w:color="auto" w:sz="4" w:space="0"/>
              <w:left w:val="nil"/>
              <w:bottom w:val="nil"/>
              <w:right w:val="single" w:color="auto" w:sz="4" w:space="0"/>
            </w:tcBorders>
            <w:shd w:val="clear" w:color="auto" w:fill="auto"/>
            <w:vAlign w:val="center"/>
          </w:tcPr>
          <w:p w14:paraId="1A579671">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违法经营额不足10000元</w:t>
            </w: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7ADF7C9E">
            <w:pPr>
              <w:widowControl/>
              <w:spacing w:line="22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不足3000元</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67AB6DF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并处1万元以上1.3万元以下罚款</w:t>
            </w:r>
          </w:p>
        </w:tc>
      </w:tr>
      <w:tr w14:paraId="6F541BA4">
        <w:tblPrEx>
          <w:tblCellMar>
            <w:top w:w="0" w:type="dxa"/>
            <w:left w:w="108" w:type="dxa"/>
            <w:bottom w:w="0" w:type="dxa"/>
            <w:right w:w="108" w:type="dxa"/>
          </w:tblCellMar>
        </w:tblPrEx>
        <w:trPr>
          <w:trHeight w:val="109"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51ABE4">
            <w:pPr>
              <w:spacing w:line="260" w:lineRule="exact"/>
              <w:jc w:val="center"/>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536BB8BF">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2C20611C">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3507F67B">
            <w:pPr>
              <w:spacing w:line="260" w:lineRule="exact"/>
              <w:jc w:val="left"/>
              <w:rPr>
                <w:rFonts w:ascii="Times New Roman" w:hAnsi="Times New Roman"/>
                <w:sz w:val="18"/>
                <w:szCs w:val="18"/>
              </w:rPr>
            </w:pPr>
          </w:p>
        </w:tc>
        <w:tc>
          <w:tcPr>
            <w:tcW w:w="1036" w:type="dxa"/>
            <w:gridSpan w:val="4"/>
            <w:vMerge w:val="continue"/>
            <w:tcBorders>
              <w:top w:val="nil"/>
              <w:left w:val="nil"/>
              <w:bottom w:val="nil"/>
              <w:right w:val="single" w:color="auto" w:sz="4" w:space="0"/>
            </w:tcBorders>
            <w:shd w:val="clear" w:color="auto" w:fill="auto"/>
            <w:vAlign w:val="center"/>
          </w:tcPr>
          <w:p w14:paraId="777C833D">
            <w:pPr>
              <w:spacing w:line="260" w:lineRule="exact"/>
              <w:jc w:val="left"/>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201EF8B4">
            <w:pPr>
              <w:widowControl/>
              <w:spacing w:line="22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3000元以上不足7000元</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0A246FC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并处1.3万元以上1.7万元以下罚款</w:t>
            </w:r>
          </w:p>
        </w:tc>
      </w:tr>
      <w:tr w14:paraId="2B6760DC">
        <w:tblPrEx>
          <w:tblCellMar>
            <w:top w:w="0" w:type="dxa"/>
            <w:left w:w="108" w:type="dxa"/>
            <w:bottom w:w="0" w:type="dxa"/>
            <w:right w:w="108" w:type="dxa"/>
          </w:tblCellMar>
        </w:tblPrEx>
        <w:trPr>
          <w:trHeight w:val="523"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5F96794">
            <w:pPr>
              <w:spacing w:line="260" w:lineRule="exact"/>
              <w:jc w:val="center"/>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0696F9D9">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4220BDD0">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70644CB4">
            <w:pPr>
              <w:spacing w:line="260" w:lineRule="exact"/>
              <w:jc w:val="left"/>
              <w:rPr>
                <w:rFonts w:ascii="Times New Roman" w:hAnsi="Times New Roman"/>
                <w:sz w:val="18"/>
                <w:szCs w:val="18"/>
              </w:rPr>
            </w:pPr>
          </w:p>
        </w:tc>
        <w:tc>
          <w:tcPr>
            <w:tcW w:w="1036" w:type="dxa"/>
            <w:gridSpan w:val="4"/>
            <w:vMerge w:val="continue"/>
            <w:tcBorders>
              <w:top w:val="nil"/>
              <w:left w:val="nil"/>
              <w:bottom w:val="nil"/>
              <w:right w:val="single" w:color="auto" w:sz="4" w:space="0"/>
            </w:tcBorders>
            <w:shd w:val="clear" w:color="auto" w:fill="auto"/>
            <w:vAlign w:val="center"/>
          </w:tcPr>
          <w:p w14:paraId="0095E8B9">
            <w:pPr>
              <w:spacing w:line="260" w:lineRule="exact"/>
              <w:jc w:val="left"/>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3C1218D9">
            <w:pPr>
              <w:widowControl/>
              <w:spacing w:line="22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7000元以上不足10000元或有《规定》第十四条内容之一</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610DFC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并处1.7万元以上2万元以下罚款</w:t>
            </w:r>
          </w:p>
        </w:tc>
      </w:tr>
      <w:tr w14:paraId="16991605">
        <w:tblPrEx>
          <w:tblCellMar>
            <w:top w:w="0" w:type="dxa"/>
            <w:left w:w="108" w:type="dxa"/>
            <w:bottom w:w="0" w:type="dxa"/>
            <w:right w:w="108" w:type="dxa"/>
          </w:tblCellMar>
        </w:tblPrEx>
        <w:trPr>
          <w:trHeight w:val="1125"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152EF2B">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53</w:t>
            </w:r>
          </w:p>
        </w:tc>
        <w:tc>
          <w:tcPr>
            <w:tcW w:w="1350" w:type="dxa"/>
            <w:vMerge w:val="restart"/>
            <w:tcBorders>
              <w:top w:val="single" w:color="auto" w:sz="4" w:space="0"/>
              <w:left w:val="nil"/>
              <w:bottom w:val="single" w:color="auto" w:sz="4" w:space="0"/>
              <w:right w:val="single" w:color="auto" w:sz="4" w:space="0"/>
            </w:tcBorders>
            <w:shd w:val="clear" w:color="auto" w:fill="auto"/>
            <w:vAlign w:val="center"/>
          </w:tcPr>
          <w:p w14:paraId="7DD9E7C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对未表明艺术品作者、年代、材料等基本信息。未保留有关原始凭证、销售合同等行为的行政处罚</w:t>
            </w:r>
          </w:p>
        </w:tc>
        <w:tc>
          <w:tcPr>
            <w:tcW w:w="2862" w:type="dxa"/>
            <w:vMerge w:val="restart"/>
            <w:tcBorders>
              <w:top w:val="single" w:color="auto" w:sz="4" w:space="0"/>
              <w:left w:val="nil"/>
              <w:bottom w:val="single" w:color="auto" w:sz="4" w:space="0"/>
              <w:right w:val="single" w:color="auto" w:sz="4" w:space="0"/>
            </w:tcBorders>
            <w:shd w:val="clear" w:color="auto" w:fill="auto"/>
            <w:vAlign w:val="center"/>
          </w:tcPr>
          <w:p w14:paraId="215DB7A4">
            <w:pPr>
              <w:widowControl/>
              <w:spacing w:line="220" w:lineRule="exact"/>
              <w:rPr>
                <w:rFonts w:ascii="仿宋_GB2312" w:eastAsia="仿宋_GB2312" w:cs="仿宋_GB2312"/>
                <w:color w:val="000000"/>
                <w:spacing w:val="-6"/>
                <w:sz w:val="18"/>
                <w:szCs w:val="18"/>
              </w:rPr>
            </w:pPr>
            <w:r>
              <w:rPr>
                <w:rFonts w:hint="eastAsia" w:ascii="仿宋_GB2312" w:eastAsia="仿宋_GB2312" w:cs="仿宋_GB2312"/>
                <w:b/>
                <w:bCs/>
                <w:color w:val="000000"/>
                <w:kern w:val="0"/>
                <w:sz w:val="18"/>
                <w:szCs w:val="18"/>
                <w:lang w:bidi="ar"/>
              </w:rPr>
              <w:t xml:space="preserve">《艺术品经营管理办法》第九条 </w:t>
            </w:r>
            <w:r>
              <w:rPr>
                <w:rFonts w:hint="eastAsia" w:ascii="仿宋_GB2312" w:eastAsia="仿宋_GB2312" w:cs="仿宋_GB2312"/>
                <w:color w:val="000000"/>
                <w:kern w:val="0"/>
                <w:sz w:val="18"/>
                <w:szCs w:val="18"/>
                <w:lang w:bidi="ar"/>
              </w:rPr>
              <w:t>艺术品经营单位应当遵守以下规定：（一）对所经营的艺术品应当标明作者、年代、尺寸、材料、保存状况和销售 价格等信息。（二）保留交易有关的原始凭证、销售合同、台账、账簿等销售记录，法律、法规要求有明确期限的，按照法律、法规规定执行；法律、法规没</w:t>
            </w:r>
            <w:r>
              <w:rPr>
                <w:rFonts w:hint="eastAsia" w:ascii="仿宋_GB2312" w:eastAsia="仿宋_GB2312" w:cs="仿宋_GB2312"/>
                <w:color w:val="000000"/>
                <w:spacing w:val="-6"/>
                <w:sz w:val="18"/>
                <w:szCs w:val="18"/>
                <w:lang w:bidi="ar"/>
              </w:rPr>
              <w:t>有明确规定的，保存期不得少于5年。</w:t>
            </w:r>
          </w:p>
          <w:p w14:paraId="59ED2D7B">
            <w:pPr>
              <w:widowControl/>
              <w:spacing w:line="22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第十一条</w:t>
            </w:r>
            <w:r>
              <w:rPr>
                <w:rFonts w:hint="eastAsia" w:ascii="仿宋_GB2312" w:eastAsia="仿宋_GB2312" w:cs="仿宋_GB2312"/>
                <w:color w:val="000000"/>
                <w:kern w:val="0"/>
                <w:sz w:val="18"/>
                <w:szCs w:val="18"/>
                <w:lang w:bidi="ar"/>
              </w:rPr>
              <w:t xml:space="preserve"> 艺术品经营单位从事艺术品鉴定、评估等服务，应当遵守以下规定：（一）与委托人签订书面协议，约定鉴定、评估的事项，鉴定、评估的结论适用范围以及被委托人应当承担的责任；（二）明示艺术品鉴定、评估程序或者需要告知、提示委托人的事项；（三）书面出具鉴定、评估结论，鉴定、评估结论应当包括对委托艺术品的全面客观说明，鉴定、评估的程序，做出鉴定、评估结论的证据，鉴定、评估结论的责任说明，并对鉴定、评估结论的真实性负责；（四）保留书面鉴定、评估结论副本及鉴定、评估人签字等档案不得少于5年。</w:t>
            </w:r>
          </w:p>
        </w:tc>
        <w:tc>
          <w:tcPr>
            <w:tcW w:w="3327" w:type="dxa"/>
            <w:vMerge w:val="restart"/>
            <w:tcBorders>
              <w:top w:val="single" w:color="auto" w:sz="4" w:space="0"/>
              <w:left w:val="nil"/>
              <w:bottom w:val="single" w:color="auto" w:sz="4" w:space="0"/>
              <w:right w:val="single" w:color="auto" w:sz="4" w:space="0"/>
            </w:tcBorders>
            <w:shd w:val="clear" w:color="auto" w:fill="auto"/>
            <w:vAlign w:val="center"/>
          </w:tcPr>
          <w:p w14:paraId="04BEF40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《艺术品经营管理办法》 第二十二条</w:t>
            </w:r>
            <w:r>
              <w:rPr>
                <w:rFonts w:hint="eastAsia" w:ascii="仿宋_GB2312" w:eastAsia="仿宋_GB2312" w:cs="仿宋_GB2312"/>
                <w:color w:val="000000"/>
                <w:kern w:val="0"/>
                <w:sz w:val="18"/>
                <w:szCs w:val="18"/>
                <w:lang w:bidi="ar"/>
              </w:rPr>
              <w:t xml:space="preserve"> 违反本办法第九条、第十一条规定的，由县级以上人民政府文化行政部门或者依法授权的文化市场综合执法机构责令改正，并可根据情节轻重处 30000元以下罚款。</w:t>
            </w: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12B205D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及时改正的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F7A41B8">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可以并处1万元以下罚款</w:t>
            </w:r>
          </w:p>
        </w:tc>
      </w:tr>
      <w:tr w14:paraId="35160373">
        <w:tblPrEx>
          <w:tblCellMar>
            <w:top w:w="0" w:type="dxa"/>
            <w:left w:w="108" w:type="dxa"/>
            <w:bottom w:w="0" w:type="dxa"/>
            <w:right w:w="108" w:type="dxa"/>
          </w:tblCellMar>
        </w:tblPrEx>
        <w:trPr>
          <w:trHeight w:val="1694"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7D61B7">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01E18E52">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1917CC61">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399C3E82">
            <w:pPr>
              <w:spacing w:line="260" w:lineRule="exact"/>
              <w:jc w:val="lef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7C78251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未按要求及时改正的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8359E75">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可以并处1万元以上2万元以下罚款</w:t>
            </w:r>
          </w:p>
        </w:tc>
      </w:tr>
      <w:tr w14:paraId="5F19AAF7">
        <w:tblPrEx>
          <w:tblCellMar>
            <w:top w:w="0" w:type="dxa"/>
            <w:left w:w="108" w:type="dxa"/>
            <w:bottom w:w="0" w:type="dxa"/>
            <w:right w:w="108" w:type="dxa"/>
          </w:tblCellMar>
        </w:tblPrEx>
        <w:trPr>
          <w:trHeight w:val="885"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6BBE93">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43321A6A">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683E2B81">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6904F7BE">
            <w:pPr>
              <w:spacing w:line="260" w:lineRule="exact"/>
              <w:jc w:val="lef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1B737366">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E53CA1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可以并处2万元以上3万元以下罚款</w:t>
            </w:r>
          </w:p>
        </w:tc>
      </w:tr>
      <w:tr w14:paraId="7151A993">
        <w:tblPrEx>
          <w:tblCellMar>
            <w:top w:w="0" w:type="dxa"/>
            <w:left w:w="108" w:type="dxa"/>
            <w:bottom w:w="0" w:type="dxa"/>
            <w:right w:w="108" w:type="dxa"/>
          </w:tblCellMar>
        </w:tblPrEx>
        <w:trPr>
          <w:trHeight w:val="1381"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D1BCF61">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54</w:t>
            </w:r>
          </w:p>
        </w:tc>
        <w:tc>
          <w:tcPr>
            <w:tcW w:w="1350" w:type="dxa"/>
            <w:vMerge w:val="restart"/>
            <w:tcBorders>
              <w:top w:val="single" w:color="auto" w:sz="4" w:space="0"/>
              <w:left w:val="nil"/>
              <w:bottom w:val="single" w:color="auto" w:sz="4" w:space="0"/>
              <w:right w:val="single" w:color="auto" w:sz="4" w:space="0"/>
            </w:tcBorders>
            <w:shd w:val="clear" w:color="auto" w:fill="auto"/>
            <w:vAlign w:val="center"/>
          </w:tcPr>
          <w:p w14:paraId="110637F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对销售或者利用其他商业形式传播未经文化行政部门批准进口的艺术品。擅自开展艺术品进出口经营活动的行政处罚</w:t>
            </w:r>
          </w:p>
        </w:tc>
        <w:tc>
          <w:tcPr>
            <w:tcW w:w="2862" w:type="dxa"/>
            <w:vMerge w:val="restart"/>
            <w:tcBorders>
              <w:top w:val="single" w:color="auto" w:sz="4" w:space="0"/>
              <w:left w:val="nil"/>
              <w:bottom w:val="single" w:color="auto" w:sz="4" w:space="0"/>
              <w:right w:val="single" w:color="auto" w:sz="4" w:space="0"/>
            </w:tcBorders>
            <w:shd w:val="clear" w:color="auto" w:fill="auto"/>
            <w:vAlign w:val="center"/>
          </w:tcPr>
          <w:p w14:paraId="0D40D168">
            <w:pPr>
              <w:widowControl/>
              <w:spacing w:line="240" w:lineRule="exact"/>
              <w:rPr>
                <w:rFonts w:ascii="仿宋_GB2312" w:eastAsia="仿宋_GB2312" w:cs="仿宋_GB2312"/>
                <w:color w:val="000000"/>
                <w:spacing w:val="-6"/>
                <w:sz w:val="18"/>
                <w:szCs w:val="18"/>
              </w:rPr>
            </w:pPr>
            <w:r>
              <w:rPr>
                <w:rFonts w:hint="eastAsia" w:ascii="仿宋_GB2312" w:eastAsia="仿宋_GB2312" w:cs="仿宋_GB2312"/>
                <w:b/>
                <w:bCs/>
                <w:color w:val="000000"/>
                <w:kern w:val="0"/>
                <w:sz w:val="18"/>
                <w:szCs w:val="18"/>
                <w:lang w:bidi="ar"/>
              </w:rPr>
              <w:t>《艺术品经营管理办法》 第十四条</w:t>
            </w:r>
            <w:r>
              <w:rPr>
                <w:rFonts w:hint="eastAsia" w:ascii="仿宋_GB2312" w:eastAsia="仿宋_GB2312" w:cs="仿宋_GB2312"/>
                <w:color w:val="000000"/>
                <w:kern w:val="0"/>
                <w:sz w:val="18"/>
                <w:szCs w:val="18"/>
                <w:lang w:bidi="ar"/>
              </w:rPr>
              <w:t xml:space="preserve"> 从境外进口或者向境外出口艺术品的，应当在 艺术品进出口前，向艺术品进出口口岸所在地省、自治区、直辖市人民政府文化行政部门提出申请并报送以下材料：（一）营业执照、对外贸易经营者备案登记表；（二）进出口艺术品的来源、目的地； （三）艺术品图录；（四）审批部门要求的其他材料。文化行政部门应当自受理申请之日起 5日内作出批准或者不批准的决定。批准的，发给批准文件，申请单位持批准文件到海关办理手续；不批</w:t>
            </w:r>
            <w:r>
              <w:rPr>
                <w:rFonts w:hint="eastAsia" w:ascii="仿宋_GB2312" w:eastAsia="仿宋_GB2312" w:cs="仿宋_GB2312"/>
                <w:color w:val="000000"/>
                <w:spacing w:val="-6"/>
                <w:sz w:val="18"/>
                <w:szCs w:val="18"/>
                <w:lang w:bidi="ar"/>
              </w:rPr>
              <w:t>准的，书面通知申请人并说明理由。</w:t>
            </w:r>
          </w:p>
          <w:p w14:paraId="1FD802EE">
            <w:pPr>
              <w:widowControl/>
              <w:spacing w:line="24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第十五条</w:t>
            </w:r>
            <w:r>
              <w:rPr>
                <w:rFonts w:hint="eastAsia" w:ascii="仿宋_GB2312" w:eastAsia="仿宋_GB2312" w:cs="仿宋_GB2312"/>
                <w:color w:val="000000"/>
                <w:kern w:val="0"/>
                <w:sz w:val="18"/>
                <w:szCs w:val="18"/>
                <w:lang w:bidi="ar"/>
              </w:rPr>
              <w:t xml:space="preserve"> 以销售、商业宣传为目的在境内公共展览场所 举办有境外艺术品创作者或者境外艺术品参加的展示活 动，应当由举办单位于展览日45日前，向展览举办地省、自治区、直辖市人民政府文化行政部门提出申请 ，并报送 以下材料：（一） 主办或者承办单位的营业执照、对外贸易经营者备案登记表；（二）参展的境外艺术品创作者或者境外参展单位的名录；（三）艺术品图录；（四）审批部门要求的其他材料。文化行政部门应当自受理申请之日起15日内作出批准或者不批准的决定。批准的，发给批准文件，申请单位持批准文 件到海关办理手续；不批准的，书面通知申请人并说明理由。第十八条第一款任何单位或者个人不得销售或者利用其 他商业形式传播未经文化行政部门批准进口的艺术品。</w:t>
            </w:r>
          </w:p>
        </w:tc>
        <w:tc>
          <w:tcPr>
            <w:tcW w:w="3327" w:type="dxa"/>
            <w:vMerge w:val="restart"/>
            <w:tcBorders>
              <w:top w:val="single" w:color="auto" w:sz="4" w:space="0"/>
              <w:left w:val="nil"/>
              <w:bottom w:val="single" w:color="auto" w:sz="4" w:space="0"/>
              <w:right w:val="single" w:color="auto" w:sz="4" w:space="0"/>
            </w:tcBorders>
            <w:shd w:val="clear" w:color="auto" w:fill="auto"/>
            <w:vAlign w:val="center"/>
          </w:tcPr>
          <w:p w14:paraId="7485C70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《艺术品经营管理办法》 第二十三条</w:t>
            </w:r>
            <w:r>
              <w:rPr>
                <w:rFonts w:hint="eastAsia" w:ascii="仿宋_GB2312" w:eastAsia="仿宋_GB2312" w:cs="仿宋_GB2312"/>
                <w:color w:val="000000"/>
                <w:kern w:val="0"/>
                <w:sz w:val="18"/>
                <w:szCs w:val="18"/>
                <w:lang w:bidi="ar"/>
              </w:rPr>
              <w:t xml:space="preserve"> 违反本办法第十四条、第十五条规定，擅自开展艺术品进 出口经营活动，及违反第十八条第一款规定的，由县级以上人民政府文化行政部门或者依法授权的文化市场综合执法机构责令改正，违法经营额不足10000元的，并处10000元以上20000元以下罚款；违法经营额10000元以上的 ，并处违法经营额2倍以上3倍以下罚款。</w:t>
            </w:r>
          </w:p>
        </w:tc>
        <w:tc>
          <w:tcPr>
            <w:tcW w:w="1036" w:type="dxa"/>
            <w:gridSpan w:val="4"/>
            <w:vMerge w:val="restart"/>
            <w:tcBorders>
              <w:top w:val="single" w:color="auto" w:sz="4" w:space="0"/>
              <w:left w:val="nil"/>
              <w:bottom w:val="nil"/>
              <w:right w:val="single" w:color="auto" w:sz="4" w:space="0"/>
            </w:tcBorders>
            <w:shd w:val="clear" w:color="auto" w:fill="auto"/>
            <w:vAlign w:val="center"/>
          </w:tcPr>
          <w:p w14:paraId="6566C051">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违法经营额10000元以上</w:t>
            </w:r>
          </w:p>
          <w:p w14:paraId="68940DDD">
            <w:pPr>
              <w:widowControl/>
              <w:spacing w:line="260" w:lineRule="exact"/>
              <w:jc w:val="center"/>
              <w:rPr>
                <w:rFonts w:ascii="仿宋_GB2312" w:eastAsia="仿宋_GB2312" w:cs="仿宋_GB2312"/>
                <w:color w:val="000000"/>
                <w:kern w:val="0"/>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1A4FECB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1万元以上不足5万元</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4182DFA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并处违法经营额2倍以上 2.3倍以下罚款</w:t>
            </w:r>
          </w:p>
        </w:tc>
      </w:tr>
      <w:tr w14:paraId="7978BB5C">
        <w:tblPrEx>
          <w:tblCellMar>
            <w:top w:w="0" w:type="dxa"/>
            <w:left w:w="108" w:type="dxa"/>
            <w:bottom w:w="0" w:type="dxa"/>
            <w:right w:w="108" w:type="dxa"/>
          </w:tblCellMar>
        </w:tblPrEx>
        <w:trPr>
          <w:trHeight w:val="1488"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B63205B">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63FECE4C">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73992AB4">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6EE8ED54">
            <w:pPr>
              <w:spacing w:line="260" w:lineRule="exact"/>
              <w:jc w:val="left"/>
              <w:rPr>
                <w:rFonts w:ascii="Times New Roman" w:hAnsi="Times New Roman"/>
                <w:sz w:val="18"/>
                <w:szCs w:val="18"/>
              </w:rPr>
            </w:pPr>
          </w:p>
        </w:tc>
        <w:tc>
          <w:tcPr>
            <w:tcW w:w="1036" w:type="dxa"/>
            <w:gridSpan w:val="4"/>
            <w:vMerge w:val="continue"/>
            <w:tcBorders>
              <w:top w:val="nil"/>
              <w:left w:val="nil"/>
              <w:bottom w:val="nil"/>
              <w:right w:val="single" w:color="auto" w:sz="4" w:space="0"/>
            </w:tcBorders>
            <w:shd w:val="clear" w:color="auto" w:fill="auto"/>
            <w:vAlign w:val="center"/>
          </w:tcPr>
          <w:p w14:paraId="6D27B3E2">
            <w:pPr>
              <w:spacing w:line="260" w:lineRule="exact"/>
              <w:jc w:val="center"/>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11070A5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5万元以上不足10万元</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7DCC654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并处违法经营额2.3倍以上2.7倍以下罚款</w:t>
            </w:r>
          </w:p>
        </w:tc>
      </w:tr>
      <w:tr w14:paraId="49EDE8FE">
        <w:tblPrEx>
          <w:tblCellMar>
            <w:top w:w="0" w:type="dxa"/>
            <w:left w:w="108" w:type="dxa"/>
            <w:bottom w:w="0" w:type="dxa"/>
            <w:right w:w="108" w:type="dxa"/>
          </w:tblCellMar>
        </w:tblPrEx>
        <w:trPr>
          <w:trHeight w:val="1610"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F2F358">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158DBD89">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0D76139C">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20B4B224">
            <w:pPr>
              <w:spacing w:line="260" w:lineRule="exact"/>
              <w:jc w:val="left"/>
              <w:rPr>
                <w:rFonts w:ascii="Times New Roman" w:hAnsi="Times New Roman"/>
                <w:sz w:val="18"/>
                <w:szCs w:val="18"/>
              </w:rPr>
            </w:pPr>
          </w:p>
        </w:tc>
        <w:tc>
          <w:tcPr>
            <w:tcW w:w="1036" w:type="dxa"/>
            <w:gridSpan w:val="4"/>
            <w:vMerge w:val="continue"/>
            <w:tcBorders>
              <w:top w:val="nil"/>
              <w:left w:val="nil"/>
              <w:bottom w:val="single" w:color="auto" w:sz="4" w:space="0"/>
              <w:right w:val="single" w:color="auto" w:sz="4" w:space="0"/>
            </w:tcBorders>
            <w:shd w:val="clear" w:color="auto" w:fill="auto"/>
            <w:vAlign w:val="center"/>
          </w:tcPr>
          <w:p w14:paraId="395EA467">
            <w:pPr>
              <w:spacing w:line="260" w:lineRule="exact"/>
              <w:jc w:val="center"/>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72EEC94C">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10万元以上或有《规定》第十四条内容之一</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7F96D79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并处违法经营额2.7倍以上3倍以下罚款</w:t>
            </w:r>
          </w:p>
        </w:tc>
      </w:tr>
      <w:tr w14:paraId="149F827C">
        <w:tblPrEx>
          <w:tblCellMar>
            <w:top w:w="0" w:type="dxa"/>
            <w:left w:w="108" w:type="dxa"/>
            <w:bottom w:w="0" w:type="dxa"/>
            <w:right w:w="108" w:type="dxa"/>
          </w:tblCellMar>
        </w:tblPrEx>
        <w:trPr>
          <w:trHeight w:val="1464"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AEF225">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44956E66">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45911F86">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73963B2C">
            <w:pPr>
              <w:spacing w:line="260" w:lineRule="exact"/>
              <w:jc w:val="left"/>
              <w:rPr>
                <w:rFonts w:ascii="Times New Roman" w:hAnsi="Times New Roman"/>
                <w:sz w:val="18"/>
                <w:szCs w:val="18"/>
              </w:rPr>
            </w:pPr>
          </w:p>
        </w:tc>
        <w:tc>
          <w:tcPr>
            <w:tcW w:w="1036" w:type="dxa"/>
            <w:gridSpan w:val="4"/>
            <w:vMerge w:val="restart"/>
            <w:tcBorders>
              <w:top w:val="single" w:color="auto" w:sz="4" w:space="0"/>
              <w:left w:val="nil"/>
              <w:bottom w:val="single" w:color="auto" w:sz="4" w:space="0"/>
              <w:right w:val="single" w:color="auto" w:sz="4" w:space="0"/>
            </w:tcBorders>
            <w:shd w:val="clear" w:color="auto" w:fill="auto"/>
            <w:vAlign w:val="center"/>
          </w:tcPr>
          <w:p w14:paraId="1464DA62">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违法经营额不足10000元</w:t>
            </w:r>
          </w:p>
          <w:p w14:paraId="432E3D24">
            <w:pPr>
              <w:widowControl/>
              <w:spacing w:line="260" w:lineRule="exact"/>
              <w:jc w:val="center"/>
              <w:rPr>
                <w:rFonts w:ascii="仿宋_GB2312" w:eastAsia="仿宋_GB2312" w:cs="仿宋_GB2312"/>
                <w:color w:val="000000"/>
                <w:kern w:val="0"/>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2298D09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不足3000元</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6926EA0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并处1万元以上1.3万元以下罚款</w:t>
            </w:r>
          </w:p>
        </w:tc>
      </w:tr>
      <w:tr w14:paraId="7331D484">
        <w:tblPrEx>
          <w:tblCellMar>
            <w:top w:w="0" w:type="dxa"/>
            <w:left w:w="108" w:type="dxa"/>
            <w:bottom w:w="0" w:type="dxa"/>
            <w:right w:w="108" w:type="dxa"/>
          </w:tblCellMar>
        </w:tblPrEx>
        <w:trPr>
          <w:trHeight w:val="1486"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3D331F">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1BEAEED9">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4099BC14">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59E462A8">
            <w:pPr>
              <w:spacing w:line="260" w:lineRule="exact"/>
              <w:jc w:val="left"/>
              <w:rPr>
                <w:rFonts w:ascii="Times New Roman" w:hAnsi="Times New Roman"/>
                <w:sz w:val="18"/>
                <w:szCs w:val="18"/>
              </w:rPr>
            </w:pPr>
          </w:p>
        </w:tc>
        <w:tc>
          <w:tcPr>
            <w:tcW w:w="1036" w:type="dxa"/>
            <w:gridSpan w:val="4"/>
            <w:vMerge w:val="continue"/>
            <w:tcBorders>
              <w:top w:val="single" w:color="auto" w:sz="4" w:space="0"/>
              <w:left w:val="nil"/>
              <w:bottom w:val="single" w:color="auto" w:sz="4" w:space="0"/>
              <w:right w:val="single" w:color="auto" w:sz="4" w:space="0"/>
            </w:tcBorders>
            <w:shd w:val="clear" w:color="auto" w:fill="auto"/>
            <w:vAlign w:val="center"/>
          </w:tcPr>
          <w:p w14:paraId="7505A2F8">
            <w:pPr>
              <w:spacing w:line="260" w:lineRule="exact"/>
              <w:jc w:val="left"/>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27441E6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3000元以上不足7000元</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2A42DEC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并处1.3万元以上1.7万元以下罚款</w:t>
            </w:r>
          </w:p>
        </w:tc>
      </w:tr>
      <w:tr w14:paraId="5E9CD242">
        <w:tblPrEx>
          <w:tblCellMar>
            <w:top w:w="0" w:type="dxa"/>
            <w:left w:w="108" w:type="dxa"/>
            <w:bottom w:w="0" w:type="dxa"/>
            <w:right w:w="108" w:type="dxa"/>
          </w:tblCellMar>
        </w:tblPrEx>
        <w:trPr>
          <w:trHeight w:val="1656"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69A1B0E">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7FD5D355">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4F26F876">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069AE308">
            <w:pPr>
              <w:spacing w:line="260" w:lineRule="exact"/>
              <w:jc w:val="left"/>
              <w:rPr>
                <w:rFonts w:ascii="Times New Roman" w:hAnsi="Times New Roman"/>
                <w:sz w:val="18"/>
                <w:szCs w:val="18"/>
              </w:rPr>
            </w:pPr>
          </w:p>
        </w:tc>
        <w:tc>
          <w:tcPr>
            <w:tcW w:w="1036" w:type="dxa"/>
            <w:gridSpan w:val="4"/>
            <w:vMerge w:val="continue"/>
            <w:tcBorders>
              <w:top w:val="single" w:color="auto" w:sz="4" w:space="0"/>
              <w:left w:val="nil"/>
              <w:bottom w:val="single" w:color="auto" w:sz="4" w:space="0"/>
              <w:right w:val="single" w:color="auto" w:sz="4" w:space="0"/>
            </w:tcBorders>
            <w:shd w:val="clear" w:color="auto" w:fill="auto"/>
            <w:vAlign w:val="center"/>
          </w:tcPr>
          <w:p w14:paraId="70AC6997">
            <w:pPr>
              <w:spacing w:line="260" w:lineRule="exact"/>
              <w:jc w:val="left"/>
              <w:rPr>
                <w:rFonts w:ascii="Times New Roman" w:hAnsi="Times New Roman"/>
                <w:sz w:val="18"/>
                <w:szCs w:val="18"/>
              </w:rPr>
            </w:pPr>
          </w:p>
        </w:tc>
        <w:tc>
          <w:tcPr>
            <w:tcW w:w="2696" w:type="dxa"/>
            <w:gridSpan w:val="3"/>
            <w:tcBorders>
              <w:top w:val="single" w:color="auto" w:sz="4" w:space="0"/>
              <w:left w:val="nil"/>
              <w:bottom w:val="single" w:color="auto" w:sz="4" w:space="0"/>
              <w:right w:val="single" w:color="auto" w:sz="4" w:space="0"/>
            </w:tcBorders>
            <w:shd w:val="clear" w:color="auto" w:fill="auto"/>
            <w:vAlign w:val="center"/>
          </w:tcPr>
          <w:p w14:paraId="0502226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7000元以上不足10000元或有《规定》第十四条内容之一</w:t>
            </w:r>
          </w:p>
        </w:tc>
        <w:tc>
          <w:tcPr>
            <w:tcW w:w="2592" w:type="dxa"/>
            <w:gridSpan w:val="7"/>
            <w:tcBorders>
              <w:top w:val="single" w:color="auto" w:sz="4" w:space="0"/>
              <w:left w:val="nil"/>
              <w:bottom w:val="single" w:color="auto" w:sz="4" w:space="0"/>
              <w:right w:val="single" w:color="auto" w:sz="4" w:space="0"/>
            </w:tcBorders>
            <w:shd w:val="clear" w:color="auto" w:fill="auto"/>
            <w:vAlign w:val="center"/>
          </w:tcPr>
          <w:p w14:paraId="0557CA9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并处1.7万元以上2万元以下罚款</w:t>
            </w:r>
          </w:p>
          <w:p w14:paraId="7FD4769C">
            <w:pPr>
              <w:widowControl/>
              <w:spacing w:line="260" w:lineRule="exact"/>
              <w:rPr>
                <w:rFonts w:ascii="仿宋_GB2312" w:eastAsia="仿宋_GB2312" w:cs="仿宋_GB2312"/>
                <w:color w:val="000000"/>
                <w:kern w:val="0"/>
                <w:sz w:val="18"/>
                <w:szCs w:val="18"/>
              </w:rPr>
            </w:pPr>
          </w:p>
        </w:tc>
      </w:tr>
      <w:tr w14:paraId="02BFBC5D">
        <w:tblPrEx>
          <w:tblCellMar>
            <w:top w:w="0" w:type="dxa"/>
            <w:left w:w="108" w:type="dxa"/>
            <w:bottom w:w="0" w:type="dxa"/>
            <w:right w:w="108" w:type="dxa"/>
          </w:tblCellMar>
        </w:tblPrEx>
        <w:trPr>
          <w:trHeight w:val="437" w:hRule="atLeast"/>
        </w:trPr>
        <w:tc>
          <w:tcPr>
            <w:tcW w:w="14576"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2588FE73">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【部门规章】《社会艺术水平考级管理办法》 （2017年修订）</w:t>
            </w:r>
          </w:p>
        </w:tc>
      </w:tr>
      <w:tr w14:paraId="5EB19D6D">
        <w:tblPrEx>
          <w:tblCellMar>
            <w:top w:w="0" w:type="dxa"/>
            <w:left w:w="108" w:type="dxa"/>
            <w:bottom w:w="0" w:type="dxa"/>
            <w:right w:w="108" w:type="dxa"/>
          </w:tblCellMar>
        </w:tblPrEx>
        <w:trPr>
          <w:trHeight w:val="649" w:hRule="atLeast"/>
        </w:trPr>
        <w:tc>
          <w:tcPr>
            <w:tcW w:w="713" w:type="dxa"/>
            <w:vMerge w:val="restart"/>
            <w:tcBorders>
              <w:top w:val="nil"/>
              <w:left w:val="single" w:color="auto" w:sz="4" w:space="0"/>
              <w:bottom w:val="nil"/>
              <w:right w:val="single" w:color="auto" w:sz="4" w:space="0"/>
            </w:tcBorders>
            <w:shd w:val="clear" w:color="auto" w:fill="auto"/>
            <w:noWrap/>
            <w:vAlign w:val="center"/>
          </w:tcPr>
          <w:p w14:paraId="00F2D3BB">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55</w:t>
            </w:r>
          </w:p>
        </w:tc>
        <w:tc>
          <w:tcPr>
            <w:tcW w:w="1350" w:type="dxa"/>
            <w:vMerge w:val="restart"/>
            <w:tcBorders>
              <w:top w:val="single" w:color="auto" w:sz="4" w:space="0"/>
              <w:left w:val="nil"/>
              <w:bottom w:val="nil"/>
              <w:right w:val="single" w:color="auto" w:sz="4" w:space="0"/>
            </w:tcBorders>
            <w:shd w:val="clear" w:color="auto" w:fill="auto"/>
            <w:vAlign w:val="center"/>
          </w:tcPr>
          <w:p w14:paraId="0DB3ADE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对未经批准擅自开办艺术考级活动的行政处罚</w:t>
            </w:r>
          </w:p>
        </w:tc>
        <w:tc>
          <w:tcPr>
            <w:tcW w:w="2862" w:type="dxa"/>
            <w:vMerge w:val="restart"/>
            <w:tcBorders>
              <w:top w:val="single" w:color="auto" w:sz="4" w:space="0"/>
              <w:left w:val="nil"/>
              <w:bottom w:val="nil"/>
              <w:right w:val="single" w:color="auto" w:sz="4" w:space="0"/>
            </w:tcBorders>
            <w:shd w:val="clear" w:color="auto" w:fill="auto"/>
            <w:vAlign w:val="center"/>
          </w:tcPr>
          <w:p w14:paraId="0C6ABEA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《社会艺术水平考级管理办法》 第七条</w:t>
            </w:r>
            <w:r>
              <w:rPr>
                <w:rFonts w:hint="eastAsia" w:ascii="仿宋_GB2312" w:eastAsia="仿宋_GB2312" w:cs="仿宋_GB2312"/>
                <w:color w:val="000000"/>
                <w:kern w:val="0"/>
                <w:sz w:val="18"/>
                <w:szCs w:val="18"/>
                <w:lang w:bidi="ar"/>
              </w:rPr>
              <w:t xml:space="preserve"> 艺术考级机构是指根据本办法规定取得开办艺术考级活动资格的艺术学校、专业艺术团体、专业协会和艺术事业单位。</w:t>
            </w:r>
          </w:p>
        </w:tc>
        <w:tc>
          <w:tcPr>
            <w:tcW w:w="3327" w:type="dxa"/>
            <w:vMerge w:val="restart"/>
            <w:tcBorders>
              <w:top w:val="single" w:color="auto" w:sz="4" w:space="0"/>
              <w:left w:val="nil"/>
              <w:bottom w:val="nil"/>
              <w:right w:val="single" w:color="auto" w:sz="4" w:space="0"/>
            </w:tcBorders>
            <w:shd w:val="clear" w:color="auto" w:fill="auto"/>
            <w:vAlign w:val="center"/>
          </w:tcPr>
          <w:p w14:paraId="4CCAD62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《社会艺术水平考级管理办法》第二十四条</w:t>
            </w:r>
            <w:r>
              <w:rPr>
                <w:rFonts w:hint="eastAsia" w:ascii="仿宋_GB2312" w:eastAsia="仿宋_GB2312" w:cs="仿宋_GB2312"/>
                <w:color w:val="000000"/>
                <w:kern w:val="0"/>
                <w:sz w:val="18"/>
                <w:szCs w:val="18"/>
                <w:lang w:bidi="ar"/>
              </w:rPr>
              <w:t xml:space="preserve"> 未经批准擅自开办艺术考级活动的，由县级以上文化行政部门或者文化市场综合执法机构责令停止违法活动，并处10000元以上30000元以下罚款。</w:t>
            </w: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49DD6007">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及时改正，未造成其他后果的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F57A92A">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并处1万元以上1.6万元以下罚款</w:t>
            </w:r>
          </w:p>
        </w:tc>
      </w:tr>
      <w:tr w14:paraId="7500975E">
        <w:tblPrEx>
          <w:tblCellMar>
            <w:top w:w="0" w:type="dxa"/>
            <w:left w:w="108" w:type="dxa"/>
            <w:bottom w:w="0" w:type="dxa"/>
            <w:right w:w="108" w:type="dxa"/>
          </w:tblCellMar>
        </w:tblPrEx>
        <w:trPr>
          <w:trHeight w:val="618"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41053542">
            <w:pPr>
              <w:spacing w:line="260" w:lineRule="exact"/>
              <w:jc w:val="center"/>
              <w:rPr>
                <w:rFonts w:ascii="Times New Roman" w:hAnsi="Times New Roman"/>
                <w:sz w:val="18"/>
                <w:szCs w:val="18"/>
              </w:rPr>
            </w:pPr>
          </w:p>
        </w:tc>
        <w:tc>
          <w:tcPr>
            <w:tcW w:w="1350" w:type="dxa"/>
            <w:vMerge w:val="continue"/>
            <w:tcBorders>
              <w:top w:val="single" w:color="auto" w:sz="4" w:space="0"/>
              <w:left w:val="nil"/>
              <w:bottom w:val="nil"/>
              <w:right w:val="single" w:color="auto" w:sz="4" w:space="0"/>
            </w:tcBorders>
            <w:shd w:val="clear" w:color="auto" w:fill="auto"/>
            <w:vAlign w:val="center"/>
          </w:tcPr>
          <w:p w14:paraId="3B4F8B5F">
            <w:pPr>
              <w:spacing w:line="260" w:lineRule="exact"/>
              <w:jc w:val="left"/>
              <w:rPr>
                <w:rFonts w:ascii="Times New Roman" w:hAnsi="Times New Roman"/>
                <w:sz w:val="18"/>
                <w:szCs w:val="18"/>
              </w:rPr>
            </w:pPr>
          </w:p>
        </w:tc>
        <w:tc>
          <w:tcPr>
            <w:tcW w:w="2862" w:type="dxa"/>
            <w:vMerge w:val="continue"/>
            <w:tcBorders>
              <w:top w:val="single" w:color="auto" w:sz="4" w:space="0"/>
              <w:left w:val="nil"/>
              <w:bottom w:val="nil"/>
              <w:right w:val="single" w:color="auto" w:sz="4" w:space="0"/>
            </w:tcBorders>
            <w:shd w:val="clear" w:color="auto" w:fill="auto"/>
            <w:vAlign w:val="center"/>
          </w:tcPr>
          <w:p w14:paraId="1644159A">
            <w:pPr>
              <w:spacing w:line="260" w:lineRule="exact"/>
              <w:jc w:val="left"/>
              <w:rPr>
                <w:rFonts w:ascii="Times New Roman" w:hAnsi="Times New Roman"/>
                <w:sz w:val="18"/>
                <w:szCs w:val="18"/>
              </w:rPr>
            </w:pPr>
          </w:p>
        </w:tc>
        <w:tc>
          <w:tcPr>
            <w:tcW w:w="3327" w:type="dxa"/>
            <w:vMerge w:val="continue"/>
            <w:tcBorders>
              <w:top w:val="single" w:color="auto" w:sz="4" w:space="0"/>
              <w:left w:val="nil"/>
              <w:bottom w:val="nil"/>
              <w:right w:val="single" w:color="auto" w:sz="4" w:space="0"/>
            </w:tcBorders>
            <w:shd w:val="clear" w:color="auto" w:fill="auto"/>
            <w:vAlign w:val="center"/>
          </w:tcPr>
          <w:p w14:paraId="4F5266F6">
            <w:pPr>
              <w:spacing w:line="260" w:lineRule="exact"/>
              <w:jc w:val="lef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5F4DFACD">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未及时改正，或造成一般后果</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9D8BEDF">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并处1.6万元以上2.4万元以下罚款</w:t>
            </w:r>
          </w:p>
        </w:tc>
      </w:tr>
      <w:tr w14:paraId="6764A542">
        <w:tblPrEx>
          <w:tblCellMar>
            <w:top w:w="0" w:type="dxa"/>
            <w:left w:w="108" w:type="dxa"/>
            <w:bottom w:w="0" w:type="dxa"/>
            <w:right w:w="108" w:type="dxa"/>
          </w:tblCellMar>
        </w:tblPrEx>
        <w:trPr>
          <w:trHeight w:val="695"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78C13919">
            <w:pPr>
              <w:spacing w:line="260" w:lineRule="exact"/>
              <w:jc w:val="center"/>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0EE1F1CD">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6ADD5127">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3C317019">
            <w:pPr>
              <w:spacing w:line="260" w:lineRule="exact"/>
              <w:jc w:val="lef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14D38E3E">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606C6C8">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并处2.4万元以上3万元以下罚款</w:t>
            </w:r>
          </w:p>
        </w:tc>
      </w:tr>
      <w:tr w14:paraId="79E63F48">
        <w:tblPrEx>
          <w:tblCellMar>
            <w:top w:w="0" w:type="dxa"/>
            <w:left w:w="108" w:type="dxa"/>
            <w:bottom w:w="0" w:type="dxa"/>
            <w:right w:w="108" w:type="dxa"/>
          </w:tblCellMar>
        </w:tblPrEx>
        <w:trPr>
          <w:trHeight w:val="1941" w:hRule="atLeast"/>
        </w:trPr>
        <w:tc>
          <w:tcPr>
            <w:tcW w:w="713" w:type="dxa"/>
            <w:vMerge w:val="restart"/>
            <w:tcBorders>
              <w:top w:val="single" w:color="auto" w:sz="4" w:space="0"/>
              <w:left w:val="single" w:color="auto" w:sz="4" w:space="0"/>
              <w:bottom w:val="nil"/>
              <w:right w:val="single" w:color="auto" w:sz="4" w:space="0"/>
            </w:tcBorders>
            <w:shd w:val="clear" w:color="auto" w:fill="auto"/>
            <w:noWrap/>
            <w:vAlign w:val="center"/>
          </w:tcPr>
          <w:p w14:paraId="358FF47B">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56</w:t>
            </w:r>
          </w:p>
        </w:tc>
        <w:tc>
          <w:tcPr>
            <w:tcW w:w="1350" w:type="dxa"/>
            <w:vMerge w:val="restart"/>
            <w:tcBorders>
              <w:top w:val="single" w:color="auto" w:sz="4" w:space="0"/>
              <w:left w:val="nil"/>
              <w:bottom w:val="nil"/>
              <w:right w:val="single" w:color="auto" w:sz="4" w:space="0"/>
            </w:tcBorders>
            <w:shd w:val="clear" w:color="auto" w:fill="auto"/>
            <w:vAlign w:val="center"/>
          </w:tcPr>
          <w:p w14:paraId="3A452C5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对考级活动前未向社会发布考级简章或考级简章内容不符合规定等行为的行政处罚</w:t>
            </w:r>
          </w:p>
          <w:p w14:paraId="7BF244F4">
            <w:pPr>
              <w:widowControl/>
              <w:spacing w:line="260" w:lineRule="exact"/>
              <w:rPr>
                <w:rFonts w:ascii="仿宋_GB2312" w:eastAsia="仿宋_GB2312" w:cs="仿宋_GB2312"/>
                <w:color w:val="000000"/>
                <w:kern w:val="0"/>
                <w:sz w:val="18"/>
                <w:szCs w:val="18"/>
              </w:rPr>
            </w:pPr>
          </w:p>
        </w:tc>
        <w:tc>
          <w:tcPr>
            <w:tcW w:w="2862" w:type="dxa"/>
            <w:vMerge w:val="restart"/>
            <w:tcBorders>
              <w:top w:val="single" w:color="auto" w:sz="4" w:space="0"/>
              <w:left w:val="nil"/>
              <w:bottom w:val="nil"/>
              <w:right w:val="single" w:color="auto" w:sz="4" w:space="0"/>
            </w:tcBorders>
            <w:shd w:val="clear" w:color="auto" w:fill="auto"/>
            <w:vAlign w:val="center"/>
          </w:tcPr>
          <w:p w14:paraId="7EED2409">
            <w:pPr>
              <w:widowControl/>
              <w:spacing w:line="22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《社会艺术水平考级管理办法》 第十五条</w:t>
            </w:r>
            <w:r>
              <w:rPr>
                <w:rFonts w:hint="eastAsia" w:ascii="仿宋_GB2312" w:eastAsia="仿宋_GB2312" w:cs="仿宋_GB2312"/>
                <w:color w:val="000000"/>
                <w:kern w:val="0"/>
                <w:sz w:val="18"/>
                <w:szCs w:val="18"/>
                <w:lang w:bidi="ar"/>
              </w:rPr>
              <w:t xml:space="preserve"> 艺术考级机构应当在组织艺术考级前向社会发布考级简章。考级简章内容应当包括开考专业、设点范围、考级时间和地点、收费项目和标准等。</w:t>
            </w:r>
          </w:p>
          <w:p w14:paraId="2FB8DDEE">
            <w:pPr>
              <w:widowControl/>
              <w:spacing w:line="22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第十七条</w:t>
            </w:r>
            <w:r>
              <w:rPr>
                <w:rFonts w:hint="eastAsia" w:ascii="仿宋_GB2312" w:eastAsia="仿宋_GB2312" w:cs="仿宋_GB2312"/>
                <w:color w:val="000000"/>
                <w:kern w:val="0"/>
                <w:sz w:val="18"/>
                <w:szCs w:val="18"/>
                <w:lang w:bidi="ar"/>
              </w:rPr>
              <w:t xml:space="preserve"> 艺术考级机构委托承办单位承办艺术考级活动的，应当自合作协议生效之日起20日内，将承办单位的基本 情况和合作协议报审批机关及承办单位所在地县级以上文化行政部门备案，同时抄送文化市场综合执法机构。</w:t>
            </w:r>
          </w:p>
          <w:p w14:paraId="735E6E91">
            <w:pPr>
              <w:widowControl/>
              <w:spacing w:line="22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第十八条</w:t>
            </w:r>
            <w:r>
              <w:rPr>
                <w:rFonts w:hint="eastAsia" w:ascii="仿宋_GB2312" w:eastAsia="仿宋_GB2312" w:cs="仿宋_GB2312"/>
                <w:color w:val="000000"/>
                <w:kern w:val="0"/>
                <w:sz w:val="18"/>
                <w:szCs w:val="18"/>
                <w:lang w:bidi="ar"/>
              </w:rPr>
              <w:t xml:space="preserve"> 艺术考级机构应当在开展艺术考级活动5日前，将考级简章、考级时间、考级地点、考生数量、考场安排、考官名单等情况报审批机关和艺术考级活动所在地县级以上文化行政部门备案，同时抄送文化市场综合执法机构。</w:t>
            </w:r>
          </w:p>
          <w:p w14:paraId="5F8A9EA9">
            <w:pPr>
              <w:widowControl/>
              <w:spacing w:line="22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第二十三条</w:t>
            </w:r>
            <w:r>
              <w:rPr>
                <w:rFonts w:hint="eastAsia" w:ascii="仿宋_GB2312" w:eastAsia="仿宋_GB2312" w:cs="仿宋_GB2312"/>
                <w:color w:val="000000"/>
                <w:kern w:val="0"/>
                <w:sz w:val="18"/>
                <w:szCs w:val="18"/>
                <w:lang w:bidi="ar"/>
              </w:rPr>
              <w:t xml:space="preserve"> 考生通过所报艺术专业级别考试的，由艺术考级机构发给相应级 别的艺术考级证书。艺术考级机构应当自每次艺术考级活动结束之日起60日内将考级结果报审批机关备案。</w:t>
            </w:r>
          </w:p>
          <w:p w14:paraId="7E01FBF5">
            <w:pPr>
              <w:widowControl/>
              <w:spacing w:line="22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第十一条</w:t>
            </w:r>
            <w:r>
              <w:rPr>
                <w:rFonts w:hint="eastAsia" w:ascii="仿宋_GB2312" w:eastAsia="仿宋_GB2312" w:cs="仿宋_GB2312"/>
                <w:color w:val="000000"/>
                <w:kern w:val="0"/>
                <w:sz w:val="18"/>
                <w:szCs w:val="18"/>
                <w:lang w:bidi="ar"/>
              </w:rPr>
              <w:t xml:space="preserve"> 艺术考级机构主要负责人、办公地点有变动的，应当自变</w:t>
            </w:r>
            <w:r>
              <w:rPr>
                <w:rFonts w:hint="eastAsia" w:ascii="仿宋_GB2312" w:eastAsia="仿宋_GB2312" w:cs="仿宋_GB2312"/>
                <w:color w:val="000000"/>
                <w:spacing w:val="-6"/>
                <w:sz w:val="18"/>
                <w:szCs w:val="18"/>
                <w:lang w:bidi="ar"/>
              </w:rPr>
              <w:t>动之日起20日内，报审批机关备案。</w:t>
            </w:r>
          </w:p>
        </w:tc>
        <w:tc>
          <w:tcPr>
            <w:tcW w:w="3327" w:type="dxa"/>
            <w:vMerge w:val="restart"/>
            <w:tcBorders>
              <w:top w:val="single" w:color="auto" w:sz="4" w:space="0"/>
              <w:left w:val="nil"/>
              <w:bottom w:val="nil"/>
              <w:right w:val="single" w:color="auto" w:sz="4" w:space="0"/>
            </w:tcBorders>
            <w:shd w:val="clear" w:color="auto" w:fill="auto"/>
            <w:vAlign w:val="center"/>
          </w:tcPr>
          <w:p w14:paraId="6121D9E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《社会艺术水平考级管理办法》 第二十五条</w:t>
            </w:r>
            <w:r>
              <w:rPr>
                <w:rFonts w:hint="eastAsia" w:ascii="仿宋_GB2312" w:eastAsia="仿宋_GB2312" w:cs="仿宋_GB2312"/>
                <w:color w:val="000000"/>
                <w:kern w:val="0"/>
                <w:sz w:val="18"/>
                <w:szCs w:val="18"/>
                <w:lang w:bidi="ar"/>
              </w:rPr>
              <w:t xml:space="preserve"> 艺术考级机构有下列行为之一的，由县级 以上文化行政部门或者文化市场综合执法机构予以警告，责令改正并处10000元以下罚款：（一）组织艺术考级活动前未向社会发布考级简章或考级简章内容不符合规定的；（二）未按规定将承办单位的基本情况和合作协议备案的；（三）组织艺术考级活动未按规定将考级简章、考级时间、考级地点、考生数量、考场安排、考官名单等情况备案的；（四）艺术考级活动结束后未按规定报送考级结果的；（五）艺术考级机构主要负责人、办公地点有变动未按规定向审批机关备案的。</w:t>
            </w: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0090F1C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及时改正的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2131A9E">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并处3000元以下罚款</w:t>
            </w:r>
          </w:p>
        </w:tc>
      </w:tr>
      <w:tr w14:paraId="541FB5CF">
        <w:tblPrEx>
          <w:tblCellMar>
            <w:top w:w="0" w:type="dxa"/>
            <w:left w:w="108" w:type="dxa"/>
            <w:bottom w:w="0" w:type="dxa"/>
            <w:right w:w="108" w:type="dxa"/>
          </w:tblCellMar>
        </w:tblPrEx>
        <w:trPr>
          <w:trHeight w:val="2122"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4340F0A3">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70F90CB3">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3B820CE6">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0FBC56E0">
            <w:pPr>
              <w:spacing w:line="260" w:lineRule="exact"/>
              <w:jc w:val="lef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3F5AE320">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未及时改正的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88CBBF9">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并处3000元以上7000元以下罚款</w:t>
            </w:r>
          </w:p>
        </w:tc>
      </w:tr>
      <w:tr w14:paraId="614547FC">
        <w:tblPrEx>
          <w:tblCellMar>
            <w:top w:w="0" w:type="dxa"/>
            <w:left w:w="108" w:type="dxa"/>
            <w:bottom w:w="0" w:type="dxa"/>
            <w:right w:w="108" w:type="dxa"/>
          </w:tblCellMar>
        </w:tblPrEx>
        <w:trPr>
          <w:trHeight w:val="2407"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47C89682">
            <w:pPr>
              <w:spacing w:line="260" w:lineRule="exact"/>
              <w:jc w:val="left"/>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vAlign w:val="center"/>
          </w:tcPr>
          <w:p w14:paraId="6124CDDD">
            <w:pPr>
              <w:spacing w:line="260" w:lineRule="exact"/>
              <w:jc w:val="lef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vAlign w:val="center"/>
          </w:tcPr>
          <w:p w14:paraId="1DD03D3E">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vAlign w:val="center"/>
          </w:tcPr>
          <w:p w14:paraId="73192C2F">
            <w:pPr>
              <w:spacing w:line="260" w:lineRule="exact"/>
              <w:jc w:val="lef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4BB4C420">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1F6ADE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并处7000元以上1万元以下罚款</w:t>
            </w:r>
          </w:p>
        </w:tc>
      </w:tr>
      <w:tr w14:paraId="3067368A">
        <w:tblPrEx>
          <w:tblCellMar>
            <w:top w:w="0" w:type="dxa"/>
            <w:left w:w="108" w:type="dxa"/>
            <w:bottom w:w="0" w:type="dxa"/>
            <w:right w:w="108" w:type="dxa"/>
          </w:tblCellMar>
        </w:tblPrEx>
        <w:trPr>
          <w:trHeight w:val="1833"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1828B19">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57</w:t>
            </w:r>
          </w:p>
        </w:tc>
        <w:tc>
          <w:tcPr>
            <w:tcW w:w="1350" w:type="dxa"/>
            <w:vMerge w:val="restart"/>
            <w:tcBorders>
              <w:top w:val="single" w:color="auto" w:sz="4" w:space="0"/>
              <w:left w:val="nil"/>
              <w:bottom w:val="single" w:color="auto" w:sz="4" w:space="0"/>
              <w:right w:val="single" w:color="auto" w:sz="4" w:space="0"/>
            </w:tcBorders>
            <w:shd w:val="clear" w:color="auto" w:fill="auto"/>
            <w:vAlign w:val="center"/>
          </w:tcPr>
          <w:p w14:paraId="32EE900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委托的承办单位不符合规 定等行为对考级机构的行政处罚</w:t>
            </w:r>
          </w:p>
        </w:tc>
        <w:tc>
          <w:tcPr>
            <w:tcW w:w="2862" w:type="dxa"/>
            <w:vMerge w:val="restart"/>
            <w:tcBorders>
              <w:top w:val="single" w:color="auto" w:sz="4" w:space="0"/>
              <w:left w:val="nil"/>
              <w:bottom w:val="single" w:color="auto" w:sz="4" w:space="0"/>
              <w:right w:val="single" w:color="auto" w:sz="4" w:space="0"/>
            </w:tcBorders>
            <w:shd w:val="clear" w:color="auto" w:fill="auto"/>
            <w:vAlign w:val="center"/>
          </w:tcPr>
          <w:p w14:paraId="7DA4838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《社会艺术水平考级管理办法》 第十六条</w:t>
            </w:r>
            <w:r>
              <w:rPr>
                <w:rFonts w:hint="eastAsia" w:ascii="仿宋_GB2312" w:eastAsia="仿宋_GB2312" w:cs="仿宋_GB2312"/>
                <w:color w:val="000000"/>
                <w:kern w:val="0"/>
                <w:sz w:val="18"/>
                <w:szCs w:val="18"/>
                <w:lang w:bidi="ar"/>
              </w:rPr>
              <w:t xml:space="preserve"> 艺术考级机构可以委托相关单位承办艺术考级活动。承办单位应当 具备下列条件：（一）独立的法人资格（二）从事艺术教育、艺；术表演、艺术培训、艺术研究等与艺术考级专业相关的业务；（三）开展艺术考级活动必要的物质条件；（四）良好的社会信誉。艺术考级机构必须与承办单位签订合作协议，明确双方的权利和义务。承办单位必须在合作协议规定范围内，以艺术考级机构的名义组织艺术考级活动，艺术考级机构对承办单位与艺术考级有关的行为承担法律责任。</w:t>
            </w:r>
          </w:p>
          <w:p w14:paraId="4F1C465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第十四条</w:t>
            </w:r>
            <w:r>
              <w:rPr>
                <w:rFonts w:hint="eastAsia" w:ascii="仿宋_GB2312" w:eastAsia="仿宋_GB2312" w:cs="仿宋_GB2312"/>
                <w:color w:val="000000"/>
                <w:kern w:val="0"/>
                <w:sz w:val="18"/>
                <w:szCs w:val="18"/>
                <w:lang w:bidi="ar"/>
              </w:rPr>
              <w:t xml:space="preserve"> 艺术考级机构必须组建常设工作机构，配备专职工作人员，按照核准的艺术考级专业组织艺术考级活动。</w:t>
            </w:r>
          </w:p>
          <w:p w14:paraId="162AC7C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第十九条</w:t>
            </w:r>
            <w:r>
              <w:rPr>
                <w:rFonts w:hint="eastAsia" w:ascii="仿宋_GB2312" w:eastAsia="仿宋_GB2312" w:cs="仿宋_GB2312"/>
                <w:color w:val="000000"/>
                <w:kern w:val="0"/>
                <w:sz w:val="18"/>
                <w:szCs w:val="18"/>
                <w:lang w:bidi="ar"/>
              </w:rPr>
              <w:t xml:space="preserve"> 艺术考级的内容应当按照本机构教材确定。</w:t>
            </w:r>
          </w:p>
          <w:p w14:paraId="413FFCE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第二十二条</w:t>
            </w:r>
            <w:r>
              <w:rPr>
                <w:rFonts w:hint="eastAsia" w:ascii="仿宋_GB2312" w:eastAsia="仿宋_GB2312" w:cs="仿宋_GB2312"/>
                <w:color w:val="000000"/>
                <w:kern w:val="0"/>
                <w:sz w:val="18"/>
                <w:szCs w:val="18"/>
                <w:lang w:bidi="ar"/>
              </w:rPr>
              <w:t xml:space="preserve"> 考场实行回避制度。与考生有亲属、师生等关系可能影响考试公正的考官，应主动回避。考生或未成年考生的监护人可以申请考官回避，经考场负责人核实后执行。应当回避而未回避的，经查证属实，考试结果无效。</w:t>
            </w:r>
          </w:p>
        </w:tc>
        <w:tc>
          <w:tcPr>
            <w:tcW w:w="3327" w:type="dxa"/>
            <w:vMerge w:val="restart"/>
            <w:tcBorders>
              <w:top w:val="single" w:color="auto" w:sz="4" w:space="0"/>
              <w:left w:val="nil"/>
              <w:bottom w:val="single" w:color="auto" w:sz="4" w:space="0"/>
              <w:right w:val="single" w:color="auto" w:sz="4" w:space="0"/>
            </w:tcBorders>
            <w:shd w:val="clear" w:color="auto" w:fill="auto"/>
            <w:vAlign w:val="center"/>
          </w:tcPr>
          <w:p w14:paraId="2B8328B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《社会艺术水平考级管理办法》 第二十六条</w:t>
            </w:r>
            <w:r>
              <w:rPr>
                <w:rFonts w:hint="eastAsia" w:ascii="仿宋_GB2312" w:eastAsia="仿宋_GB2312" w:cs="仿宋_GB2312"/>
                <w:color w:val="000000"/>
                <w:kern w:val="0"/>
                <w:sz w:val="18"/>
                <w:szCs w:val="18"/>
                <w:lang w:bidi="ar"/>
              </w:rPr>
              <w:t xml:space="preserve"> 艺术考级机构有下列行为之一的，由文化 行政部门或者文化市场综合执法机构予以警告，责令改正并处 30000元以下罚款；情节严重的，取消开办艺术考级活动资格：（一）委托的承办单位不符合规定的；（二）未按照规定组建常设工作机构并配备专职工作人员的；（三）未按照本机构教材确定艺术考级内容的；（四）未按照规定要求实行回避的；（五）阻挠、抗拒文化行政部门或者文化市场综合执法机构工作人员监督检查的。</w:t>
            </w: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40320656">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及时改正，未造成其他后果的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F8130FD">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并处1万元以下罚款</w:t>
            </w:r>
          </w:p>
        </w:tc>
      </w:tr>
      <w:tr w14:paraId="66AD6067">
        <w:tblPrEx>
          <w:tblCellMar>
            <w:top w:w="0" w:type="dxa"/>
            <w:left w:w="108" w:type="dxa"/>
            <w:bottom w:w="0" w:type="dxa"/>
            <w:right w:w="108" w:type="dxa"/>
          </w:tblCellMar>
        </w:tblPrEx>
        <w:trPr>
          <w:trHeight w:val="1797"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211C19E">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2AE2F045">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2E880B25">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3CC00440">
            <w:pPr>
              <w:spacing w:line="260" w:lineRule="exact"/>
              <w:jc w:val="lef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72732295">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未及时改正，或造成一般后果</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F022D9B">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并处1万元以上2万元以下罚款</w:t>
            </w:r>
          </w:p>
        </w:tc>
      </w:tr>
      <w:tr w14:paraId="1C74E6D3">
        <w:tblPrEx>
          <w:tblCellMar>
            <w:top w:w="0" w:type="dxa"/>
            <w:left w:w="108" w:type="dxa"/>
            <w:bottom w:w="0" w:type="dxa"/>
            <w:right w:w="108" w:type="dxa"/>
          </w:tblCellMar>
        </w:tblPrEx>
        <w:trPr>
          <w:trHeight w:val="2641"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D0DA92">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5DBABDE9">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3E24999C">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175368D7">
            <w:pPr>
              <w:spacing w:line="260" w:lineRule="exact"/>
              <w:jc w:val="lef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73136F66">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19E67A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并处2万元以上3万元以下罚款</w:t>
            </w:r>
          </w:p>
        </w:tc>
      </w:tr>
      <w:tr w14:paraId="233314C5">
        <w:tblPrEx>
          <w:tblCellMar>
            <w:top w:w="0" w:type="dxa"/>
            <w:left w:w="108" w:type="dxa"/>
            <w:bottom w:w="0" w:type="dxa"/>
            <w:right w:w="108" w:type="dxa"/>
          </w:tblCellMar>
        </w:tblPrEx>
        <w:trPr>
          <w:trHeight w:val="2951"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BFCAAB4">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4407EC98">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45AB78D9">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65926D03">
            <w:pPr>
              <w:spacing w:line="260" w:lineRule="exact"/>
              <w:jc w:val="left"/>
              <w:rPr>
                <w:rFonts w:ascii="Times New Roman" w:hAnsi="Times New Roman"/>
                <w:sz w:val="18"/>
                <w:szCs w:val="18"/>
              </w:rPr>
            </w:pPr>
          </w:p>
        </w:tc>
        <w:tc>
          <w:tcPr>
            <w:tcW w:w="3732" w:type="dxa"/>
            <w:gridSpan w:val="7"/>
            <w:tcBorders>
              <w:top w:val="single" w:color="auto" w:sz="4" w:space="0"/>
              <w:left w:val="nil"/>
              <w:bottom w:val="single" w:color="auto" w:sz="4" w:space="0"/>
              <w:right w:val="single" w:color="auto" w:sz="4" w:space="0"/>
            </w:tcBorders>
            <w:shd w:val="clear" w:color="auto" w:fill="auto"/>
            <w:vAlign w:val="center"/>
          </w:tcPr>
          <w:p w14:paraId="1AE1ECD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情节严重的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65944AD">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取消开办艺术考级活动资格</w:t>
            </w:r>
          </w:p>
        </w:tc>
      </w:tr>
      <w:tr w14:paraId="7B5F516A">
        <w:tblPrEx>
          <w:tblCellMar>
            <w:top w:w="0" w:type="dxa"/>
            <w:left w:w="108" w:type="dxa"/>
            <w:bottom w:w="0" w:type="dxa"/>
            <w:right w:w="108" w:type="dxa"/>
          </w:tblCellMar>
        </w:tblPrEx>
        <w:trPr>
          <w:trHeight w:val="546" w:hRule="atLeast"/>
        </w:trPr>
        <w:tc>
          <w:tcPr>
            <w:tcW w:w="14576"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42C07486">
            <w:pPr>
              <w:widowControl/>
              <w:spacing w:line="260" w:lineRule="exact"/>
              <w:jc w:val="left"/>
              <w:rPr>
                <w:rFonts w:ascii="仿宋_GB2312" w:eastAsia="仿宋_GB2312" w:cs="仿宋_GB2312"/>
                <w:kern w:val="0"/>
                <w:sz w:val="18"/>
                <w:szCs w:val="18"/>
              </w:rPr>
            </w:pPr>
            <w:r>
              <w:rPr>
                <w:rFonts w:hint="eastAsia" w:ascii="黑体" w:hAnsi="宋体" w:eastAsia="黑体" w:cs="黑体"/>
                <w:color w:val="000000"/>
                <w:sz w:val="18"/>
                <w:szCs w:val="18"/>
                <w:lang w:bidi="ar"/>
              </w:rPr>
              <w:t>宁夏回族自治区旅游市场行政处罚裁量基准</w:t>
            </w:r>
          </w:p>
        </w:tc>
      </w:tr>
      <w:tr w14:paraId="6DD2AF5B">
        <w:tblPrEx>
          <w:tblCellMar>
            <w:top w:w="0" w:type="dxa"/>
            <w:left w:w="108" w:type="dxa"/>
            <w:bottom w:w="0" w:type="dxa"/>
            <w:right w:w="108" w:type="dxa"/>
          </w:tblCellMar>
        </w:tblPrEx>
        <w:trPr>
          <w:trHeight w:val="561" w:hRule="atLeast"/>
        </w:trPr>
        <w:tc>
          <w:tcPr>
            <w:tcW w:w="14576"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3DF03241">
            <w:pPr>
              <w:widowControl/>
              <w:spacing w:line="260" w:lineRule="exact"/>
              <w:jc w:val="left"/>
              <w:rPr>
                <w:rFonts w:ascii="仿宋_GB2312" w:eastAsia="仿宋_GB2312" w:cs="仿宋_GB2312"/>
                <w:kern w:val="0"/>
                <w:sz w:val="18"/>
                <w:szCs w:val="18"/>
              </w:rPr>
            </w:pPr>
            <w:r>
              <w:rPr>
                <w:rFonts w:hint="eastAsia" w:ascii="仿宋_GB2312" w:eastAsia="仿宋_GB2312" w:cs="仿宋_GB2312"/>
                <w:b/>
                <w:bCs/>
                <w:kern w:val="0"/>
                <w:sz w:val="18"/>
                <w:szCs w:val="18"/>
                <w:lang w:bidi="ar"/>
              </w:rPr>
              <w:t>【法律】《中华人民共和国旅游法》（2018年修订）</w:t>
            </w:r>
          </w:p>
        </w:tc>
      </w:tr>
      <w:tr w14:paraId="46F1DDBD">
        <w:tblPrEx>
          <w:tblCellMar>
            <w:top w:w="0" w:type="dxa"/>
            <w:left w:w="108" w:type="dxa"/>
            <w:bottom w:w="0" w:type="dxa"/>
            <w:right w:w="108" w:type="dxa"/>
          </w:tblCellMar>
        </w:tblPrEx>
        <w:trPr>
          <w:trHeight w:val="620"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9A3F83">
            <w:pPr>
              <w:widowControl/>
              <w:spacing w:line="260" w:lineRule="exact"/>
              <w:jc w:val="center"/>
              <w:rPr>
                <w:rFonts w:ascii="仿宋_GB2312" w:eastAsia="仿宋_GB2312" w:cs="仿宋_GB2312"/>
                <w:kern w:val="0"/>
                <w:sz w:val="18"/>
                <w:szCs w:val="18"/>
              </w:rPr>
            </w:pPr>
            <w:r>
              <w:rPr>
                <w:rFonts w:hint="eastAsia" w:ascii="仿宋_GB2312" w:eastAsia="仿宋_GB2312" w:cs="仿宋_GB2312"/>
                <w:kern w:val="0"/>
                <w:sz w:val="18"/>
                <w:szCs w:val="18"/>
                <w:lang w:bidi="ar"/>
              </w:rPr>
              <w:t>序号</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7F121D8B">
            <w:pPr>
              <w:widowControl/>
              <w:spacing w:line="260" w:lineRule="exact"/>
              <w:jc w:val="center"/>
              <w:rPr>
                <w:rFonts w:ascii="仿宋_GB2312" w:eastAsia="仿宋_GB2312" w:cs="仿宋_GB2312"/>
                <w:kern w:val="0"/>
                <w:sz w:val="18"/>
                <w:szCs w:val="18"/>
              </w:rPr>
            </w:pPr>
            <w:r>
              <w:rPr>
                <w:rFonts w:hint="eastAsia" w:ascii="仿宋_GB2312" w:eastAsia="仿宋_GB2312" w:cs="仿宋_GB2312"/>
                <w:kern w:val="0"/>
                <w:sz w:val="18"/>
                <w:szCs w:val="18"/>
                <w:lang w:bidi="ar"/>
              </w:rPr>
              <w:t>违法行为</w:t>
            </w: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14:paraId="4ABB32E8">
            <w:pPr>
              <w:widowControl/>
              <w:spacing w:line="260" w:lineRule="exact"/>
              <w:jc w:val="center"/>
              <w:rPr>
                <w:rFonts w:ascii="仿宋_GB2312" w:eastAsia="仿宋_GB2312" w:cs="仿宋_GB2312"/>
                <w:kern w:val="0"/>
                <w:sz w:val="18"/>
                <w:szCs w:val="18"/>
              </w:rPr>
            </w:pPr>
            <w:r>
              <w:rPr>
                <w:rFonts w:hint="eastAsia" w:ascii="仿宋_GB2312" w:eastAsia="仿宋_GB2312" w:cs="仿宋_GB2312"/>
                <w:kern w:val="0"/>
                <w:sz w:val="18"/>
                <w:szCs w:val="18"/>
                <w:lang w:bidi="ar"/>
              </w:rPr>
              <w:t>法律依据</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14:paraId="7FFC4822">
            <w:pPr>
              <w:widowControl/>
              <w:spacing w:line="260" w:lineRule="exact"/>
              <w:jc w:val="center"/>
              <w:rPr>
                <w:rFonts w:ascii="仿宋_GB2312" w:eastAsia="仿宋_GB2312" w:cs="仿宋_GB2312"/>
                <w:kern w:val="0"/>
                <w:sz w:val="18"/>
                <w:szCs w:val="18"/>
              </w:rPr>
            </w:pPr>
            <w:r>
              <w:rPr>
                <w:rFonts w:hint="eastAsia" w:ascii="仿宋_GB2312" w:eastAsia="仿宋_GB2312" w:cs="仿宋_GB2312"/>
                <w:kern w:val="0"/>
                <w:sz w:val="18"/>
                <w:szCs w:val="18"/>
                <w:lang w:bidi="ar"/>
              </w:rPr>
              <w:t>处罚依据</w:t>
            </w:r>
          </w:p>
        </w:tc>
        <w:tc>
          <w:tcPr>
            <w:tcW w:w="373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02E812A">
            <w:pPr>
              <w:widowControl/>
              <w:spacing w:line="260" w:lineRule="exact"/>
              <w:jc w:val="center"/>
              <w:rPr>
                <w:rFonts w:ascii="仿宋_GB2312" w:eastAsia="仿宋_GB2312" w:cs="仿宋_GB2312"/>
                <w:kern w:val="0"/>
                <w:sz w:val="18"/>
                <w:szCs w:val="18"/>
              </w:rPr>
            </w:pPr>
            <w:r>
              <w:rPr>
                <w:rFonts w:hint="eastAsia" w:ascii="仿宋_GB2312" w:eastAsia="仿宋_GB2312" w:cs="仿宋_GB2312"/>
                <w:sz w:val="18"/>
                <w:szCs w:val="18"/>
                <w:lang w:bidi="ar"/>
              </w:rPr>
              <w:t>适用情形（裁量阶次）</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51E885B">
            <w:pPr>
              <w:widowControl/>
              <w:spacing w:line="260" w:lineRule="exact"/>
              <w:jc w:val="center"/>
              <w:rPr>
                <w:rFonts w:ascii="仿宋_GB2312" w:eastAsia="仿宋_GB2312" w:cs="仿宋_GB2312"/>
                <w:kern w:val="0"/>
                <w:sz w:val="18"/>
                <w:szCs w:val="18"/>
                <w:lang w:bidi="ar"/>
              </w:rPr>
            </w:pPr>
            <w:r>
              <w:rPr>
                <w:rFonts w:hint="eastAsia" w:ascii="仿宋_GB2312" w:eastAsia="仿宋_GB2312" w:cs="仿宋_GB2312"/>
                <w:kern w:val="0"/>
                <w:sz w:val="18"/>
                <w:szCs w:val="18"/>
                <w:lang w:bidi="ar"/>
              </w:rPr>
              <w:t>执行标准</w:t>
            </w:r>
          </w:p>
        </w:tc>
      </w:tr>
      <w:tr w14:paraId="1F3E6CD5">
        <w:tblPrEx>
          <w:tblCellMar>
            <w:top w:w="0" w:type="dxa"/>
            <w:left w:w="108" w:type="dxa"/>
            <w:bottom w:w="0" w:type="dxa"/>
            <w:right w:w="108" w:type="dxa"/>
          </w:tblCellMar>
        </w:tblPrEx>
        <w:trPr>
          <w:trHeight w:val="661" w:hRule="atLeast"/>
        </w:trPr>
        <w:tc>
          <w:tcPr>
            <w:tcW w:w="713" w:type="dxa"/>
            <w:vMerge w:val="restart"/>
            <w:tcBorders>
              <w:top w:val="nil"/>
              <w:left w:val="single" w:color="auto" w:sz="4" w:space="0"/>
              <w:bottom w:val="single" w:color="auto" w:sz="4" w:space="0"/>
              <w:right w:val="single" w:color="auto" w:sz="4" w:space="0"/>
            </w:tcBorders>
            <w:shd w:val="clear" w:color="auto" w:fill="auto"/>
            <w:noWrap/>
            <w:vAlign w:val="center"/>
          </w:tcPr>
          <w:p w14:paraId="6290986F">
            <w:pPr>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58</w:t>
            </w:r>
          </w:p>
        </w:tc>
        <w:tc>
          <w:tcPr>
            <w:tcW w:w="1350" w:type="dxa"/>
            <w:vMerge w:val="restart"/>
            <w:tcBorders>
              <w:top w:val="nil"/>
              <w:left w:val="single" w:color="auto" w:sz="4" w:space="0"/>
              <w:bottom w:val="single" w:color="auto" w:sz="4" w:space="0"/>
              <w:right w:val="single" w:color="auto" w:sz="4" w:space="0"/>
            </w:tcBorders>
            <w:shd w:val="clear" w:color="auto" w:fill="auto"/>
            <w:vAlign w:val="center"/>
          </w:tcPr>
          <w:p w14:paraId="376A4C44">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对未经许可经营旅行社业务的行政处罚</w:t>
            </w:r>
          </w:p>
        </w:tc>
        <w:tc>
          <w:tcPr>
            <w:tcW w:w="2862" w:type="dxa"/>
            <w:vMerge w:val="restart"/>
            <w:tcBorders>
              <w:top w:val="nil"/>
              <w:left w:val="single" w:color="auto" w:sz="4" w:space="0"/>
              <w:bottom w:val="single" w:color="auto" w:sz="4" w:space="0"/>
              <w:right w:val="single" w:color="auto" w:sz="4" w:space="0"/>
            </w:tcBorders>
            <w:shd w:val="clear" w:color="auto" w:fill="auto"/>
            <w:vAlign w:val="center"/>
          </w:tcPr>
          <w:p w14:paraId="32F16AFC">
            <w:pPr>
              <w:pStyle w:val="16"/>
              <w:spacing w:before="0" w:beforeAutospacing="0" w:after="0" w:afterAutospacing="0" w:line="260" w:lineRule="exact"/>
              <w:jc w:val="both"/>
              <w:rPr>
                <w:rFonts w:ascii="仿宋_GB2312" w:eastAsia="仿宋_GB2312" w:cs="仿宋_GB2312"/>
                <w:kern w:val="2"/>
                <w:sz w:val="18"/>
                <w:szCs w:val="18"/>
              </w:rPr>
            </w:pPr>
            <w:r>
              <w:rPr>
                <w:rFonts w:hint="eastAsia" w:ascii="仿宋_GB2312" w:eastAsia="仿宋_GB2312" w:cs="仿宋_GB2312"/>
                <w:b/>
                <w:bCs/>
                <w:color w:val="000000"/>
                <w:sz w:val="18"/>
                <w:szCs w:val="18"/>
                <w:lang w:bidi="ar"/>
              </w:rPr>
              <w:t>《旅游法》 第二十八条</w:t>
            </w:r>
            <w:r>
              <w:rPr>
                <w:rFonts w:hint="eastAsia" w:ascii="仿宋_GB2312" w:eastAsia="仿宋_GB2312" w:cs="仿宋_GB2312"/>
                <w:kern w:val="2"/>
                <w:sz w:val="18"/>
                <w:szCs w:val="18"/>
                <w:lang w:bidi="ar"/>
              </w:rPr>
              <w:t xml:space="preserve"> 设立旅行社，招徕、组织、接待旅游者，为其提供旅游服务，应当具备下列条件，取得旅游主管部门的许可，依法办理工商登记：</w:t>
            </w:r>
          </w:p>
          <w:p w14:paraId="24C73B3E">
            <w:pPr>
              <w:pStyle w:val="16"/>
              <w:spacing w:before="0" w:beforeAutospacing="0" w:after="0" w:afterAutospacing="0" w:line="260" w:lineRule="exact"/>
              <w:jc w:val="both"/>
              <w:rPr>
                <w:rFonts w:ascii="仿宋_GB2312" w:eastAsia="仿宋_GB2312" w:cs="仿宋_GB2312"/>
                <w:kern w:val="2"/>
                <w:sz w:val="18"/>
                <w:szCs w:val="18"/>
              </w:rPr>
            </w:pPr>
            <w:r>
              <w:rPr>
                <w:rFonts w:hint="eastAsia" w:ascii="仿宋_GB2312" w:eastAsia="仿宋_GB2312" w:cs="仿宋_GB2312"/>
                <w:kern w:val="2"/>
                <w:sz w:val="18"/>
                <w:szCs w:val="18"/>
                <w:lang w:bidi="ar"/>
              </w:rPr>
              <w:t xml:space="preserve">（一）有固定的经营场所； </w:t>
            </w:r>
          </w:p>
          <w:p w14:paraId="1EA6B03D">
            <w:pPr>
              <w:pStyle w:val="16"/>
              <w:spacing w:before="0" w:beforeAutospacing="0" w:after="0" w:afterAutospacing="0" w:line="260" w:lineRule="exact"/>
              <w:jc w:val="both"/>
              <w:rPr>
                <w:rFonts w:ascii="仿宋_GB2312" w:eastAsia="仿宋_GB2312" w:cs="仿宋_GB2312"/>
                <w:kern w:val="2"/>
                <w:sz w:val="18"/>
                <w:szCs w:val="18"/>
              </w:rPr>
            </w:pPr>
            <w:r>
              <w:rPr>
                <w:rFonts w:hint="eastAsia" w:ascii="仿宋_GB2312" w:eastAsia="仿宋_GB2312" w:cs="仿宋_GB2312"/>
                <w:kern w:val="2"/>
                <w:sz w:val="18"/>
                <w:szCs w:val="18"/>
                <w:lang w:bidi="ar"/>
              </w:rPr>
              <w:t xml:space="preserve">（二）有必要的营业设施； </w:t>
            </w:r>
          </w:p>
          <w:p w14:paraId="316A35D2">
            <w:pPr>
              <w:pStyle w:val="16"/>
              <w:spacing w:before="0" w:beforeAutospacing="0" w:after="0" w:afterAutospacing="0" w:line="260" w:lineRule="exact"/>
              <w:jc w:val="both"/>
              <w:rPr>
                <w:rFonts w:ascii="仿宋_GB2312" w:eastAsia="仿宋_GB2312" w:cs="仿宋_GB2312"/>
                <w:kern w:val="2"/>
                <w:sz w:val="18"/>
                <w:szCs w:val="18"/>
              </w:rPr>
            </w:pPr>
            <w:r>
              <w:rPr>
                <w:rFonts w:hint="eastAsia" w:ascii="仿宋_GB2312" w:eastAsia="仿宋_GB2312" w:cs="仿宋_GB2312"/>
                <w:kern w:val="2"/>
                <w:sz w:val="18"/>
                <w:szCs w:val="18"/>
                <w:lang w:bidi="ar"/>
              </w:rPr>
              <w:t xml:space="preserve">（三）有符合规定的注册资本； </w:t>
            </w:r>
          </w:p>
          <w:p w14:paraId="63CEF28A">
            <w:pPr>
              <w:pStyle w:val="16"/>
              <w:spacing w:before="0" w:beforeAutospacing="0" w:after="0" w:afterAutospacing="0" w:line="260" w:lineRule="exact"/>
              <w:jc w:val="both"/>
              <w:rPr>
                <w:rFonts w:ascii="仿宋_GB2312" w:eastAsia="仿宋_GB2312" w:cs="仿宋_GB2312"/>
                <w:kern w:val="2"/>
                <w:sz w:val="18"/>
                <w:szCs w:val="18"/>
              </w:rPr>
            </w:pPr>
            <w:r>
              <w:rPr>
                <w:rFonts w:hint="eastAsia" w:ascii="仿宋_GB2312" w:eastAsia="仿宋_GB2312" w:cs="仿宋_GB2312"/>
                <w:kern w:val="2"/>
                <w:sz w:val="18"/>
                <w:szCs w:val="18"/>
                <w:lang w:bidi="ar"/>
              </w:rPr>
              <w:t>（四）有必要的经营管理人员和导游；</w:t>
            </w:r>
          </w:p>
          <w:p w14:paraId="3D5D08F6">
            <w:pPr>
              <w:pStyle w:val="16"/>
              <w:spacing w:before="0" w:beforeAutospacing="0" w:after="0" w:afterAutospacing="0" w:line="260" w:lineRule="exact"/>
              <w:jc w:val="both"/>
              <w:rPr>
                <w:rFonts w:ascii="仿宋_GB2312" w:eastAsia="仿宋_GB2312" w:cs="仿宋_GB2312"/>
                <w:kern w:val="2"/>
                <w:sz w:val="18"/>
                <w:szCs w:val="18"/>
              </w:rPr>
            </w:pPr>
            <w:r>
              <w:rPr>
                <w:rFonts w:hint="eastAsia" w:ascii="仿宋_GB2312" w:eastAsia="仿宋_GB2312" w:cs="仿宋_GB2312"/>
                <w:kern w:val="2"/>
                <w:sz w:val="18"/>
                <w:szCs w:val="18"/>
                <w:lang w:bidi="ar"/>
              </w:rPr>
              <w:t>（五）法律、行政法规规定的其他条件。</w:t>
            </w:r>
          </w:p>
          <w:p w14:paraId="077D9D79">
            <w:pPr>
              <w:pStyle w:val="16"/>
              <w:spacing w:before="0" w:beforeAutospacing="0" w:after="0" w:afterAutospacing="0" w:line="260" w:lineRule="exact"/>
              <w:jc w:val="both"/>
              <w:rPr>
                <w:rFonts w:ascii="仿宋_GB2312" w:eastAsia="仿宋_GB2312" w:cs="仿宋_GB2312"/>
                <w:kern w:val="2"/>
                <w:sz w:val="18"/>
                <w:szCs w:val="18"/>
              </w:rPr>
            </w:pPr>
            <w:r>
              <w:rPr>
                <w:rFonts w:hint="eastAsia" w:ascii="仿宋_GB2312" w:eastAsia="仿宋_GB2312" w:cs="仿宋_GB2312"/>
                <w:b/>
                <w:bCs/>
                <w:kern w:val="2"/>
                <w:sz w:val="18"/>
                <w:szCs w:val="18"/>
                <w:lang w:bidi="ar"/>
              </w:rPr>
              <w:t>第二十九条</w:t>
            </w:r>
            <w:r>
              <w:rPr>
                <w:rFonts w:hint="eastAsia" w:ascii="仿宋_GB2312" w:eastAsia="仿宋_GB2312" w:cs="仿宋_GB2312"/>
                <w:kern w:val="2"/>
                <w:sz w:val="18"/>
                <w:szCs w:val="18"/>
                <w:lang w:bidi="ar"/>
              </w:rPr>
              <w:t xml:space="preserve"> 第二项、第三项旅行社可以经营下列业务：</w:t>
            </w:r>
          </w:p>
          <w:p w14:paraId="2797BFEA">
            <w:pPr>
              <w:pStyle w:val="16"/>
              <w:spacing w:before="0" w:beforeAutospacing="0" w:after="0" w:afterAutospacing="0" w:line="260" w:lineRule="exact"/>
              <w:jc w:val="both"/>
              <w:rPr>
                <w:rFonts w:ascii="仿宋_GB2312" w:eastAsia="仿宋_GB2312" w:cs="仿宋_GB2312"/>
                <w:kern w:val="2"/>
                <w:sz w:val="18"/>
                <w:szCs w:val="18"/>
              </w:rPr>
            </w:pPr>
            <w:r>
              <w:rPr>
                <w:rFonts w:hint="eastAsia" w:ascii="仿宋_GB2312" w:eastAsia="仿宋_GB2312" w:cs="仿宋_GB2312"/>
                <w:kern w:val="2"/>
                <w:sz w:val="18"/>
                <w:szCs w:val="18"/>
                <w:lang w:bidi="ar"/>
              </w:rPr>
              <w:t>（二）出境旅游；</w:t>
            </w:r>
          </w:p>
          <w:p w14:paraId="7B3E93D6">
            <w:pPr>
              <w:pStyle w:val="16"/>
              <w:spacing w:before="0" w:beforeAutospacing="0" w:after="0" w:afterAutospacing="0" w:line="260" w:lineRule="exact"/>
              <w:jc w:val="both"/>
              <w:rPr>
                <w:rFonts w:ascii="仿宋_GB2312" w:eastAsia="仿宋_GB2312" w:cs="仿宋_GB2312"/>
                <w:kern w:val="2"/>
                <w:sz w:val="18"/>
                <w:szCs w:val="18"/>
              </w:rPr>
            </w:pPr>
            <w:r>
              <w:rPr>
                <w:rFonts w:hint="eastAsia" w:ascii="仿宋_GB2312" w:eastAsia="仿宋_GB2312" w:cs="仿宋_GB2312"/>
                <w:kern w:val="2"/>
                <w:sz w:val="18"/>
                <w:szCs w:val="18"/>
                <w:lang w:bidi="ar"/>
              </w:rPr>
              <w:t>（三）边境旅游。</w:t>
            </w:r>
          </w:p>
          <w:p w14:paraId="607281DD">
            <w:pPr>
              <w:pStyle w:val="16"/>
              <w:spacing w:before="0" w:beforeAutospacing="0" w:after="0" w:afterAutospacing="0" w:line="260" w:lineRule="exact"/>
              <w:jc w:val="both"/>
              <w:rPr>
                <w:rFonts w:ascii="仿宋_GB2312" w:eastAsia="仿宋_GB2312" w:cs="仿宋_GB2312"/>
                <w:kern w:val="2"/>
                <w:sz w:val="18"/>
                <w:szCs w:val="18"/>
              </w:rPr>
            </w:pPr>
            <w:r>
              <w:rPr>
                <w:rFonts w:hint="eastAsia" w:ascii="仿宋_GB2312" w:eastAsia="仿宋_GB2312" w:cs="仿宋_GB2312"/>
                <w:b/>
                <w:bCs/>
                <w:sz w:val="18"/>
                <w:szCs w:val="18"/>
                <w:lang w:bidi="ar"/>
              </w:rPr>
              <w:t>第三十条</w:t>
            </w:r>
            <w:r>
              <w:rPr>
                <w:rFonts w:hint="eastAsia" w:ascii="仿宋_GB2312" w:eastAsia="仿宋_GB2312" w:cs="仿宋_GB2312"/>
                <w:sz w:val="18"/>
                <w:szCs w:val="18"/>
                <w:lang w:bidi="ar"/>
              </w:rPr>
              <w:t xml:space="preserve"> 旅行社不得出租、出借旅行社业务经营许可证，或者以其他形式非法转让旅行社业务经营许可。</w:t>
            </w:r>
          </w:p>
        </w:tc>
        <w:tc>
          <w:tcPr>
            <w:tcW w:w="3327" w:type="dxa"/>
            <w:vMerge w:val="restart"/>
            <w:tcBorders>
              <w:top w:val="nil"/>
              <w:left w:val="single" w:color="auto" w:sz="4" w:space="0"/>
              <w:bottom w:val="single" w:color="auto" w:sz="4" w:space="0"/>
              <w:right w:val="single" w:color="auto" w:sz="4" w:space="0"/>
            </w:tcBorders>
            <w:shd w:val="clear" w:color="auto" w:fill="auto"/>
            <w:vAlign w:val="center"/>
          </w:tcPr>
          <w:p w14:paraId="59856515">
            <w:pPr>
              <w:widowControl/>
              <w:spacing w:line="260" w:lineRule="exact"/>
              <w:rPr>
                <w:rFonts w:ascii="仿宋_GB2312" w:eastAsia="仿宋_GB2312" w:cs="仿宋_GB2312"/>
                <w:sz w:val="18"/>
                <w:szCs w:val="18"/>
              </w:rPr>
            </w:pPr>
            <w:r>
              <w:rPr>
                <w:rFonts w:hint="eastAsia" w:ascii="仿宋_GB2312" w:eastAsia="仿宋_GB2312" w:cs="仿宋_GB2312"/>
                <w:b/>
                <w:bCs/>
                <w:color w:val="000000"/>
                <w:kern w:val="0"/>
                <w:sz w:val="18"/>
                <w:szCs w:val="18"/>
                <w:lang w:bidi="ar"/>
              </w:rPr>
              <w:t>《旅游法》第九十五条</w:t>
            </w:r>
            <w:r>
              <w:rPr>
                <w:rFonts w:hint="eastAsia" w:ascii="仿宋_GB2312" w:eastAsia="仿宋_GB2312" w:cs="仿宋_GB2312"/>
                <w:sz w:val="18"/>
                <w:szCs w:val="18"/>
                <w:lang w:bidi="ar"/>
              </w:rPr>
              <w:t xml:space="preserve"> 违反本法规定，未经许可经营旅行社业务的，由旅游主管部门或者工商行政管理部门责令改正，没收违法所得，并处一万元以上十万元以下罚款；违法所得十万元以上的，并处违法所得一倍以上五倍以下罚款；对有关责任人员，处二千元以上二万元以下罚款。</w:t>
            </w:r>
          </w:p>
          <w:p w14:paraId="541BF854">
            <w:pPr>
              <w:pStyle w:val="16"/>
              <w:widowControl w:val="0"/>
              <w:spacing w:before="0" w:beforeAutospacing="0" w:after="0" w:afterAutospacing="0" w:line="260" w:lineRule="exact"/>
              <w:ind w:firstLine="360" w:firstLineChars="200"/>
              <w:jc w:val="both"/>
              <w:rPr>
                <w:rFonts w:ascii="仿宋_GB2312" w:eastAsia="仿宋_GB2312" w:cs="仿宋_GB2312"/>
                <w:kern w:val="2"/>
                <w:sz w:val="18"/>
                <w:szCs w:val="18"/>
              </w:rPr>
            </w:pPr>
            <w:r>
              <w:rPr>
                <w:rFonts w:hint="eastAsia" w:ascii="仿宋_GB2312" w:hAnsi="Times New Roman" w:eastAsia="仿宋_GB2312" w:cs="仿宋_GB2312"/>
                <w:kern w:val="2"/>
                <w:sz w:val="18"/>
                <w:szCs w:val="18"/>
                <w:lang w:bidi="ar"/>
              </w:rPr>
              <w:t>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tc>
        <w:tc>
          <w:tcPr>
            <w:tcW w:w="1036" w:type="dxa"/>
            <w:gridSpan w:val="4"/>
            <w:vMerge w:val="restart"/>
            <w:tcBorders>
              <w:top w:val="nil"/>
              <w:left w:val="single" w:color="auto" w:sz="4" w:space="0"/>
              <w:bottom w:val="single" w:color="auto" w:sz="4" w:space="0"/>
              <w:right w:val="single" w:color="auto" w:sz="4" w:space="0"/>
            </w:tcBorders>
            <w:shd w:val="clear" w:color="auto" w:fill="auto"/>
            <w:vAlign w:val="center"/>
          </w:tcPr>
          <w:p w14:paraId="5D9B2FEA">
            <w:pPr>
              <w:widowControl/>
              <w:spacing w:line="260" w:lineRule="exact"/>
              <w:jc w:val="center"/>
              <w:rPr>
                <w:rFonts w:ascii="仿宋_GB2312" w:eastAsia="仿宋_GB2312" w:cs="仿宋_GB2312"/>
                <w:sz w:val="18"/>
                <w:szCs w:val="18"/>
                <w:lang w:bidi="ar"/>
              </w:rPr>
            </w:pPr>
            <w:r>
              <w:rPr>
                <w:rFonts w:hint="eastAsia" w:ascii="仿宋_GB2312" w:eastAsia="仿宋_GB2312" w:cs="仿宋_GB2312"/>
                <w:sz w:val="18"/>
                <w:szCs w:val="18"/>
                <w:lang w:bidi="ar"/>
              </w:rPr>
              <w:t>违法所得不足</w:t>
            </w:r>
          </w:p>
          <w:p w14:paraId="3292E798">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10万元的</w:t>
            </w:r>
          </w:p>
        </w:tc>
        <w:tc>
          <w:tcPr>
            <w:tcW w:w="26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8684461">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违法所得不足3万元的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E1DC42F">
            <w:pPr>
              <w:widowControl/>
              <w:spacing w:line="240" w:lineRule="exact"/>
              <w:rPr>
                <w:rFonts w:ascii="仿宋_GB2312" w:eastAsia="仿宋_GB2312" w:cs="仿宋_GB2312"/>
                <w:sz w:val="18"/>
                <w:szCs w:val="18"/>
              </w:rPr>
            </w:pPr>
            <w:r>
              <w:rPr>
                <w:rFonts w:hint="eastAsia" w:ascii="仿宋_GB2312" w:eastAsia="仿宋_GB2312" w:cs="仿宋_GB2312"/>
                <w:sz w:val="18"/>
                <w:szCs w:val="18"/>
                <w:lang w:bidi="ar"/>
              </w:rPr>
              <w:t>并处1万元以上4万元以下罚款；对有关责任人员处2000 元以上4000元以下罚款。违反本条第二款的，除依照第一款处罚外，并责令停业整顿不超过10天。</w:t>
            </w:r>
          </w:p>
        </w:tc>
      </w:tr>
      <w:tr w14:paraId="6FA050D9">
        <w:tblPrEx>
          <w:tblCellMar>
            <w:top w:w="0" w:type="dxa"/>
            <w:left w:w="108" w:type="dxa"/>
            <w:bottom w:w="0" w:type="dxa"/>
            <w:right w:w="108" w:type="dxa"/>
          </w:tblCellMar>
        </w:tblPrEx>
        <w:trPr>
          <w:trHeight w:val="661"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5BB175F1">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5B23AE95">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5006938F">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38918E5A">
            <w:pPr>
              <w:spacing w:line="260" w:lineRule="exact"/>
              <w:jc w:val="left"/>
              <w:rPr>
                <w:rFonts w:ascii="Times New Roman" w:hAnsi="Times New Roman"/>
                <w:sz w:val="18"/>
                <w:szCs w:val="18"/>
              </w:rPr>
            </w:pPr>
          </w:p>
        </w:tc>
        <w:tc>
          <w:tcPr>
            <w:tcW w:w="1036" w:type="dxa"/>
            <w:gridSpan w:val="4"/>
            <w:vMerge w:val="continue"/>
            <w:tcBorders>
              <w:top w:val="nil"/>
              <w:left w:val="single" w:color="auto" w:sz="4" w:space="0"/>
              <w:bottom w:val="single" w:color="auto" w:sz="4" w:space="0"/>
              <w:right w:val="single" w:color="auto" w:sz="4" w:space="0"/>
            </w:tcBorders>
            <w:shd w:val="clear" w:color="auto" w:fill="auto"/>
            <w:vAlign w:val="center"/>
          </w:tcPr>
          <w:p w14:paraId="5A5AB4D3">
            <w:pPr>
              <w:spacing w:line="260" w:lineRule="exact"/>
              <w:jc w:val="center"/>
              <w:rPr>
                <w:rFonts w:ascii="Times New Roman" w:hAnsi="Times New Roman"/>
                <w:sz w:val="18"/>
                <w:szCs w:val="18"/>
              </w:rPr>
            </w:pPr>
          </w:p>
        </w:tc>
        <w:tc>
          <w:tcPr>
            <w:tcW w:w="26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7F8DDBC">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违法所得3万元以上不足7万元的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7281815">
            <w:pPr>
              <w:widowControl/>
              <w:spacing w:line="240" w:lineRule="exact"/>
              <w:rPr>
                <w:rFonts w:ascii="仿宋_GB2312" w:eastAsia="仿宋_GB2312" w:cs="仿宋_GB2312"/>
                <w:sz w:val="18"/>
                <w:szCs w:val="18"/>
              </w:rPr>
            </w:pPr>
            <w:r>
              <w:rPr>
                <w:rFonts w:hint="eastAsia" w:ascii="仿宋_GB2312" w:eastAsia="仿宋_GB2312" w:cs="仿宋_GB2312"/>
                <w:sz w:val="18"/>
                <w:szCs w:val="18"/>
                <w:lang w:bidi="ar"/>
              </w:rPr>
              <w:t>并处4万元以上7万元以下罚款；对有关责任人员处 4000元以上7000元以下罚款。违反本条第二款的，除依照第一款处罚外，并责令停业整顿10-20天。</w:t>
            </w:r>
          </w:p>
        </w:tc>
      </w:tr>
      <w:tr w14:paraId="4DB44A06">
        <w:tblPrEx>
          <w:tblCellMar>
            <w:top w:w="0" w:type="dxa"/>
            <w:left w:w="108" w:type="dxa"/>
            <w:bottom w:w="0" w:type="dxa"/>
            <w:right w:w="108" w:type="dxa"/>
          </w:tblCellMar>
        </w:tblPrEx>
        <w:trPr>
          <w:trHeight w:val="661"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429DACA7">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4AB2CD9A">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7B30BBED">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3512F2AC">
            <w:pPr>
              <w:spacing w:line="260" w:lineRule="exact"/>
              <w:jc w:val="left"/>
              <w:rPr>
                <w:rFonts w:ascii="Times New Roman" w:hAnsi="Times New Roman"/>
                <w:sz w:val="18"/>
                <w:szCs w:val="18"/>
              </w:rPr>
            </w:pPr>
          </w:p>
        </w:tc>
        <w:tc>
          <w:tcPr>
            <w:tcW w:w="1036" w:type="dxa"/>
            <w:gridSpan w:val="4"/>
            <w:vMerge w:val="continue"/>
            <w:tcBorders>
              <w:top w:val="nil"/>
              <w:left w:val="single" w:color="auto" w:sz="4" w:space="0"/>
              <w:bottom w:val="single" w:color="auto" w:sz="4" w:space="0"/>
              <w:right w:val="single" w:color="auto" w:sz="4" w:space="0"/>
            </w:tcBorders>
            <w:shd w:val="clear" w:color="auto" w:fill="auto"/>
            <w:vAlign w:val="center"/>
          </w:tcPr>
          <w:p w14:paraId="13BADF27">
            <w:pPr>
              <w:spacing w:line="260" w:lineRule="exact"/>
              <w:jc w:val="center"/>
              <w:rPr>
                <w:rFonts w:ascii="Times New Roman" w:hAnsi="Times New Roman"/>
                <w:sz w:val="18"/>
                <w:szCs w:val="18"/>
              </w:rPr>
            </w:pPr>
          </w:p>
        </w:tc>
        <w:tc>
          <w:tcPr>
            <w:tcW w:w="26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D274AAF">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违法所得7万元以上不足10万元，或有《规定》第十四条内容之一的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764B8C7">
            <w:pPr>
              <w:widowControl/>
              <w:spacing w:line="240" w:lineRule="exact"/>
              <w:rPr>
                <w:rFonts w:ascii="仿宋_GB2312" w:eastAsia="仿宋_GB2312" w:cs="仿宋_GB2312"/>
                <w:sz w:val="18"/>
                <w:szCs w:val="18"/>
              </w:rPr>
            </w:pPr>
            <w:r>
              <w:rPr>
                <w:rFonts w:hint="eastAsia" w:ascii="仿宋_GB2312" w:eastAsia="仿宋_GB2312" w:cs="仿宋_GB2312"/>
                <w:sz w:val="18"/>
                <w:szCs w:val="18"/>
                <w:lang w:bidi="ar"/>
              </w:rPr>
              <w:t>并处7万元以上10万元以下罚款；对有关责任人员处 7000元以上9000元以下罚款。违反本条第二款的，除依照第一款处罚外，并责令停业整顿20-30天。</w:t>
            </w:r>
          </w:p>
        </w:tc>
      </w:tr>
      <w:tr w14:paraId="6BC70E69">
        <w:tblPrEx>
          <w:tblCellMar>
            <w:top w:w="0" w:type="dxa"/>
            <w:left w:w="108" w:type="dxa"/>
            <w:bottom w:w="0" w:type="dxa"/>
            <w:right w:w="108" w:type="dxa"/>
          </w:tblCellMar>
        </w:tblPrEx>
        <w:trPr>
          <w:trHeight w:val="661"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050892A6">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5964EA86">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538F5791">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2144805A">
            <w:pPr>
              <w:spacing w:line="260" w:lineRule="exact"/>
              <w:jc w:val="left"/>
              <w:rPr>
                <w:rFonts w:ascii="Times New Roman" w:hAnsi="Times New Roman"/>
                <w:sz w:val="18"/>
                <w:szCs w:val="18"/>
              </w:rPr>
            </w:pPr>
          </w:p>
        </w:tc>
        <w:tc>
          <w:tcPr>
            <w:tcW w:w="1036" w:type="dxa"/>
            <w:gridSpan w:val="4"/>
            <w:vMerge w:val="restart"/>
            <w:tcBorders>
              <w:top w:val="nil"/>
              <w:left w:val="single" w:color="auto" w:sz="4" w:space="0"/>
              <w:bottom w:val="single" w:color="auto" w:sz="4" w:space="0"/>
              <w:right w:val="single" w:color="auto" w:sz="4" w:space="0"/>
            </w:tcBorders>
            <w:shd w:val="clear" w:color="auto" w:fill="auto"/>
            <w:vAlign w:val="center"/>
          </w:tcPr>
          <w:p w14:paraId="3F1CA2DF">
            <w:pPr>
              <w:widowControl/>
              <w:spacing w:line="260" w:lineRule="exact"/>
              <w:jc w:val="center"/>
              <w:rPr>
                <w:rFonts w:ascii="仿宋_GB2312" w:eastAsia="仿宋_GB2312" w:cs="仿宋_GB2312"/>
                <w:sz w:val="18"/>
                <w:szCs w:val="18"/>
                <w:lang w:bidi="ar"/>
              </w:rPr>
            </w:pPr>
            <w:r>
              <w:rPr>
                <w:rFonts w:hint="eastAsia" w:ascii="仿宋_GB2312" w:eastAsia="仿宋_GB2312" w:cs="仿宋_GB2312"/>
                <w:sz w:val="18"/>
                <w:szCs w:val="18"/>
                <w:lang w:bidi="ar"/>
              </w:rPr>
              <w:t>违法所得10万元</w:t>
            </w:r>
          </w:p>
          <w:p w14:paraId="63D11B2B">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以上的</w:t>
            </w:r>
          </w:p>
        </w:tc>
        <w:tc>
          <w:tcPr>
            <w:tcW w:w="26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AAB360B">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违法所得10万元以上不足20万元的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91F0F0E">
            <w:pPr>
              <w:widowControl/>
              <w:spacing w:line="240" w:lineRule="exact"/>
              <w:rPr>
                <w:rFonts w:ascii="仿宋_GB2312" w:eastAsia="仿宋_GB2312" w:cs="仿宋_GB2312"/>
                <w:sz w:val="18"/>
                <w:szCs w:val="18"/>
              </w:rPr>
            </w:pPr>
            <w:r>
              <w:rPr>
                <w:rFonts w:hint="eastAsia" w:ascii="仿宋_GB2312" w:eastAsia="仿宋_GB2312" w:cs="仿宋_GB2312"/>
                <w:sz w:val="18"/>
                <w:szCs w:val="18"/>
                <w:lang w:bidi="ar"/>
              </w:rPr>
              <w:t>并处违法所得1倍以上2倍以下罚款；对有关责任人员处 9000元以上1.2万元以下罚款。违反本条第二款的，除依照第一款处罚外，并责令停业整顿30-40天。</w:t>
            </w:r>
          </w:p>
        </w:tc>
      </w:tr>
      <w:tr w14:paraId="2C8D18D4">
        <w:tblPrEx>
          <w:tblCellMar>
            <w:top w:w="0" w:type="dxa"/>
            <w:left w:w="108" w:type="dxa"/>
            <w:bottom w:w="0" w:type="dxa"/>
            <w:right w:w="108" w:type="dxa"/>
          </w:tblCellMar>
        </w:tblPrEx>
        <w:trPr>
          <w:trHeight w:val="661"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0DA737F6">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3D995C1C">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29943BF9">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6FA1D31B">
            <w:pPr>
              <w:spacing w:line="260" w:lineRule="exact"/>
              <w:jc w:val="left"/>
              <w:rPr>
                <w:rFonts w:ascii="Times New Roman" w:hAnsi="Times New Roman"/>
                <w:sz w:val="18"/>
                <w:szCs w:val="18"/>
              </w:rPr>
            </w:pPr>
          </w:p>
        </w:tc>
        <w:tc>
          <w:tcPr>
            <w:tcW w:w="1036" w:type="dxa"/>
            <w:gridSpan w:val="4"/>
            <w:vMerge w:val="continue"/>
            <w:tcBorders>
              <w:top w:val="nil"/>
              <w:left w:val="single" w:color="auto" w:sz="4" w:space="0"/>
              <w:bottom w:val="single" w:color="auto" w:sz="4" w:space="0"/>
              <w:right w:val="single" w:color="auto" w:sz="4" w:space="0"/>
            </w:tcBorders>
            <w:shd w:val="clear" w:color="auto" w:fill="auto"/>
            <w:vAlign w:val="center"/>
          </w:tcPr>
          <w:p w14:paraId="60CD42E8">
            <w:pPr>
              <w:spacing w:line="260" w:lineRule="exact"/>
              <w:jc w:val="left"/>
              <w:rPr>
                <w:rFonts w:ascii="Times New Roman" w:hAnsi="Times New Roman"/>
                <w:sz w:val="18"/>
                <w:szCs w:val="18"/>
              </w:rPr>
            </w:pPr>
          </w:p>
        </w:tc>
        <w:tc>
          <w:tcPr>
            <w:tcW w:w="26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4831E5F">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违法所得20万元以上不足30万元的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318D381">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并处违法所得2倍以上4倍以下罚款；对有关责任人员处 1.2万元以上1.5万元以下罚款。违反本条第二款的，除依照第一款处罚外，并责令停业整顿40-50天。</w:t>
            </w:r>
          </w:p>
        </w:tc>
      </w:tr>
      <w:tr w14:paraId="78CD4C0E">
        <w:tblPrEx>
          <w:tblCellMar>
            <w:top w:w="0" w:type="dxa"/>
            <w:left w:w="108" w:type="dxa"/>
            <w:bottom w:w="0" w:type="dxa"/>
            <w:right w:w="108" w:type="dxa"/>
          </w:tblCellMar>
        </w:tblPrEx>
        <w:trPr>
          <w:trHeight w:val="661"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69F9E5FD">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2CAF91AB">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0FB98CFF">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4F5F20F4">
            <w:pPr>
              <w:spacing w:line="260" w:lineRule="exact"/>
              <w:jc w:val="left"/>
              <w:rPr>
                <w:rFonts w:ascii="Times New Roman" w:hAnsi="Times New Roman"/>
                <w:sz w:val="18"/>
                <w:szCs w:val="18"/>
              </w:rPr>
            </w:pPr>
          </w:p>
        </w:tc>
        <w:tc>
          <w:tcPr>
            <w:tcW w:w="1036" w:type="dxa"/>
            <w:gridSpan w:val="4"/>
            <w:vMerge w:val="continue"/>
            <w:tcBorders>
              <w:top w:val="nil"/>
              <w:left w:val="single" w:color="auto" w:sz="4" w:space="0"/>
              <w:bottom w:val="single" w:color="auto" w:sz="4" w:space="0"/>
              <w:right w:val="single" w:color="auto" w:sz="4" w:space="0"/>
            </w:tcBorders>
            <w:shd w:val="clear" w:color="auto" w:fill="auto"/>
            <w:vAlign w:val="center"/>
          </w:tcPr>
          <w:p w14:paraId="4FC9AE78">
            <w:pPr>
              <w:spacing w:line="260" w:lineRule="exact"/>
              <w:jc w:val="left"/>
              <w:rPr>
                <w:rFonts w:ascii="Times New Roman" w:hAnsi="Times New Roman"/>
                <w:sz w:val="18"/>
                <w:szCs w:val="18"/>
              </w:rPr>
            </w:pPr>
          </w:p>
        </w:tc>
        <w:tc>
          <w:tcPr>
            <w:tcW w:w="26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2FCD6E5">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违法所得30万元以上，或有《规定》第十四条内容之一的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DFE85D5">
            <w:pPr>
              <w:widowControl/>
              <w:spacing w:line="240" w:lineRule="exact"/>
              <w:rPr>
                <w:rFonts w:ascii="仿宋_GB2312" w:eastAsia="仿宋_GB2312" w:cs="仿宋_GB2312"/>
                <w:sz w:val="18"/>
                <w:szCs w:val="18"/>
              </w:rPr>
            </w:pPr>
            <w:r>
              <w:rPr>
                <w:rFonts w:hint="eastAsia" w:ascii="仿宋_GB2312" w:eastAsia="仿宋_GB2312" w:cs="仿宋_GB2312"/>
                <w:sz w:val="18"/>
                <w:szCs w:val="18"/>
                <w:lang w:bidi="ar"/>
              </w:rPr>
              <w:t>并处违法所得4倍以上5倍以下罚款；对有关责任人员处 1.5万元以上1.8万元以下罚款。违反本条第二款的，除依照第一款处罚外，并责令停业整顿50-60天。</w:t>
            </w:r>
          </w:p>
        </w:tc>
      </w:tr>
      <w:tr w14:paraId="35725F1C">
        <w:tblPrEx>
          <w:tblCellMar>
            <w:top w:w="0" w:type="dxa"/>
            <w:left w:w="108" w:type="dxa"/>
            <w:bottom w:w="0" w:type="dxa"/>
            <w:right w:w="108" w:type="dxa"/>
          </w:tblCellMar>
        </w:tblPrEx>
        <w:trPr>
          <w:trHeight w:val="661"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260572CD">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0D18C277">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60A494BB">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3BB00247">
            <w:pPr>
              <w:spacing w:line="260" w:lineRule="exact"/>
              <w:jc w:val="left"/>
              <w:rPr>
                <w:rFonts w:ascii="Times New Roman" w:hAnsi="Times New Roman"/>
                <w:sz w:val="18"/>
                <w:szCs w:val="18"/>
              </w:rPr>
            </w:pPr>
          </w:p>
        </w:tc>
        <w:tc>
          <w:tcPr>
            <w:tcW w:w="373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FCB4CD3">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情节严重的（适用于第二款）</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5DD7919">
            <w:pPr>
              <w:widowControl/>
              <w:spacing w:line="240" w:lineRule="exact"/>
              <w:rPr>
                <w:rFonts w:ascii="仿宋_GB2312" w:eastAsia="仿宋_GB2312" w:cs="仿宋_GB2312"/>
                <w:sz w:val="18"/>
                <w:szCs w:val="18"/>
                <w:lang w:bidi="ar"/>
              </w:rPr>
            </w:pPr>
            <w:r>
              <w:rPr>
                <w:rFonts w:hint="eastAsia" w:ascii="仿宋_GB2312" w:eastAsia="仿宋_GB2312" w:cs="仿宋_GB2312"/>
                <w:sz w:val="18"/>
                <w:szCs w:val="18"/>
                <w:lang w:bidi="ar"/>
              </w:rPr>
              <w:t>吊销旅行社业务经营许可证，对有关责任人员处 1.8万元以上2万元以下罚款</w:t>
            </w:r>
          </w:p>
        </w:tc>
      </w:tr>
      <w:tr w14:paraId="788899CE">
        <w:tblPrEx>
          <w:tblCellMar>
            <w:top w:w="0" w:type="dxa"/>
            <w:left w:w="108" w:type="dxa"/>
            <w:bottom w:w="0" w:type="dxa"/>
            <w:right w:w="108" w:type="dxa"/>
          </w:tblCellMar>
        </w:tblPrEx>
        <w:trPr>
          <w:trHeight w:val="632"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285005D">
            <w:pPr>
              <w:pStyle w:val="16"/>
              <w:widowControl w:val="0"/>
              <w:spacing w:before="0" w:beforeAutospacing="0" w:after="0" w:afterAutospacing="0" w:line="260" w:lineRule="exact"/>
              <w:jc w:val="center"/>
              <w:rPr>
                <w:rFonts w:ascii="仿宋_GB2312" w:eastAsia="仿宋_GB2312" w:cs="仿宋_GB2312"/>
                <w:kern w:val="2"/>
                <w:sz w:val="18"/>
                <w:szCs w:val="18"/>
              </w:rPr>
            </w:pPr>
            <w:r>
              <w:rPr>
                <w:rFonts w:hint="eastAsia" w:ascii="仿宋_GB2312" w:hAnsi="Times New Roman" w:eastAsia="仿宋_GB2312" w:cs="仿宋_GB2312"/>
                <w:kern w:val="2"/>
                <w:sz w:val="18"/>
                <w:szCs w:val="18"/>
                <w:lang w:bidi="ar"/>
              </w:rPr>
              <w:t>59</w:t>
            </w:r>
          </w:p>
        </w:tc>
        <w:tc>
          <w:tcPr>
            <w:tcW w:w="13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5EDE4A">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 xml:space="preserve">对旅行社未按照规定为出境或者入境团队旅游安排领队或者导游全程陪同的行政处罚 </w:t>
            </w:r>
          </w:p>
        </w:tc>
        <w:tc>
          <w:tcPr>
            <w:tcW w:w="28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EAD9D9">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 xml:space="preserve">《旅游法》 第三十六条 </w:t>
            </w:r>
            <w:r>
              <w:rPr>
                <w:rFonts w:hint="eastAsia" w:ascii="仿宋_GB2312" w:eastAsia="仿宋_GB2312" w:cs="仿宋_GB2312"/>
                <w:sz w:val="18"/>
                <w:szCs w:val="18"/>
                <w:lang w:bidi="ar"/>
              </w:rPr>
              <w:t>旅行社组织团队出境旅游或者组织、接待团队入境旅游，应当按照规定安排领队或者导游全程陪同。</w:t>
            </w:r>
          </w:p>
        </w:tc>
        <w:tc>
          <w:tcPr>
            <w:tcW w:w="33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4E94D7">
            <w:pPr>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《旅游法》第九十六条</w:t>
            </w:r>
            <w:r>
              <w:rPr>
                <w:rFonts w:hint="eastAsia" w:ascii="仿宋_GB2312" w:eastAsia="仿宋_GB2312" w:cs="仿宋_GB2312"/>
                <w:sz w:val="18"/>
                <w:szCs w:val="18"/>
                <w:lang w:bidi="ar"/>
              </w:rPr>
              <w:t xml:space="preserve"> 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一)未按照规定为出境或者入境团队旅游安排领队或者导游全程陪同的；（二）安排未取得导游证的人员提供导游服务或者安排不具备领队条件的人员提供领队服务的。</w:t>
            </w:r>
          </w:p>
        </w:tc>
        <w:tc>
          <w:tcPr>
            <w:tcW w:w="373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D047057">
            <w:pPr>
              <w:widowControl/>
              <w:spacing w:line="260" w:lineRule="exact"/>
              <w:rPr>
                <w:rFonts w:ascii="仿宋_GB2312" w:eastAsia="仿宋_GB2312" w:cs="仿宋_GB2312"/>
                <w:kern w:val="0"/>
                <w:sz w:val="18"/>
                <w:szCs w:val="18"/>
              </w:rPr>
            </w:pPr>
            <w:r>
              <w:rPr>
                <w:rFonts w:hint="eastAsia" w:ascii="仿宋_GB2312" w:eastAsia="仿宋_GB2312" w:cs="仿宋_GB2312"/>
                <w:color w:val="000000"/>
                <w:kern w:val="0"/>
                <w:sz w:val="18"/>
                <w:szCs w:val="18"/>
                <w:lang w:bidi="ar"/>
              </w:rPr>
              <w:t>违法所得不足5万元</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7319EEE">
            <w:pPr>
              <w:widowControl/>
              <w:spacing w:line="24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并处5000元以上2万元以下罚款；</w:t>
            </w:r>
            <w:r>
              <w:rPr>
                <w:rFonts w:hint="eastAsia" w:ascii="仿宋_GB2312" w:eastAsia="仿宋_GB2312" w:cs="仿宋_GB2312"/>
                <w:sz w:val="18"/>
                <w:szCs w:val="18"/>
                <w:lang w:bidi="ar"/>
              </w:rPr>
              <w:t>对有关责任人员</w:t>
            </w:r>
            <w:r>
              <w:rPr>
                <w:rFonts w:hint="eastAsia" w:ascii="仿宋_GB2312" w:eastAsia="仿宋_GB2312" w:cs="仿宋_GB2312"/>
                <w:color w:val="000000"/>
                <w:kern w:val="0"/>
                <w:sz w:val="18"/>
                <w:szCs w:val="18"/>
                <w:lang w:bidi="ar"/>
              </w:rPr>
              <w:t>处2000元以上6000元以下罚款</w:t>
            </w:r>
          </w:p>
        </w:tc>
      </w:tr>
      <w:tr w14:paraId="46C9518B">
        <w:tblPrEx>
          <w:tblCellMar>
            <w:top w:w="0" w:type="dxa"/>
            <w:left w:w="108" w:type="dxa"/>
            <w:bottom w:w="0" w:type="dxa"/>
            <w:right w:w="108" w:type="dxa"/>
          </w:tblCellMar>
        </w:tblPrEx>
        <w:trPr>
          <w:trHeight w:val="809"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6134E1F1">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497DAD3E">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1EB7E7F2">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4F7C7955">
            <w:pPr>
              <w:spacing w:line="260" w:lineRule="exact"/>
              <w:jc w:val="left"/>
              <w:rPr>
                <w:rFonts w:ascii="Times New Roman" w:hAnsi="Times New Roman"/>
                <w:sz w:val="18"/>
                <w:szCs w:val="18"/>
              </w:rPr>
            </w:pPr>
          </w:p>
        </w:tc>
        <w:tc>
          <w:tcPr>
            <w:tcW w:w="373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94B0749">
            <w:pPr>
              <w:widowControl/>
              <w:spacing w:line="260" w:lineRule="exact"/>
              <w:rPr>
                <w:rFonts w:ascii="仿宋_GB2312" w:eastAsia="仿宋_GB2312" w:cs="仿宋_GB2312"/>
                <w:kern w:val="0"/>
                <w:sz w:val="18"/>
                <w:szCs w:val="18"/>
              </w:rPr>
            </w:pPr>
            <w:r>
              <w:rPr>
                <w:rFonts w:hint="eastAsia" w:ascii="仿宋_GB2312" w:eastAsia="仿宋_GB2312" w:cs="仿宋_GB2312"/>
                <w:color w:val="000000"/>
                <w:kern w:val="0"/>
                <w:sz w:val="18"/>
                <w:szCs w:val="18"/>
                <w:lang w:bidi="ar"/>
              </w:rPr>
              <w:t>违法所得5万元以上不足10万元</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E791E25">
            <w:pPr>
              <w:widowControl/>
              <w:spacing w:line="24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并处2万元以上3.5 万元以下罚款；</w:t>
            </w:r>
            <w:r>
              <w:rPr>
                <w:rFonts w:hint="eastAsia" w:ascii="仿宋_GB2312" w:eastAsia="仿宋_GB2312" w:cs="仿宋_GB2312"/>
                <w:sz w:val="18"/>
                <w:szCs w:val="18"/>
                <w:lang w:bidi="ar"/>
              </w:rPr>
              <w:t>对有关责任人员</w:t>
            </w:r>
            <w:r>
              <w:rPr>
                <w:rFonts w:hint="eastAsia" w:ascii="仿宋_GB2312" w:eastAsia="仿宋_GB2312" w:cs="仿宋_GB2312"/>
                <w:color w:val="000000"/>
                <w:kern w:val="0"/>
                <w:sz w:val="18"/>
                <w:szCs w:val="18"/>
                <w:lang w:bidi="ar"/>
              </w:rPr>
              <w:t>处6000元以上1万元以下罚款</w:t>
            </w:r>
          </w:p>
        </w:tc>
      </w:tr>
      <w:tr w14:paraId="0B481E91">
        <w:tblPrEx>
          <w:tblCellMar>
            <w:top w:w="0" w:type="dxa"/>
            <w:left w:w="108" w:type="dxa"/>
            <w:bottom w:w="0" w:type="dxa"/>
            <w:right w:w="108" w:type="dxa"/>
          </w:tblCellMar>
        </w:tblPrEx>
        <w:trPr>
          <w:trHeight w:val="1119"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2F8718A4">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2B6C4A24">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0353E6E7">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0CB255C7">
            <w:pPr>
              <w:spacing w:line="260" w:lineRule="exact"/>
              <w:jc w:val="left"/>
              <w:rPr>
                <w:rFonts w:ascii="Times New Roman" w:hAnsi="Times New Roman"/>
                <w:sz w:val="18"/>
                <w:szCs w:val="18"/>
              </w:rPr>
            </w:pPr>
          </w:p>
        </w:tc>
        <w:tc>
          <w:tcPr>
            <w:tcW w:w="373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B48B684">
            <w:pPr>
              <w:widowControl/>
              <w:spacing w:line="260" w:lineRule="exact"/>
              <w:rPr>
                <w:rFonts w:ascii="仿宋_GB2312" w:eastAsia="仿宋_GB2312" w:cs="仿宋_GB2312"/>
                <w:kern w:val="0"/>
                <w:sz w:val="18"/>
                <w:szCs w:val="18"/>
              </w:rPr>
            </w:pPr>
            <w:r>
              <w:rPr>
                <w:rFonts w:hint="eastAsia" w:ascii="仿宋_GB2312" w:eastAsia="仿宋_GB2312" w:cs="仿宋_GB2312"/>
                <w:color w:val="000000"/>
                <w:kern w:val="0"/>
                <w:sz w:val="18"/>
                <w:szCs w:val="18"/>
                <w:lang w:bidi="ar"/>
              </w:rPr>
              <w:t>违法所得10万元以上</w:t>
            </w:r>
            <w:r>
              <w:rPr>
                <w:rFonts w:hint="eastAsia" w:ascii="仿宋_GB2312" w:eastAsia="仿宋_GB2312" w:cs="仿宋_GB2312"/>
                <w:sz w:val="18"/>
                <w:szCs w:val="18"/>
                <w:lang w:bidi="ar"/>
              </w:rPr>
              <w:t>或有《规定》第十四条内容之一的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2F43710">
            <w:pPr>
              <w:widowControl/>
              <w:spacing w:line="24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并处3.5万元以上5万元以下罚款；对直接负责的主管人员和其他直接责任人员，处1万元以上1.5万元以下罚款</w:t>
            </w:r>
          </w:p>
        </w:tc>
      </w:tr>
      <w:tr w14:paraId="006B244B">
        <w:tblPrEx>
          <w:tblCellMar>
            <w:top w:w="0" w:type="dxa"/>
            <w:left w:w="108" w:type="dxa"/>
            <w:bottom w:w="0" w:type="dxa"/>
            <w:right w:w="108" w:type="dxa"/>
          </w:tblCellMar>
        </w:tblPrEx>
        <w:trPr>
          <w:trHeight w:val="312"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7F6055AB">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08EC775F">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0928DC4A">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148DF10F">
            <w:pPr>
              <w:spacing w:line="260" w:lineRule="exact"/>
              <w:jc w:val="left"/>
              <w:rPr>
                <w:rFonts w:ascii="Times New Roman" w:hAnsi="Times New Roman"/>
                <w:sz w:val="18"/>
                <w:szCs w:val="18"/>
              </w:rPr>
            </w:pPr>
          </w:p>
        </w:tc>
        <w:tc>
          <w:tcPr>
            <w:tcW w:w="373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16F3740">
            <w:pPr>
              <w:widowControl/>
              <w:spacing w:line="260" w:lineRule="exact"/>
              <w:rPr>
                <w:rFonts w:ascii="仿宋_GB2312" w:eastAsia="仿宋_GB2312" w:cs="仿宋_GB2312"/>
                <w:kern w:val="0"/>
                <w:sz w:val="18"/>
                <w:szCs w:val="18"/>
              </w:rPr>
            </w:pPr>
            <w:r>
              <w:rPr>
                <w:rFonts w:hint="eastAsia" w:ascii="仿宋_GB2312" w:eastAsia="仿宋_GB2312" w:cs="仿宋_GB2312"/>
                <w:color w:val="000000"/>
                <w:kern w:val="0"/>
                <w:sz w:val="18"/>
                <w:szCs w:val="18"/>
                <w:lang w:bidi="ar"/>
              </w:rPr>
              <w:t>情节严重的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837952B">
            <w:pPr>
              <w:widowControl/>
              <w:spacing w:line="24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责令停业整顿或者吊销旅行社业务经营许可证；</w:t>
            </w:r>
            <w:r>
              <w:rPr>
                <w:rFonts w:hint="eastAsia" w:ascii="仿宋_GB2312" w:eastAsia="仿宋_GB2312" w:cs="仿宋_GB2312"/>
                <w:sz w:val="18"/>
                <w:szCs w:val="18"/>
                <w:lang w:bidi="ar"/>
              </w:rPr>
              <w:t>对有关责任人员</w:t>
            </w:r>
            <w:r>
              <w:rPr>
                <w:rFonts w:hint="eastAsia" w:ascii="仿宋_GB2312" w:eastAsia="仿宋_GB2312" w:cs="仿宋_GB2312"/>
                <w:color w:val="000000"/>
                <w:kern w:val="0"/>
                <w:sz w:val="18"/>
                <w:szCs w:val="18"/>
                <w:lang w:bidi="ar"/>
              </w:rPr>
              <w:t>处1.5万元以上2万元以下罚款</w:t>
            </w:r>
          </w:p>
        </w:tc>
      </w:tr>
      <w:tr w14:paraId="368CCF5E">
        <w:tblPrEx>
          <w:tblCellMar>
            <w:top w:w="0" w:type="dxa"/>
            <w:left w:w="108" w:type="dxa"/>
            <w:bottom w:w="0" w:type="dxa"/>
            <w:right w:w="108" w:type="dxa"/>
          </w:tblCellMar>
        </w:tblPrEx>
        <w:trPr>
          <w:trHeight w:val="620" w:hRule="atLeast"/>
        </w:trPr>
        <w:tc>
          <w:tcPr>
            <w:tcW w:w="713" w:type="dxa"/>
            <w:vMerge w:val="restart"/>
            <w:tcBorders>
              <w:top w:val="nil"/>
              <w:left w:val="single" w:color="auto" w:sz="4" w:space="0"/>
              <w:bottom w:val="single" w:color="auto" w:sz="4" w:space="0"/>
              <w:right w:val="single" w:color="auto" w:sz="4" w:space="0"/>
            </w:tcBorders>
            <w:shd w:val="clear" w:color="auto" w:fill="auto"/>
            <w:noWrap/>
            <w:vAlign w:val="center"/>
          </w:tcPr>
          <w:p w14:paraId="720A26A3">
            <w:pPr>
              <w:pStyle w:val="16"/>
              <w:widowControl w:val="0"/>
              <w:spacing w:before="0" w:beforeAutospacing="0" w:after="0" w:afterAutospacing="0" w:line="260" w:lineRule="exact"/>
              <w:jc w:val="center"/>
              <w:rPr>
                <w:rFonts w:ascii="仿宋_GB2312" w:eastAsia="仿宋_GB2312" w:cs="仿宋_GB2312"/>
                <w:kern w:val="2"/>
                <w:sz w:val="18"/>
                <w:szCs w:val="18"/>
              </w:rPr>
            </w:pPr>
            <w:r>
              <w:rPr>
                <w:rFonts w:hint="eastAsia" w:ascii="仿宋_GB2312" w:hAnsi="Times New Roman" w:eastAsia="仿宋_GB2312" w:cs="仿宋_GB2312"/>
                <w:kern w:val="2"/>
                <w:sz w:val="18"/>
                <w:szCs w:val="18"/>
                <w:lang w:bidi="ar"/>
              </w:rPr>
              <w:t>60</w:t>
            </w:r>
          </w:p>
        </w:tc>
        <w:tc>
          <w:tcPr>
            <w:tcW w:w="1350" w:type="dxa"/>
            <w:vMerge w:val="restart"/>
            <w:tcBorders>
              <w:top w:val="nil"/>
              <w:left w:val="single" w:color="auto" w:sz="4" w:space="0"/>
              <w:bottom w:val="single" w:color="auto" w:sz="4" w:space="0"/>
              <w:right w:val="single" w:color="auto" w:sz="4" w:space="0"/>
            </w:tcBorders>
            <w:shd w:val="clear" w:color="auto" w:fill="auto"/>
            <w:vAlign w:val="center"/>
          </w:tcPr>
          <w:p w14:paraId="023AF00F">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 xml:space="preserve">对旅行社未向临时聘用的导游支付导游服务费用等行为的行政处罚 </w:t>
            </w:r>
          </w:p>
        </w:tc>
        <w:tc>
          <w:tcPr>
            <w:tcW w:w="2862" w:type="dxa"/>
            <w:vMerge w:val="restart"/>
            <w:tcBorders>
              <w:top w:val="nil"/>
              <w:left w:val="single" w:color="auto" w:sz="4" w:space="0"/>
              <w:bottom w:val="single" w:color="auto" w:sz="4" w:space="0"/>
              <w:right w:val="single" w:color="auto" w:sz="4" w:space="0"/>
            </w:tcBorders>
            <w:shd w:val="clear" w:color="auto" w:fill="auto"/>
            <w:vAlign w:val="center"/>
          </w:tcPr>
          <w:p w14:paraId="269E2A95">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 xml:space="preserve">《旅游法》 第三十八条 </w:t>
            </w:r>
            <w:r>
              <w:rPr>
                <w:rFonts w:hint="eastAsia" w:ascii="仿宋_GB2312" w:eastAsia="仿宋_GB2312" w:cs="仿宋_GB2312"/>
                <w:sz w:val="18"/>
                <w:szCs w:val="18"/>
                <w:lang w:bidi="ar"/>
              </w:rPr>
              <w:t>第二款 旅行社临时聘用导游为旅游者提供服务的，应当全额向导游支付本法第六十条第三款规定的导游服务费用。</w:t>
            </w:r>
          </w:p>
          <w:p w14:paraId="74D64EC9">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 xml:space="preserve">第六十条 </w:t>
            </w:r>
            <w:r>
              <w:rPr>
                <w:rFonts w:hint="eastAsia" w:ascii="仿宋_GB2312" w:eastAsia="仿宋_GB2312" w:cs="仿宋_GB2312"/>
                <w:sz w:val="18"/>
                <w:szCs w:val="18"/>
                <w:lang w:bidi="ar"/>
              </w:rPr>
              <w:t>第三款 安排导游为旅游者提供服务的，应当在包价旅游合同中载明导游服务费用。</w:t>
            </w:r>
          </w:p>
          <w:p w14:paraId="54FCB04C">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第三十八条</w:t>
            </w:r>
            <w:r>
              <w:rPr>
                <w:rFonts w:hint="eastAsia" w:ascii="仿宋_GB2312" w:eastAsia="仿宋_GB2312" w:cs="仿宋_GB2312"/>
                <w:sz w:val="18"/>
                <w:szCs w:val="18"/>
                <w:lang w:bidi="ar"/>
              </w:rPr>
              <w:t xml:space="preserve"> 第三款 旅行社安排导游为团队旅游提供服务的，不得要求导游垫付或者向导游收取任何费用。</w:t>
            </w:r>
          </w:p>
        </w:tc>
        <w:tc>
          <w:tcPr>
            <w:tcW w:w="3327" w:type="dxa"/>
            <w:vMerge w:val="restart"/>
            <w:tcBorders>
              <w:top w:val="nil"/>
              <w:left w:val="single" w:color="auto" w:sz="4" w:space="0"/>
              <w:bottom w:val="single" w:color="auto" w:sz="4" w:space="0"/>
              <w:right w:val="single" w:color="auto" w:sz="4" w:space="0"/>
            </w:tcBorders>
            <w:shd w:val="clear" w:color="auto" w:fill="auto"/>
            <w:vAlign w:val="center"/>
          </w:tcPr>
          <w:p w14:paraId="0906EA76">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《旅游法》第九十六条</w:t>
            </w:r>
            <w:r>
              <w:rPr>
                <w:rFonts w:hint="eastAsia" w:ascii="仿宋_GB2312" w:eastAsia="仿宋_GB2312" w:cs="仿宋_GB2312"/>
                <w:sz w:val="18"/>
                <w:szCs w:val="18"/>
                <w:lang w:bidi="ar"/>
              </w:rPr>
              <w:t xml:space="preserve"> 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三)未向临时聘用的导游支付导游服务费用的；(四)要求导游垫付或者向导游收取费用的。</w:t>
            </w:r>
          </w:p>
        </w:tc>
        <w:tc>
          <w:tcPr>
            <w:tcW w:w="373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C0BFC2E">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未支付费用、要求垫付或收取费用不足2万元</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33B9605">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并处5000元以上2万元以下罚款；</w:t>
            </w:r>
            <w:r>
              <w:rPr>
                <w:rFonts w:hint="eastAsia" w:ascii="仿宋_GB2312" w:eastAsia="仿宋_GB2312" w:cs="仿宋_GB2312"/>
                <w:sz w:val="18"/>
                <w:szCs w:val="18"/>
                <w:lang w:bidi="ar"/>
              </w:rPr>
              <w:t>对有关责任人员</w:t>
            </w:r>
            <w:r>
              <w:rPr>
                <w:rFonts w:hint="eastAsia" w:ascii="仿宋_GB2312" w:eastAsia="仿宋_GB2312" w:cs="仿宋_GB2312"/>
                <w:color w:val="000000"/>
                <w:kern w:val="0"/>
                <w:sz w:val="18"/>
                <w:szCs w:val="18"/>
                <w:lang w:bidi="ar"/>
              </w:rPr>
              <w:t>处2000元以上6000元以下罚</w:t>
            </w:r>
          </w:p>
        </w:tc>
      </w:tr>
      <w:tr w14:paraId="33ED1709">
        <w:tblPrEx>
          <w:tblCellMar>
            <w:top w:w="0" w:type="dxa"/>
            <w:left w:w="108" w:type="dxa"/>
            <w:bottom w:w="0" w:type="dxa"/>
            <w:right w:w="108" w:type="dxa"/>
          </w:tblCellMar>
        </w:tblPrEx>
        <w:trPr>
          <w:trHeight w:val="62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173B72DE">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32714E10">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0B40A2F2">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70880A9D">
            <w:pPr>
              <w:spacing w:line="260" w:lineRule="exact"/>
              <w:jc w:val="left"/>
              <w:rPr>
                <w:rFonts w:ascii="Times New Roman" w:hAnsi="Times New Roman"/>
                <w:sz w:val="18"/>
                <w:szCs w:val="18"/>
              </w:rPr>
            </w:pPr>
          </w:p>
        </w:tc>
        <w:tc>
          <w:tcPr>
            <w:tcW w:w="373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ADF08D5">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未支付费用、要求垫付或收取费用2万以上不足5万元</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09A5C69">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并处2万元以上3.5万元以下罚款；</w:t>
            </w:r>
            <w:r>
              <w:rPr>
                <w:rFonts w:hint="eastAsia" w:ascii="仿宋_GB2312" w:eastAsia="仿宋_GB2312" w:cs="仿宋_GB2312"/>
                <w:sz w:val="18"/>
                <w:szCs w:val="18"/>
                <w:lang w:bidi="ar"/>
              </w:rPr>
              <w:t>对有关责任人员</w:t>
            </w:r>
            <w:r>
              <w:rPr>
                <w:rFonts w:hint="eastAsia" w:ascii="仿宋_GB2312" w:eastAsia="仿宋_GB2312" w:cs="仿宋_GB2312"/>
                <w:color w:val="000000"/>
                <w:kern w:val="0"/>
                <w:sz w:val="18"/>
                <w:szCs w:val="18"/>
                <w:lang w:bidi="ar"/>
              </w:rPr>
              <w:t>处6000元以上1万元以下罚款</w:t>
            </w:r>
          </w:p>
        </w:tc>
      </w:tr>
      <w:tr w14:paraId="09ED027B">
        <w:tblPrEx>
          <w:tblCellMar>
            <w:top w:w="0" w:type="dxa"/>
            <w:left w:w="108" w:type="dxa"/>
            <w:bottom w:w="0" w:type="dxa"/>
            <w:right w:w="108" w:type="dxa"/>
          </w:tblCellMar>
        </w:tblPrEx>
        <w:trPr>
          <w:trHeight w:val="62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44D8BE46">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06329247">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740F7B8A">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47B0F52A">
            <w:pPr>
              <w:spacing w:line="260" w:lineRule="exact"/>
              <w:jc w:val="left"/>
              <w:rPr>
                <w:rFonts w:ascii="Times New Roman" w:hAnsi="Times New Roman"/>
                <w:sz w:val="18"/>
                <w:szCs w:val="18"/>
              </w:rPr>
            </w:pPr>
          </w:p>
        </w:tc>
        <w:tc>
          <w:tcPr>
            <w:tcW w:w="373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F1B59AC">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未支付费用、要求垫付或收取费用5万元以上</w:t>
            </w:r>
            <w:r>
              <w:rPr>
                <w:rFonts w:hint="eastAsia" w:ascii="仿宋_GB2312" w:eastAsia="仿宋_GB2312" w:cs="仿宋_GB2312"/>
                <w:sz w:val="18"/>
                <w:szCs w:val="18"/>
                <w:lang w:bidi="ar"/>
              </w:rPr>
              <w:t>或有《规定》第十四条</w:t>
            </w:r>
            <w:r>
              <w:rPr>
                <w:rFonts w:hint="eastAsia" w:ascii="仿宋_GB2312" w:eastAsia="仿宋_GB2312" w:cs="仿宋_GB2312"/>
                <w:spacing w:val="-11"/>
                <w:sz w:val="18"/>
                <w:szCs w:val="18"/>
                <w:lang w:bidi="ar"/>
              </w:rPr>
              <w:t>内容之一的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2489D88">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并处3.5万元以上5万元以下罚款；</w:t>
            </w:r>
            <w:r>
              <w:rPr>
                <w:rFonts w:hint="eastAsia" w:ascii="仿宋_GB2312" w:eastAsia="仿宋_GB2312" w:cs="仿宋_GB2312"/>
                <w:sz w:val="18"/>
                <w:szCs w:val="18"/>
                <w:lang w:bidi="ar"/>
              </w:rPr>
              <w:t>对有关责任人员</w:t>
            </w:r>
            <w:r>
              <w:rPr>
                <w:rFonts w:hint="eastAsia" w:ascii="仿宋_GB2312" w:eastAsia="仿宋_GB2312" w:cs="仿宋_GB2312"/>
                <w:color w:val="000000"/>
                <w:kern w:val="0"/>
                <w:sz w:val="18"/>
                <w:szCs w:val="18"/>
                <w:lang w:bidi="ar"/>
              </w:rPr>
              <w:t>处1万元以上1.5万元以下罚款</w:t>
            </w:r>
          </w:p>
        </w:tc>
      </w:tr>
      <w:tr w14:paraId="3DC12E71">
        <w:tblPrEx>
          <w:tblCellMar>
            <w:top w:w="0" w:type="dxa"/>
            <w:left w:w="108" w:type="dxa"/>
            <w:bottom w:w="0" w:type="dxa"/>
            <w:right w:w="108" w:type="dxa"/>
          </w:tblCellMar>
        </w:tblPrEx>
        <w:trPr>
          <w:trHeight w:val="62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2BFD5196">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771665B1">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49AD29DE">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038742D9">
            <w:pPr>
              <w:spacing w:line="260" w:lineRule="exact"/>
              <w:jc w:val="left"/>
              <w:rPr>
                <w:rFonts w:ascii="Times New Roman" w:hAnsi="Times New Roman"/>
                <w:sz w:val="18"/>
                <w:szCs w:val="18"/>
              </w:rPr>
            </w:pPr>
          </w:p>
        </w:tc>
        <w:tc>
          <w:tcPr>
            <w:tcW w:w="373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7703E8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情节严重的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762B069">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责令停业整顿或者吊销旅行社业务经营许可证；</w:t>
            </w:r>
            <w:r>
              <w:rPr>
                <w:rFonts w:hint="eastAsia" w:ascii="仿宋_GB2312" w:eastAsia="仿宋_GB2312" w:cs="仿宋_GB2312"/>
                <w:sz w:val="18"/>
                <w:szCs w:val="18"/>
                <w:lang w:bidi="ar"/>
              </w:rPr>
              <w:t>对有关责任人员</w:t>
            </w:r>
            <w:r>
              <w:rPr>
                <w:rFonts w:hint="eastAsia" w:ascii="仿宋_GB2312" w:eastAsia="仿宋_GB2312" w:cs="仿宋_GB2312"/>
                <w:color w:val="000000"/>
                <w:kern w:val="0"/>
                <w:sz w:val="18"/>
                <w:szCs w:val="18"/>
                <w:lang w:bidi="ar"/>
              </w:rPr>
              <w:t>处1.5万元以上2万元以下罚款</w:t>
            </w:r>
          </w:p>
        </w:tc>
      </w:tr>
      <w:tr w14:paraId="48086289">
        <w:tblPrEx>
          <w:tblCellMar>
            <w:top w:w="0" w:type="dxa"/>
            <w:left w:w="108" w:type="dxa"/>
            <w:bottom w:w="0" w:type="dxa"/>
            <w:right w:w="108" w:type="dxa"/>
          </w:tblCellMar>
        </w:tblPrEx>
        <w:trPr>
          <w:trHeight w:val="1067"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A7A617E">
            <w:pPr>
              <w:pStyle w:val="16"/>
              <w:widowControl w:val="0"/>
              <w:spacing w:before="0" w:beforeAutospacing="0" w:after="0" w:afterAutospacing="0" w:line="260" w:lineRule="exact"/>
              <w:jc w:val="center"/>
              <w:rPr>
                <w:rFonts w:ascii="仿宋_GB2312" w:eastAsia="仿宋_GB2312" w:cs="仿宋_GB2312"/>
                <w:kern w:val="2"/>
                <w:sz w:val="18"/>
                <w:szCs w:val="18"/>
              </w:rPr>
            </w:pPr>
            <w:r>
              <w:rPr>
                <w:rFonts w:hint="eastAsia" w:ascii="仿宋_GB2312" w:hAnsi="Times New Roman" w:eastAsia="仿宋_GB2312" w:cs="仿宋_GB2312"/>
                <w:kern w:val="2"/>
                <w:sz w:val="18"/>
                <w:szCs w:val="18"/>
                <w:lang w:bidi="ar"/>
              </w:rPr>
              <w:t>61</w:t>
            </w:r>
          </w:p>
        </w:tc>
        <w:tc>
          <w:tcPr>
            <w:tcW w:w="13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EE5902">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 xml:space="preserve">对旅行社进行虚假宣传, 误导旅游者等行为的行政处罚 </w:t>
            </w:r>
          </w:p>
        </w:tc>
        <w:tc>
          <w:tcPr>
            <w:tcW w:w="28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73B1BE">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《旅游法》 第三十二条</w:t>
            </w:r>
            <w:r>
              <w:rPr>
                <w:rFonts w:hint="eastAsia" w:ascii="仿宋_GB2312" w:eastAsia="仿宋_GB2312" w:cs="仿宋_GB2312"/>
                <w:sz w:val="18"/>
                <w:szCs w:val="18"/>
                <w:lang w:bidi="ar"/>
              </w:rPr>
              <w:t xml:space="preserve"> 旅行社为招徕、组织旅游者发布信息，必须真实、准确，不得进行虚假宣传，误导旅游者。</w:t>
            </w:r>
          </w:p>
          <w:p w14:paraId="6319F364">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第三十四条</w:t>
            </w:r>
            <w:r>
              <w:rPr>
                <w:rFonts w:hint="eastAsia" w:ascii="仿宋_GB2312" w:eastAsia="仿宋_GB2312" w:cs="仿宋_GB2312"/>
                <w:sz w:val="18"/>
                <w:szCs w:val="18"/>
                <w:lang w:bidi="ar"/>
              </w:rPr>
              <w:t xml:space="preserve"> 旅行社组织旅游活动应当向合格的供应商订购产品和服务。</w:t>
            </w:r>
          </w:p>
          <w:p w14:paraId="55A501B8">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第五十六条</w:t>
            </w:r>
            <w:r>
              <w:rPr>
                <w:rFonts w:hint="eastAsia" w:ascii="仿宋_GB2312" w:eastAsia="仿宋_GB2312" w:cs="仿宋_GB2312"/>
                <w:sz w:val="18"/>
                <w:szCs w:val="18"/>
                <w:lang w:bidi="ar"/>
              </w:rPr>
              <w:t xml:space="preserve"> 国家根据旅游活动的风险程度，对旅行社、住宿、旅游交通以及本法第四十七条规定的高风险旅游项目等经营者实施责任保险制度。</w:t>
            </w:r>
          </w:p>
        </w:tc>
        <w:tc>
          <w:tcPr>
            <w:tcW w:w="33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CAB740">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《旅游法》第九十七条</w:t>
            </w:r>
            <w:r>
              <w:rPr>
                <w:rFonts w:hint="eastAsia" w:ascii="仿宋_GB2312" w:eastAsia="仿宋_GB2312" w:cs="仿宋_GB2312"/>
                <w:sz w:val="18"/>
                <w:szCs w:val="18"/>
                <w:lang w:bidi="ar"/>
              </w:rPr>
              <w:t xml:space="preserve"> 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一)进行虚假宣传，误导旅游者的；(二)向不合格的供应商订购产品和服务的；(三)未按照规定投保旅行社责任保险的。</w:t>
            </w:r>
          </w:p>
        </w:tc>
        <w:tc>
          <w:tcPr>
            <w:tcW w:w="1036"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ED2B1A">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没有违法所得或者违法所得不足5万元的</w:t>
            </w:r>
          </w:p>
        </w:tc>
        <w:tc>
          <w:tcPr>
            <w:tcW w:w="26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018AABC">
            <w:pPr>
              <w:widowControl/>
              <w:spacing w:line="22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违法所得不足1.5万元的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C5FBCF9">
            <w:pPr>
              <w:widowControl/>
              <w:spacing w:line="22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并处5000元以上2万以下罚款。</w:t>
            </w:r>
            <w:r>
              <w:rPr>
                <w:rFonts w:hint="eastAsia" w:ascii="仿宋_GB2312" w:eastAsia="仿宋_GB2312" w:cs="仿宋_GB2312"/>
                <w:sz w:val="18"/>
                <w:szCs w:val="18"/>
                <w:lang w:bidi="ar"/>
              </w:rPr>
              <w:t>对有关责任人员处 2000 元以上4000元以下罚款</w:t>
            </w:r>
          </w:p>
        </w:tc>
      </w:tr>
      <w:tr w14:paraId="277F59D6">
        <w:tblPrEx>
          <w:tblCellMar>
            <w:top w:w="0" w:type="dxa"/>
            <w:left w:w="108" w:type="dxa"/>
            <w:bottom w:w="0" w:type="dxa"/>
            <w:right w:w="108" w:type="dxa"/>
          </w:tblCellMar>
        </w:tblPrEx>
        <w:trPr>
          <w:trHeight w:val="121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58F3D4FB">
            <w:pPr>
              <w:spacing w:line="260" w:lineRule="exact"/>
              <w:jc w:val="center"/>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2BDD544D">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4F9C39F8">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2D5BC2E9">
            <w:pPr>
              <w:spacing w:line="260" w:lineRule="exact"/>
              <w:rPr>
                <w:rFonts w:ascii="Times New Roman" w:hAnsi="Times New Roman"/>
                <w:sz w:val="18"/>
                <w:szCs w:val="18"/>
              </w:rPr>
            </w:pPr>
          </w:p>
        </w:tc>
        <w:tc>
          <w:tcPr>
            <w:tcW w:w="1036" w:type="dxa"/>
            <w:gridSpan w:val="4"/>
            <w:vMerge w:val="continue"/>
            <w:tcBorders>
              <w:top w:val="nil"/>
              <w:left w:val="single" w:color="auto" w:sz="4" w:space="0"/>
              <w:bottom w:val="single" w:color="auto" w:sz="4" w:space="0"/>
              <w:right w:val="single" w:color="auto" w:sz="4" w:space="0"/>
            </w:tcBorders>
            <w:shd w:val="clear" w:color="auto" w:fill="auto"/>
            <w:vAlign w:val="center"/>
          </w:tcPr>
          <w:p w14:paraId="2BA18989">
            <w:pPr>
              <w:spacing w:line="260" w:lineRule="exact"/>
              <w:jc w:val="center"/>
              <w:rPr>
                <w:rFonts w:ascii="Times New Roman" w:hAnsi="Times New Roman"/>
                <w:sz w:val="18"/>
                <w:szCs w:val="18"/>
              </w:rPr>
            </w:pPr>
          </w:p>
        </w:tc>
        <w:tc>
          <w:tcPr>
            <w:tcW w:w="26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931D70D">
            <w:pPr>
              <w:widowControl/>
              <w:spacing w:line="22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违法所得1.5万元以上不足3.5万元的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A5E3B1D">
            <w:pPr>
              <w:widowControl/>
              <w:spacing w:line="22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并处2万元以上3.5万元以下的罚款。</w:t>
            </w:r>
            <w:r>
              <w:rPr>
                <w:rFonts w:hint="eastAsia" w:ascii="仿宋_GB2312" w:eastAsia="仿宋_GB2312" w:cs="仿宋_GB2312"/>
                <w:sz w:val="18"/>
                <w:szCs w:val="18"/>
                <w:lang w:bidi="ar"/>
              </w:rPr>
              <w:t>对有关责任人员处4000元以上7000元以下罚款</w:t>
            </w:r>
          </w:p>
        </w:tc>
      </w:tr>
      <w:tr w14:paraId="39C75901">
        <w:tblPrEx>
          <w:tblCellMar>
            <w:top w:w="0" w:type="dxa"/>
            <w:left w:w="108" w:type="dxa"/>
            <w:bottom w:w="0" w:type="dxa"/>
            <w:right w:w="108" w:type="dxa"/>
          </w:tblCellMar>
        </w:tblPrEx>
        <w:trPr>
          <w:trHeight w:val="1624"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7D78A23D">
            <w:pPr>
              <w:spacing w:line="260" w:lineRule="exact"/>
              <w:jc w:val="center"/>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01FBF6CA">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402252AF">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3B96BFAB">
            <w:pPr>
              <w:spacing w:line="260" w:lineRule="exact"/>
              <w:rPr>
                <w:rFonts w:ascii="Times New Roman" w:hAnsi="Times New Roman"/>
                <w:sz w:val="18"/>
                <w:szCs w:val="18"/>
              </w:rPr>
            </w:pPr>
          </w:p>
        </w:tc>
        <w:tc>
          <w:tcPr>
            <w:tcW w:w="1036" w:type="dxa"/>
            <w:gridSpan w:val="4"/>
            <w:vMerge w:val="continue"/>
            <w:tcBorders>
              <w:top w:val="nil"/>
              <w:left w:val="single" w:color="auto" w:sz="4" w:space="0"/>
              <w:bottom w:val="single" w:color="auto" w:sz="4" w:space="0"/>
              <w:right w:val="single" w:color="auto" w:sz="4" w:space="0"/>
            </w:tcBorders>
            <w:shd w:val="clear" w:color="auto" w:fill="auto"/>
            <w:vAlign w:val="center"/>
          </w:tcPr>
          <w:p w14:paraId="1DF2B6C3">
            <w:pPr>
              <w:spacing w:line="260" w:lineRule="exact"/>
              <w:jc w:val="center"/>
              <w:rPr>
                <w:rFonts w:ascii="Times New Roman" w:hAnsi="Times New Roman"/>
                <w:sz w:val="18"/>
                <w:szCs w:val="18"/>
              </w:rPr>
            </w:pPr>
          </w:p>
        </w:tc>
        <w:tc>
          <w:tcPr>
            <w:tcW w:w="26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436C468">
            <w:pPr>
              <w:widowControl/>
              <w:spacing w:line="22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违法所得3.5万元以上不足5万元或有《规定》第十四条内容之一的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08BAFA5">
            <w:pPr>
              <w:widowControl/>
              <w:spacing w:line="22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并处3.5万元以上5万元以下的罚款。</w:t>
            </w:r>
            <w:r>
              <w:rPr>
                <w:rFonts w:hint="eastAsia" w:ascii="仿宋_GB2312" w:eastAsia="仿宋_GB2312" w:cs="仿宋_GB2312"/>
                <w:sz w:val="18"/>
                <w:szCs w:val="18"/>
                <w:lang w:bidi="ar"/>
              </w:rPr>
              <w:t>对有关责任人员处7000元以上9000元以下罚款</w:t>
            </w:r>
          </w:p>
        </w:tc>
      </w:tr>
      <w:tr w14:paraId="0A149189">
        <w:tblPrEx>
          <w:tblCellMar>
            <w:top w:w="0" w:type="dxa"/>
            <w:left w:w="108" w:type="dxa"/>
            <w:bottom w:w="0" w:type="dxa"/>
            <w:right w:w="108" w:type="dxa"/>
          </w:tblCellMar>
        </w:tblPrEx>
        <w:trPr>
          <w:trHeight w:val="1148"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167E58BC">
            <w:pPr>
              <w:spacing w:line="260" w:lineRule="exact"/>
              <w:jc w:val="center"/>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3FBD7316">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397E7D85">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104CDAF1">
            <w:pPr>
              <w:spacing w:line="260" w:lineRule="exact"/>
              <w:rPr>
                <w:rFonts w:ascii="Times New Roman" w:hAnsi="Times New Roman"/>
                <w:sz w:val="18"/>
                <w:szCs w:val="18"/>
              </w:rPr>
            </w:pPr>
          </w:p>
        </w:tc>
        <w:tc>
          <w:tcPr>
            <w:tcW w:w="1036" w:type="dxa"/>
            <w:gridSpan w:val="4"/>
            <w:vMerge w:val="restart"/>
            <w:tcBorders>
              <w:top w:val="nil"/>
              <w:left w:val="single" w:color="auto" w:sz="4" w:space="0"/>
              <w:bottom w:val="single" w:color="auto" w:sz="4" w:space="0"/>
              <w:right w:val="single" w:color="auto" w:sz="4" w:space="0"/>
            </w:tcBorders>
            <w:shd w:val="clear" w:color="auto" w:fill="auto"/>
            <w:vAlign w:val="center"/>
          </w:tcPr>
          <w:p w14:paraId="00CFB879">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违法所得5万元</w:t>
            </w:r>
          </w:p>
          <w:p w14:paraId="5E724E67">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以上的</w:t>
            </w:r>
          </w:p>
        </w:tc>
        <w:tc>
          <w:tcPr>
            <w:tcW w:w="26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AF04A85">
            <w:pPr>
              <w:widowControl/>
              <w:spacing w:line="22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违法所得5万元以上不足10万元的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8F62250">
            <w:pPr>
              <w:widowControl/>
              <w:spacing w:line="22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w:t>
            </w:r>
            <w:r>
              <w:rPr>
                <w:rFonts w:hint="eastAsia" w:ascii="仿宋_GB2312" w:eastAsia="仿宋_GB2312" w:cs="仿宋_GB2312"/>
                <w:sz w:val="18"/>
                <w:szCs w:val="18"/>
                <w:lang w:bidi="ar"/>
              </w:rPr>
              <w:t>所得1倍以上2倍以下的罚款。对有关责任人员处9000元以上1.2万元以下罚款</w:t>
            </w:r>
          </w:p>
        </w:tc>
      </w:tr>
      <w:tr w14:paraId="1BA3786C">
        <w:tblPrEx>
          <w:tblCellMar>
            <w:top w:w="0" w:type="dxa"/>
            <w:left w:w="108" w:type="dxa"/>
            <w:bottom w:w="0" w:type="dxa"/>
            <w:right w:w="108" w:type="dxa"/>
          </w:tblCellMar>
        </w:tblPrEx>
        <w:trPr>
          <w:trHeight w:val="1185"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5970B0A3">
            <w:pPr>
              <w:spacing w:line="260" w:lineRule="exact"/>
              <w:jc w:val="center"/>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6759539D">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10F9D8ED">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13A6B248">
            <w:pPr>
              <w:spacing w:line="260" w:lineRule="exact"/>
              <w:rPr>
                <w:rFonts w:ascii="Times New Roman" w:hAnsi="Times New Roman"/>
                <w:sz w:val="18"/>
                <w:szCs w:val="18"/>
              </w:rPr>
            </w:pPr>
          </w:p>
        </w:tc>
        <w:tc>
          <w:tcPr>
            <w:tcW w:w="1036" w:type="dxa"/>
            <w:gridSpan w:val="4"/>
            <w:vMerge w:val="continue"/>
            <w:tcBorders>
              <w:top w:val="nil"/>
              <w:left w:val="single" w:color="auto" w:sz="4" w:space="0"/>
              <w:bottom w:val="single" w:color="auto" w:sz="4" w:space="0"/>
              <w:right w:val="single" w:color="auto" w:sz="4" w:space="0"/>
            </w:tcBorders>
            <w:shd w:val="clear" w:color="auto" w:fill="auto"/>
            <w:vAlign w:val="center"/>
          </w:tcPr>
          <w:p w14:paraId="5F0D39E3">
            <w:pPr>
              <w:spacing w:line="260" w:lineRule="exact"/>
              <w:jc w:val="center"/>
              <w:rPr>
                <w:rFonts w:ascii="Times New Roman" w:hAnsi="Times New Roman"/>
                <w:sz w:val="18"/>
                <w:szCs w:val="18"/>
              </w:rPr>
            </w:pPr>
          </w:p>
        </w:tc>
        <w:tc>
          <w:tcPr>
            <w:tcW w:w="26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BB9E79A">
            <w:pPr>
              <w:widowControl/>
              <w:spacing w:line="22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违法所得10万元以上不足20万元的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BA2BF8C">
            <w:pPr>
              <w:widowControl/>
              <w:spacing w:line="22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w:t>
            </w:r>
            <w:r>
              <w:rPr>
                <w:rFonts w:hint="eastAsia" w:ascii="仿宋_GB2312" w:eastAsia="仿宋_GB2312" w:cs="仿宋_GB2312"/>
                <w:sz w:val="18"/>
                <w:szCs w:val="18"/>
                <w:lang w:bidi="ar"/>
              </w:rPr>
              <w:t>所得</w:t>
            </w:r>
            <w:r>
              <w:rPr>
                <w:rFonts w:hint="eastAsia" w:ascii="仿宋_GB2312" w:eastAsia="仿宋_GB2312" w:cs="仿宋_GB2312"/>
                <w:color w:val="000000"/>
                <w:kern w:val="0"/>
                <w:sz w:val="18"/>
                <w:szCs w:val="18"/>
                <w:lang w:bidi="ar"/>
              </w:rPr>
              <w:t>2倍以上3倍以下的罚款。</w:t>
            </w:r>
            <w:r>
              <w:rPr>
                <w:rFonts w:hint="eastAsia" w:ascii="仿宋_GB2312" w:eastAsia="仿宋_GB2312" w:cs="仿宋_GB2312"/>
                <w:sz w:val="18"/>
                <w:szCs w:val="18"/>
                <w:lang w:bidi="ar"/>
              </w:rPr>
              <w:t>对有关责任人员处1.2万元以上1.5万元以下罚款</w:t>
            </w:r>
          </w:p>
        </w:tc>
      </w:tr>
      <w:tr w14:paraId="31D45B95">
        <w:tblPrEx>
          <w:tblCellMar>
            <w:top w:w="0" w:type="dxa"/>
            <w:left w:w="108" w:type="dxa"/>
            <w:bottom w:w="0" w:type="dxa"/>
            <w:right w:w="108" w:type="dxa"/>
          </w:tblCellMar>
        </w:tblPrEx>
        <w:trPr>
          <w:trHeight w:val="1404"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1A4BE0D0">
            <w:pPr>
              <w:spacing w:line="260" w:lineRule="exact"/>
              <w:jc w:val="center"/>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1341C338">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12C02A1C">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690FA779">
            <w:pPr>
              <w:spacing w:line="260" w:lineRule="exact"/>
              <w:rPr>
                <w:rFonts w:ascii="Times New Roman" w:hAnsi="Times New Roman"/>
                <w:sz w:val="18"/>
                <w:szCs w:val="18"/>
              </w:rPr>
            </w:pPr>
          </w:p>
        </w:tc>
        <w:tc>
          <w:tcPr>
            <w:tcW w:w="1036" w:type="dxa"/>
            <w:gridSpan w:val="4"/>
            <w:vMerge w:val="continue"/>
            <w:tcBorders>
              <w:top w:val="nil"/>
              <w:left w:val="single" w:color="auto" w:sz="4" w:space="0"/>
              <w:bottom w:val="single" w:color="auto" w:sz="4" w:space="0"/>
              <w:right w:val="single" w:color="auto" w:sz="4" w:space="0"/>
            </w:tcBorders>
            <w:shd w:val="clear" w:color="auto" w:fill="auto"/>
            <w:vAlign w:val="center"/>
          </w:tcPr>
          <w:p w14:paraId="24775172">
            <w:pPr>
              <w:spacing w:line="260" w:lineRule="exact"/>
              <w:jc w:val="center"/>
              <w:rPr>
                <w:rFonts w:ascii="Times New Roman" w:hAnsi="Times New Roman"/>
                <w:sz w:val="18"/>
                <w:szCs w:val="18"/>
              </w:rPr>
            </w:pPr>
          </w:p>
        </w:tc>
        <w:tc>
          <w:tcPr>
            <w:tcW w:w="26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F8048FA">
            <w:pPr>
              <w:widowControl/>
              <w:spacing w:line="22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违法所得20万元以上或有《规定》第十四条内容之一的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62D886E">
            <w:pPr>
              <w:widowControl/>
              <w:spacing w:line="22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w:t>
            </w:r>
            <w:r>
              <w:rPr>
                <w:rFonts w:hint="eastAsia" w:ascii="仿宋_GB2312" w:eastAsia="仿宋_GB2312" w:cs="仿宋_GB2312"/>
                <w:sz w:val="18"/>
                <w:szCs w:val="18"/>
                <w:lang w:bidi="ar"/>
              </w:rPr>
              <w:t>所得3倍以上5倍以下的罚款。对有关责任人员处1.5万元以上1.8万元以下罚款</w:t>
            </w:r>
          </w:p>
        </w:tc>
      </w:tr>
      <w:tr w14:paraId="3F51DBD6">
        <w:tblPrEx>
          <w:tblCellMar>
            <w:top w:w="0" w:type="dxa"/>
            <w:left w:w="108" w:type="dxa"/>
            <w:bottom w:w="0" w:type="dxa"/>
            <w:right w:w="108" w:type="dxa"/>
          </w:tblCellMar>
        </w:tblPrEx>
        <w:trPr>
          <w:trHeight w:val="1383"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192D3931">
            <w:pPr>
              <w:spacing w:line="260" w:lineRule="exact"/>
              <w:jc w:val="center"/>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3B0F39F2">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1D8F636B">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074012A3">
            <w:pPr>
              <w:spacing w:line="260" w:lineRule="exact"/>
              <w:rPr>
                <w:rFonts w:ascii="Times New Roman" w:hAnsi="Times New Roman"/>
                <w:sz w:val="18"/>
                <w:szCs w:val="18"/>
              </w:rPr>
            </w:pPr>
          </w:p>
        </w:tc>
        <w:tc>
          <w:tcPr>
            <w:tcW w:w="10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FA4FA7C">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情节</w:t>
            </w:r>
          </w:p>
          <w:p w14:paraId="41FDE0DD">
            <w:pPr>
              <w:widowControl/>
              <w:spacing w:line="260" w:lineRule="exact"/>
              <w:jc w:val="center"/>
              <w:rPr>
                <w:rFonts w:ascii="仿宋_GB2312" w:eastAsia="仿宋_GB2312" w:cs="仿宋_GB2312"/>
                <w:kern w:val="0"/>
                <w:sz w:val="18"/>
                <w:szCs w:val="18"/>
              </w:rPr>
            </w:pPr>
            <w:r>
              <w:rPr>
                <w:rFonts w:hint="eastAsia" w:ascii="仿宋_GB2312" w:eastAsia="仿宋_GB2312" w:cs="仿宋_GB2312"/>
                <w:color w:val="000000"/>
                <w:kern w:val="0"/>
                <w:sz w:val="18"/>
                <w:szCs w:val="18"/>
                <w:lang w:bidi="ar"/>
              </w:rPr>
              <w:t>严重的</w:t>
            </w:r>
          </w:p>
        </w:tc>
        <w:tc>
          <w:tcPr>
            <w:tcW w:w="5288"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29A05212">
            <w:pPr>
              <w:widowControl/>
              <w:spacing w:line="220" w:lineRule="exact"/>
              <w:rPr>
                <w:rFonts w:ascii="仿宋_GB2312" w:eastAsia="仿宋_GB2312" w:cs="仿宋_GB2312"/>
                <w:kern w:val="0"/>
                <w:sz w:val="18"/>
                <w:szCs w:val="18"/>
              </w:rPr>
            </w:pPr>
            <w:r>
              <w:rPr>
                <w:rFonts w:hint="eastAsia" w:ascii="仿宋_GB2312" w:eastAsia="仿宋_GB2312" w:cs="仿宋_GB2312"/>
                <w:sz w:val="18"/>
                <w:szCs w:val="18"/>
                <w:lang w:bidi="ar"/>
              </w:rPr>
              <w:t>责令停业整顿或者吊销旅行社业务经营许可证，对有关责任人员处1.8万元以上2万元以下罚款</w:t>
            </w:r>
          </w:p>
        </w:tc>
      </w:tr>
      <w:tr w14:paraId="7F4D2D87">
        <w:tblPrEx>
          <w:tblCellMar>
            <w:top w:w="0" w:type="dxa"/>
            <w:left w:w="108" w:type="dxa"/>
            <w:bottom w:w="0" w:type="dxa"/>
            <w:right w:w="108" w:type="dxa"/>
          </w:tblCellMar>
        </w:tblPrEx>
        <w:trPr>
          <w:trHeight w:val="619"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1F433B8">
            <w:pPr>
              <w:pStyle w:val="16"/>
              <w:widowControl w:val="0"/>
              <w:spacing w:before="0" w:beforeAutospacing="0" w:after="0" w:afterAutospacing="0" w:line="260" w:lineRule="exact"/>
              <w:jc w:val="center"/>
              <w:rPr>
                <w:rFonts w:ascii="仿宋_GB2312" w:eastAsia="仿宋_GB2312" w:cs="仿宋_GB2312"/>
                <w:kern w:val="2"/>
                <w:sz w:val="18"/>
                <w:szCs w:val="18"/>
              </w:rPr>
            </w:pPr>
            <w:r>
              <w:rPr>
                <w:rFonts w:hint="eastAsia" w:ascii="仿宋_GB2312" w:hAnsi="Times New Roman" w:eastAsia="仿宋_GB2312" w:cs="仿宋_GB2312"/>
                <w:kern w:val="2"/>
                <w:sz w:val="18"/>
                <w:szCs w:val="18"/>
                <w:lang w:bidi="ar"/>
              </w:rPr>
              <w:t>62</w:t>
            </w:r>
          </w:p>
        </w:tc>
        <w:tc>
          <w:tcPr>
            <w:tcW w:w="13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9523AA">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对旅行社以不合理低价组织旅游活动，诱骗旅游者，并通过安排购物或者另行付费项目获取回扣等不正当利益等行为的行政处罚</w:t>
            </w:r>
          </w:p>
        </w:tc>
        <w:tc>
          <w:tcPr>
            <w:tcW w:w="28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12CA06">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《旅游法》第三十五条</w:t>
            </w:r>
            <w:r>
              <w:rPr>
                <w:rFonts w:hint="eastAsia" w:ascii="仿宋_GB2312" w:eastAsia="仿宋_GB2312" w:cs="仿宋_GB2312"/>
                <w:sz w:val="18"/>
                <w:szCs w:val="18"/>
                <w:lang w:bidi="ar"/>
              </w:rPr>
              <w:t xml:space="preserve"> 第一款 旅行社不得以不合理的低价组织旅游活动，诱骗旅游者，并通过安排购物或者另行付费旅游项目获取回扣等不正当利益；</w:t>
            </w:r>
          </w:p>
          <w:p w14:paraId="754F5AE1">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旅行社组织、接待旅游者，不得指定具体购物场所，不得安排另行付费旅游项目。但是，经双方协商一致或者旅游者要求，且不影响其他旅游者。</w:t>
            </w:r>
          </w:p>
        </w:tc>
        <w:tc>
          <w:tcPr>
            <w:tcW w:w="33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9D8ECC">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《旅游法》第九十八条</w:t>
            </w:r>
            <w:r>
              <w:rPr>
                <w:rFonts w:hint="eastAsia" w:ascii="仿宋_GB2312" w:eastAsia="仿宋_GB2312" w:cs="仿宋_GB2312"/>
                <w:sz w:val="18"/>
                <w:szCs w:val="18"/>
                <w:lang w:bidi="ar"/>
              </w:rPr>
              <w:t xml:space="preserve">  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w:t>
            </w:r>
          </w:p>
        </w:tc>
        <w:tc>
          <w:tcPr>
            <w:tcW w:w="1036"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AB30DA">
            <w:pPr>
              <w:widowControl/>
              <w:spacing w:line="22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没有违法所得或者违法所得不足</w:t>
            </w:r>
          </w:p>
          <w:p w14:paraId="2E3FE27D">
            <w:pPr>
              <w:widowControl/>
              <w:spacing w:line="220" w:lineRule="exact"/>
              <w:jc w:val="center"/>
              <w:rPr>
                <w:rFonts w:ascii="仿宋_GB2312" w:eastAsia="仿宋_GB2312" w:cs="仿宋_GB2312"/>
                <w:sz w:val="18"/>
                <w:szCs w:val="18"/>
              </w:rPr>
            </w:pPr>
            <w:r>
              <w:rPr>
                <w:rFonts w:hint="eastAsia" w:ascii="仿宋_GB2312" w:eastAsia="仿宋_GB2312" w:cs="仿宋_GB2312"/>
                <w:color w:val="000000"/>
                <w:kern w:val="0"/>
                <w:sz w:val="18"/>
                <w:szCs w:val="18"/>
                <w:lang w:bidi="ar"/>
              </w:rPr>
              <w:t>30万元的</w:t>
            </w:r>
          </w:p>
        </w:tc>
        <w:tc>
          <w:tcPr>
            <w:tcW w:w="26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83116F4">
            <w:pPr>
              <w:widowControl/>
              <w:spacing w:line="22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违法所得不足10万元的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3E8E194">
            <w:pPr>
              <w:widowControl/>
              <w:spacing w:line="220" w:lineRule="exact"/>
              <w:rPr>
                <w:rFonts w:ascii="仿宋_GB2312" w:eastAsia="仿宋_GB2312" w:cs="仿宋_GB2312"/>
                <w:sz w:val="18"/>
                <w:szCs w:val="18"/>
              </w:rPr>
            </w:pPr>
            <w:r>
              <w:rPr>
                <w:rFonts w:hint="eastAsia" w:ascii="仿宋_GB2312" w:eastAsia="仿宋_GB2312" w:cs="仿宋_GB2312"/>
                <w:sz w:val="18"/>
                <w:szCs w:val="18"/>
                <w:lang w:bidi="ar"/>
              </w:rPr>
              <w:t>并处3万元以上10万以下罚款。对有关责任人员并处 2000 元以上4000元以下罚款</w:t>
            </w:r>
          </w:p>
        </w:tc>
      </w:tr>
      <w:tr w14:paraId="3F313D5A">
        <w:tblPrEx>
          <w:tblCellMar>
            <w:top w:w="0" w:type="dxa"/>
            <w:left w:w="108" w:type="dxa"/>
            <w:bottom w:w="0" w:type="dxa"/>
            <w:right w:w="108" w:type="dxa"/>
          </w:tblCellMar>
        </w:tblPrEx>
        <w:trPr>
          <w:trHeight w:val="748"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130B342E">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02228894">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708A326D">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524E8296">
            <w:pPr>
              <w:spacing w:line="260" w:lineRule="exact"/>
              <w:rPr>
                <w:rFonts w:ascii="Times New Roman" w:hAnsi="Times New Roman"/>
                <w:sz w:val="18"/>
                <w:szCs w:val="18"/>
              </w:rPr>
            </w:pPr>
          </w:p>
        </w:tc>
        <w:tc>
          <w:tcPr>
            <w:tcW w:w="1036" w:type="dxa"/>
            <w:gridSpan w:val="4"/>
            <w:vMerge w:val="continue"/>
            <w:tcBorders>
              <w:top w:val="nil"/>
              <w:left w:val="single" w:color="auto" w:sz="4" w:space="0"/>
              <w:bottom w:val="single" w:color="auto" w:sz="4" w:space="0"/>
              <w:right w:val="single" w:color="auto" w:sz="4" w:space="0"/>
            </w:tcBorders>
            <w:shd w:val="clear" w:color="auto" w:fill="auto"/>
            <w:vAlign w:val="center"/>
          </w:tcPr>
          <w:p w14:paraId="60398508">
            <w:pPr>
              <w:widowControl/>
              <w:spacing w:line="220" w:lineRule="exact"/>
              <w:jc w:val="center"/>
              <w:rPr>
                <w:rFonts w:ascii="Times New Roman" w:hAnsi="Times New Roman"/>
                <w:sz w:val="18"/>
                <w:szCs w:val="18"/>
              </w:rPr>
            </w:pPr>
          </w:p>
        </w:tc>
        <w:tc>
          <w:tcPr>
            <w:tcW w:w="26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65F27F3">
            <w:pPr>
              <w:widowControl/>
              <w:spacing w:line="22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违法所得10万元以上不足20万元的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F9D7916">
            <w:pPr>
              <w:widowControl/>
              <w:spacing w:line="220" w:lineRule="exact"/>
              <w:rPr>
                <w:rFonts w:ascii="仿宋_GB2312" w:eastAsia="仿宋_GB2312" w:cs="仿宋_GB2312"/>
                <w:sz w:val="18"/>
                <w:szCs w:val="18"/>
              </w:rPr>
            </w:pPr>
            <w:r>
              <w:rPr>
                <w:rFonts w:hint="eastAsia" w:ascii="仿宋_GB2312" w:eastAsia="仿宋_GB2312" w:cs="仿宋_GB2312"/>
                <w:sz w:val="18"/>
                <w:szCs w:val="18"/>
                <w:lang w:bidi="ar"/>
              </w:rPr>
              <w:t>并处10万元以上20万元以下的罚款。对有关责任人员并处4000 元以上7000元以下罚款</w:t>
            </w:r>
          </w:p>
        </w:tc>
      </w:tr>
      <w:tr w14:paraId="18E29A4D">
        <w:tblPrEx>
          <w:tblCellMar>
            <w:top w:w="0" w:type="dxa"/>
            <w:left w:w="108" w:type="dxa"/>
            <w:bottom w:w="0" w:type="dxa"/>
            <w:right w:w="108" w:type="dxa"/>
          </w:tblCellMar>
        </w:tblPrEx>
        <w:trPr>
          <w:trHeight w:val="568"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120BF650">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62F3BCC6">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61876880">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47E3993A">
            <w:pPr>
              <w:spacing w:line="260" w:lineRule="exact"/>
              <w:rPr>
                <w:rFonts w:ascii="Times New Roman" w:hAnsi="Times New Roman"/>
                <w:sz w:val="18"/>
                <w:szCs w:val="18"/>
              </w:rPr>
            </w:pPr>
          </w:p>
        </w:tc>
        <w:tc>
          <w:tcPr>
            <w:tcW w:w="1036" w:type="dxa"/>
            <w:gridSpan w:val="4"/>
            <w:vMerge w:val="continue"/>
            <w:tcBorders>
              <w:top w:val="nil"/>
              <w:left w:val="single" w:color="auto" w:sz="4" w:space="0"/>
              <w:bottom w:val="single" w:color="auto" w:sz="4" w:space="0"/>
              <w:right w:val="single" w:color="auto" w:sz="4" w:space="0"/>
            </w:tcBorders>
            <w:shd w:val="clear" w:color="auto" w:fill="auto"/>
            <w:vAlign w:val="center"/>
          </w:tcPr>
          <w:p w14:paraId="3484765B">
            <w:pPr>
              <w:widowControl/>
              <w:spacing w:line="220" w:lineRule="exact"/>
              <w:jc w:val="center"/>
              <w:rPr>
                <w:rFonts w:ascii="Times New Roman" w:hAnsi="Times New Roman"/>
                <w:sz w:val="18"/>
                <w:szCs w:val="18"/>
              </w:rPr>
            </w:pPr>
          </w:p>
        </w:tc>
        <w:tc>
          <w:tcPr>
            <w:tcW w:w="26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E983886">
            <w:pPr>
              <w:widowControl/>
              <w:spacing w:line="22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违法所得20万元以上不足30万元或有《规定》第</w:t>
            </w:r>
            <w:r>
              <w:rPr>
                <w:rFonts w:hint="eastAsia" w:ascii="仿宋_GB2312" w:eastAsia="仿宋_GB2312" w:cs="仿宋_GB2312"/>
                <w:color w:val="000000"/>
                <w:spacing w:val="-11"/>
                <w:sz w:val="18"/>
                <w:szCs w:val="18"/>
                <w:lang w:bidi="ar"/>
              </w:rPr>
              <w:t>十四条内容之一的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15B7960">
            <w:pPr>
              <w:widowControl/>
              <w:spacing w:line="220" w:lineRule="exact"/>
              <w:rPr>
                <w:rFonts w:ascii="仿宋_GB2312" w:eastAsia="仿宋_GB2312" w:cs="仿宋_GB2312"/>
                <w:sz w:val="18"/>
                <w:szCs w:val="18"/>
              </w:rPr>
            </w:pPr>
            <w:r>
              <w:rPr>
                <w:rFonts w:hint="eastAsia" w:ascii="仿宋_GB2312" w:eastAsia="仿宋_GB2312" w:cs="仿宋_GB2312"/>
                <w:sz w:val="18"/>
                <w:szCs w:val="18"/>
                <w:lang w:bidi="ar"/>
              </w:rPr>
              <w:t>并处20万元以上30万元以下的罚款。对有关责任人员并处 7000元以上9000元以下罚款</w:t>
            </w:r>
          </w:p>
        </w:tc>
      </w:tr>
      <w:tr w14:paraId="002D9EAB">
        <w:tblPrEx>
          <w:tblCellMar>
            <w:top w:w="0" w:type="dxa"/>
            <w:left w:w="108" w:type="dxa"/>
            <w:bottom w:w="0" w:type="dxa"/>
            <w:right w:w="108" w:type="dxa"/>
          </w:tblCellMar>
        </w:tblPrEx>
        <w:trPr>
          <w:trHeight w:val="731"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50C55092">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2924CBEC">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3B9258E4">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4C8EE0E7">
            <w:pPr>
              <w:spacing w:line="260" w:lineRule="exact"/>
              <w:rPr>
                <w:rFonts w:ascii="Times New Roman" w:hAnsi="Times New Roman"/>
                <w:sz w:val="18"/>
                <w:szCs w:val="18"/>
              </w:rPr>
            </w:pPr>
          </w:p>
        </w:tc>
        <w:tc>
          <w:tcPr>
            <w:tcW w:w="1036" w:type="dxa"/>
            <w:gridSpan w:val="4"/>
            <w:vMerge w:val="restart"/>
            <w:tcBorders>
              <w:top w:val="nil"/>
              <w:left w:val="single" w:color="auto" w:sz="4" w:space="0"/>
              <w:bottom w:val="single" w:color="auto" w:sz="4" w:space="0"/>
              <w:right w:val="single" w:color="auto" w:sz="4" w:space="0"/>
            </w:tcBorders>
            <w:shd w:val="clear" w:color="auto" w:fill="auto"/>
            <w:vAlign w:val="center"/>
          </w:tcPr>
          <w:p w14:paraId="2CFB4CC2">
            <w:pPr>
              <w:widowControl/>
              <w:spacing w:line="22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违法所得30万元</w:t>
            </w:r>
          </w:p>
          <w:p w14:paraId="11DB9CEE">
            <w:pPr>
              <w:widowControl/>
              <w:spacing w:line="220" w:lineRule="exact"/>
              <w:jc w:val="center"/>
              <w:rPr>
                <w:rFonts w:ascii="仿宋_GB2312" w:eastAsia="仿宋_GB2312" w:cs="仿宋_GB2312"/>
                <w:sz w:val="18"/>
                <w:szCs w:val="18"/>
              </w:rPr>
            </w:pPr>
            <w:r>
              <w:rPr>
                <w:rFonts w:hint="eastAsia" w:ascii="仿宋_GB2312" w:eastAsia="仿宋_GB2312" w:cs="仿宋_GB2312"/>
                <w:color w:val="000000"/>
                <w:kern w:val="0"/>
                <w:sz w:val="18"/>
                <w:szCs w:val="18"/>
                <w:lang w:bidi="ar"/>
              </w:rPr>
              <w:t>以上的</w:t>
            </w:r>
          </w:p>
        </w:tc>
        <w:tc>
          <w:tcPr>
            <w:tcW w:w="26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70308AE">
            <w:pPr>
              <w:widowControl/>
              <w:spacing w:line="22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违法所得30万元以上不足50万元的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6A20AF8">
            <w:pPr>
              <w:widowControl/>
              <w:spacing w:line="220" w:lineRule="exact"/>
              <w:rPr>
                <w:rFonts w:ascii="仿宋_GB2312" w:eastAsia="仿宋_GB2312" w:cs="仿宋_GB2312"/>
                <w:sz w:val="18"/>
                <w:szCs w:val="18"/>
              </w:rPr>
            </w:pPr>
            <w:r>
              <w:rPr>
                <w:rFonts w:hint="eastAsia" w:ascii="仿宋_GB2312" w:eastAsia="仿宋_GB2312" w:cs="仿宋_GB2312"/>
                <w:sz w:val="18"/>
                <w:szCs w:val="18"/>
                <w:lang w:bidi="ar"/>
              </w:rPr>
              <w:t>并处违法所得1倍以上2倍以下的罚款。对有关责任人员并处 9000元以上1.2万元以下罚款</w:t>
            </w:r>
          </w:p>
        </w:tc>
      </w:tr>
      <w:tr w14:paraId="6C83BD98">
        <w:tblPrEx>
          <w:tblCellMar>
            <w:top w:w="0" w:type="dxa"/>
            <w:left w:w="108" w:type="dxa"/>
            <w:bottom w:w="0" w:type="dxa"/>
            <w:right w:w="108" w:type="dxa"/>
          </w:tblCellMar>
        </w:tblPrEx>
        <w:trPr>
          <w:trHeight w:val="71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2F55E90A">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4B236B0C">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6CB0001E">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09919534">
            <w:pPr>
              <w:spacing w:line="260" w:lineRule="exact"/>
              <w:rPr>
                <w:rFonts w:ascii="Times New Roman" w:hAnsi="Times New Roman"/>
                <w:sz w:val="18"/>
                <w:szCs w:val="18"/>
              </w:rPr>
            </w:pPr>
          </w:p>
        </w:tc>
        <w:tc>
          <w:tcPr>
            <w:tcW w:w="1036" w:type="dxa"/>
            <w:gridSpan w:val="4"/>
            <w:vMerge w:val="continue"/>
            <w:tcBorders>
              <w:top w:val="nil"/>
              <w:left w:val="single" w:color="auto" w:sz="4" w:space="0"/>
              <w:bottom w:val="single" w:color="auto" w:sz="4" w:space="0"/>
              <w:right w:val="single" w:color="auto" w:sz="4" w:space="0"/>
            </w:tcBorders>
            <w:shd w:val="clear" w:color="auto" w:fill="auto"/>
            <w:vAlign w:val="center"/>
          </w:tcPr>
          <w:p w14:paraId="2F57C947">
            <w:pPr>
              <w:widowControl/>
              <w:spacing w:line="220" w:lineRule="exact"/>
              <w:jc w:val="center"/>
              <w:rPr>
                <w:rFonts w:ascii="Times New Roman" w:hAnsi="Times New Roman"/>
                <w:sz w:val="18"/>
                <w:szCs w:val="18"/>
              </w:rPr>
            </w:pPr>
          </w:p>
        </w:tc>
        <w:tc>
          <w:tcPr>
            <w:tcW w:w="26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EE6507E">
            <w:pPr>
              <w:widowControl/>
              <w:spacing w:line="22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违法所得50万元以上不足100万元的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1017249">
            <w:pPr>
              <w:widowControl/>
              <w:spacing w:line="220" w:lineRule="exact"/>
              <w:rPr>
                <w:rFonts w:ascii="仿宋_GB2312" w:eastAsia="仿宋_GB2312" w:cs="仿宋_GB2312"/>
                <w:sz w:val="18"/>
                <w:szCs w:val="18"/>
              </w:rPr>
            </w:pPr>
            <w:r>
              <w:rPr>
                <w:rFonts w:hint="eastAsia" w:ascii="仿宋_GB2312" w:eastAsia="仿宋_GB2312" w:cs="仿宋_GB2312"/>
                <w:sz w:val="18"/>
                <w:szCs w:val="18"/>
                <w:lang w:bidi="ar"/>
              </w:rPr>
              <w:t>并处违法所得2倍以上3倍以下的罚款。对有关责任人员处</w:t>
            </w:r>
            <w:r>
              <w:rPr>
                <w:rFonts w:hint="eastAsia" w:ascii="仿宋_GB2312" w:eastAsia="仿宋_GB2312" w:cs="仿宋_GB2312"/>
                <w:spacing w:val="-6"/>
                <w:sz w:val="18"/>
                <w:szCs w:val="18"/>
                <w:lang w:bidi="ar"/>
              </w:rPr>
              <w:t>1.2万元以上1.5万元以下罚款</w:t>
            </w:r>
          </w:p>
        </w:tc>
      </w:tr>
      <w:tr w14:paraId="5B8FEA2E">
        <w:tblPrEx>
          <w:tblCellMar>
            <w:top w:w="0" w:type="dxa"/>
            <w:left w:w="108" w:type="dxa"/>
            <w:bottom w:w="0" w:type="dxa"/>
            <w:right w:w="108" w:type="dxa"/>
          </w:tblCellMar>
        </w:tblPrEx>
        <w:trPr>
          <w:trHeight w:val="718"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07613AB1">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5A9FCD36">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67B62AB3">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5BBBF01E">
            <w:pPr>
              <w:spacing w:line="260" w:lineRule="exact"/>
              <w:rPr>
                <w:rFonts w:ascii="Times New Roman" w:hAnsi="Times New Roman"/>
                <w:sz w:val="18"/>
                <w:szCs w:val="18"/>
              </w:rPr>
            </w:pPr>
          </w:p>
        </w:tc>
        <w:tc>
          <w:tcPr>
            <w:tcW w:w="1036" w:type="dxa"/>
            <w:gridSpan w:val="4"/>
            <w:vMerge w:val="continue"/>
            <w:tcBorders>
              <w:top w:val="nil"/>
              <w:left w:val="single" w:color="auto" w:sz="4" w:space="0"/>
              <w:bottom w:val="single" w:color="auto" w:sz="4" w:space="0"/>
              <w:right w:val="single" w:color="auto" w:sz="4" w:space="0"/>
            </w:tcBorders>
            <w:shd w:val="clear" w:color="auto" w:fill="auto"/>
            <w:vAlign w:val="center"/>
          </w:tcPr>
          <w:p w14:paraId="00529036">
            <w:pPr>
              <w:widowControl/>
              <w:spacing w:line="220" w:lineRule="exact"/>
              <w:jc w:val="center"/>
              <w:rPr>
                <w:rFonts w:ascii="Times New Roman" w:hAnsi="Times New Roman"/>
                <w:sz w:val="18"/>
                <w:szCs w:val="18"/>
              </w:rPr>
            </w:pPr>
          </w:p>
        </w:tc>
        <w:tc>
          <w:tcPr>
            <w:tcW w:w="26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CCFDF54">
            <w:pPr>
              <w:widowControl/>
              <w:spacing w:line="22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违法所得100万元以上或有《规定》第十四条内容之一的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125A7E9">
            <w:pPr>
              <w:widowControl/>
              <w:spacing w:line="220" w:lineRule="exact"/>
              <w:rPr>
                <w:rFonts w:ascii="仿宋_GB2312" w:eastAsia="仿宋_GB2312" w:cs="仿宋_GB2312"/>
                <w:sz w:val="18"/>
                <w:szCs w:val="18"/>
              </w:rPr>
            </w:pPr>
            <w:r>
              <w:rPr>
                <w:rFonts w:hint="eastAsia" w:ascii="仿宋_GB2312" w:eastAsia="仿宋_GB2312" w:cs="仿宋_GB2312"/>
                <w:sz w:val="18"/>
                <w:szCs w:val="18"/>
                <w:lang w:bidi="ar"/>
              </w:rPr>
              <w:t>并处违法所得3倍以上5倍以下的罚款。对有关责任人员处</w:t>
            </w:r>
            <w:r>
              <w:rPr>
                <w:rFonts w:hint="eastAsia" w:ascii="仿宋_GB2312" w:eastAsia="仿宋_GB2312" w:cs="仿宋_GB2312"/>
                <w:spacing w:val="-6"/>
                <w:sz w:val="18"/>
                <w:szCs w:val="18"/>
                <w:lang w:bidi="ar"/>
              </w:rPr>
              <w:t>1.5万元以上1.8万元以下罚款</w:t>
            </w:r>
          </w:p>
        </w:tc>
      </w:tr>
      <w:tr w14:paraId="45AD7B6F">
        <w:tblPrEx>
          <w:tblCellMar>
            <w:top w:w="0" w:type="dxa"/>
            <w:left w:w="108" w:type="dxa"/>
            <w:bottom w:w="0" w:type="dxa"/>
            <w:right w:w="108" w:type="dxa"/>
          </w:tblCellMar>
        </w:tblPrEx>
        <w:trPr>
          <w:trHeight w:val="781"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12EC24B0">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71F8C19E">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7819A1BB">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0A853480">
            <w:pPr>
              <w:spacing w:line="260" w:lineRule="exact"/>
              <w:rPr>
                <w:rFonts w:ascii="Times New Roman" w:hAnsi="Times New Roman"/>
                <w:sz w:val="18"/>
                <w:szCs w:val="18"/>
              </w:rPr>
            </w:pPr>
          </w:p>
        </w:tc>
        <w:tc>
          <w:tcPr>
            <w:tcW w:w="373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4C7F715">
            <w:pPr>
              <w:widowControl/>
              <w:spacing w:line="220" w:lineRule="exact"/>
              <w:rPr>
                <w:rFonts w:ascii="仿宋_GB2312" w:eastAsia="仿宋_GB2312" w:cs="仿宋_GB2312"/>
                <w:sz w:val="18"/>
                <w:szCs w:val="18"/>
              </w:rPr>
            </w:pPr>
            <w:r>
              <w:rPr>
                <w:rFonts w:hint="eastAsia" w:ascii="仿宋_GB2312" w:eastAsia="仿宋_GB2312" w:cs="仿宋_GB2312"/>
                <w:color w:val="000000"/>
                <w:kern w:val="0"/>
                <w:sz w:val="18"/>
                <w:szCs w:val="18"/>
                <w:lang w:bidi="ar"/>
              </w:rPr>
              <w:t>情节严重的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B4109FC">
            <w:pPr>
              <w:widowControl/>
              <w:spacing w:line="220" w:lineRule="exact"/>
              <w:rPr>
                <w:rFonts w:ascii="仿宋_GB2312" w:eastAsia="仿宋_GB2312" w:cs="仿宋_GB2312"/>
                <w:sz w:val="18"/>
                <w:szCs w:val="18"/>
                <w:lang w:bidi="ar"/>
              </w:rPr>
            </w:pPr>
            <w:r>
              <w:rPr>
                <w:rFonts w:hint="eastAsia" w:ascii="仿宋_GB2312" w:eastAsia="仿宋_GB2312" w:cs="仿宋_GB2312"/>
                <w:sz w:val="18"/>
                <w:szCs w:val="18"/>
                <w:lang w:bidi="ar"/>
              </w:rPr>
              <w:t>吊销旅行社业务经营许可证，对有关责任人员处 1.8万元以上2万元以下罚款</w:t>
            </w:r>
          </w:p>
        </w:tc>
      </w:tr>
      <w:tr w14:paraId="18424539">
        <w:tblPrEx>
          <w:tblCellMar>
            <w:top w:w="0" w:type="dxa"/>
            <w:left w:w="108" w:type="dxa"/>
            <w:bottom w:w="0" w:type="dxa"/>
            <w:right w:w="108" w:type="dxa"/>
          </w:tblCellMar>
        </w:tblPrEx>
        <w:trPr>
          <w:trHeight w:val="941" w:hRule="atLeast"/>
        </w:trPr>
        <w:tc>
          <w:tcPr>
            <w:tcW w:w="713" w:type="dxa"/>
            <w:vMerge w:val="restart"/>
            <w:tcBorders>
              <w:top w:val="nil"/>
              <w:left w:val="single" w:color="auto" w:sz="4" w:space="0"/>
              <w:bottom w:val="single" w:color="auto" w:sz="4" w:space="0"/>
              <w:right w:val="single" w:color="auto" w:sz="4" w:space="0"/>
            </w:tcBorders>
            <w:shd w:val="clear" w:color="auto" w:fill="auto"/>
            <w:noWrap/>
            <w:vAlign w:val="center"/>
          </w:tcPr>
          <w:p w14:paraId="70C8AA94">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63</w:t>
            </w:r>
          </w:p>
        </w:tc>
        <w:tc>
          <w:tcPr>
            <w:tcW w:w="1350" w:type="dxa"/>
            <w:vMerge w:val="restart"/>
            <w:tcBorders>
              <w:top w:val="nil"/>
              <w:left w:val="single" w:color="auto" w:sz="4" w:space="0"/>
              <w:bottom w:val="single" w:color="auto" w:sz="4" w:space="0"/>
              <w:right w:val="single" w:color="auto" w:sz="4" w:space="0"/>
            </w:tcBorders>
            <w:shd w:val="clear" w:color="auto" w:fill="auto"/>
            <w:vAlign w:val="center"/>
          </w:tcPr>
          <w:p w14:paraId="540E1DFF">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对旅行社组织接待出入境旅游,发现旅游者从事违 法活动或者非法滞留、擅自分团脱团，未履行报告义务的行政处罚</w:t>
            </w:r>
          </w:p>
        </w:tc>
        <w:tc>
          <w:tcPr>
            <w:tcW w:w="2862" w:type="dxa"/>
            <w:vMerge w:val="restart"/>
            <w:tcBorders>
              <w:top w:val="nil"/>
              <w:left w:val="single" w:color="auto" w:sz="4" w:space="0"/>
              <w:bottom w:val="single" w:color="auto" w:sz="4" w:space="0"/>
              <w:right w:val="single" w:color="auto" w:sz="4" w:space="0"/>
            </w:tcBorders>
            <w:shd w:val="clear" w:color="auto" w:fill="auto"/>
            <w:vAlign w:val="center"/>
          </w:tcPr>
          <w:p w14:paraId="60123C94">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《旅游法》 第五十五条</w:t>
            </w:r>
            <w:r>
              <w:rPr>
                <w:rFonts w:hint="eastAsia" w:ascii="仿宋_GB2312" w:eastAsia="仿宋_GB2312" w:cs="仿宋_GB2312"/>
                <w:sz w:val="18"/>
                <w:szCs w:val="18"/>
                <w:lang w:bidi="ar"/>
              </w:rPr>
              <w:t xml:space="preserve"> 旅游经营者组织、接待出入境旅游，发现旅游者从事违法活动或者有违反本法第十六条规定情形的，应当及时向公安机关、旅游主管部门或者我国驻外机构报告。</w:t>
            </w:r>
          </w:p>
          <w:p w14:paraId="29CE0194">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第十六条</w:t>
            </w:r>
            <w:r>
              <w:rPr>
                <w:rFonts w:hint="eastAsia" w:ascii="仿宋_GB2312" w:eastAsia="仿宋_GB2312" w:cs="仿宋_GB2312"/>
                <w:sz w:val="18"/>
                <w:szCs w:val="18"/>
                <w:lang w:bidi="ar"/>
              </w:rPr>
              <w:t>　出境旅游者不得在境外非法滞留，随团出境的旅游者不得擅自分团、脱团。</w:t>
            </w:r>
          </w:p>
          <w:p w14:paraId="02234E16">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入境旅游者不得在境内非法滞留，随团入境的旅游者不得擅自分团、脱团。</w:t>
            </w:r>
          </w:p>
        </w:tc>
        <w:tc>
          <w:tcPr>
            <w:tcW w:w="3327" w:type="dxa"/>
            <w:vMerge w:val="restart"/>
            <w:tcBorders>
              <w:top w:val="nil"/>
              <w:left w:val="single" w:color="auto" w:sz="4" w:space="0"/>
              <w:bottom w:val="single" w:color="auto" w:sz="4" w:space="0"/>
              <w:right w:val="single" w:color="auto" w:sz="4" w:space="0"/>
            </w:tcBorders>
            <w:shd w:val="clear" w:color="auto" w:fill="auto"/>
            <w:vAlign w:val="center"/>
          </w:tcPr>
          <w:p w14:paraId="21341475">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《旅游法》第九十九条</w:t>
            </w:r>
            <w:r>
              <w:rPr>
                <w:rFonts w:hint="eastAsia" w:ascii="仿宋_GB2312" w:eastAsia="仿宋_GB2312" w:cs="仿宋_GB2312"/>
                <w:sz w:val="18"/>
                <w:szCs w:val="18"/>
                <w:lang w:bidi="ar"/>
              </w:rPr>
              <w:t xml:space="preserve">  旅行社未履行本法第五十五条规定的报告义务的，由旅游主管部门处五千元以上五万元以下罚款；情节严重的，责令停业整顿或者吊销旅行社业务经营许可证；对直接负责的主管人员和其他直接责任人员，处二千元以上二万元以下罚款，并暂扣或者吊销导游证。</w:t>
            </w:r>
          </w:p>
        </w:tc>
        <w:tc>
          <w:tcPr>
            <w:tcW w:w="373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C2D26C6">
            <w:pPr>
              <w:widowControl/>
              <w:spacing w:line="260" w:lineRule="exact"/>
              <w:rPr>
                <w:rFonts w:ascii="仿宋_GB2312" w:eastAsia="仿宋_GB2312" w:cs="仿宋_GB2312"/>
                <w:sz w:val="18"/>
                <w:szCs w:val="18"/>
              </w:rPr>
            </w:pPr>
            <w:r>
              <w:rPr>
                <w:rFonts w:hint="eastAsia" w:ascii="仿宋_GB2312" w:eastAsia="仿宋_GB2312" w:cs="仿宋_GB2312"/>
                <w:color w:val="000000"/>
                <w:kern w:val="0"/>
                <w:sz w:val="18"/>
                <w:szCs w:val="18"/>
                <w:lang w:bidi="ar"/>
              </w:rPr>
              <w:t>及时改正，未造成其他较大后果</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A8EB6EE">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并处5000元以上2万元以下罚款；对有关责任人员处2000元以上6000元以下罚款</w:t>
            </w:r>
          </w:p>
        </w:tc>
      </w:tr>
      <w:tr w14:paraId="70CBEFE0">
        <w:tblPrEx>
          <w:tblCellMar>
            <w:top w:w="0" w:type="dxa"/>
            <w:left w:w="108" w:type="dxa"/>
            <w:bottom w:w="0" w:type="dxa"/>
            <w:right w:w="108" w:type="dxa"/>
          </w:tblCellMar>
        </w:tblPrEx>
        <w:trPr>
          <w:trHeight w:val="877"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3E60B4FF">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163B1790">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23FF536D">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28A9F26E">
            <w:pPr>
              <w:spacing w:line="260" w:lineRule="exact"/>
              <w:jc w:val="left"/>
              <w:rPr>
                <w:rFonts w:ascii="Times New Roman" w:hAnsi="Times New Roman"/>
                <w:sz w:val="18"/>
                <w:szCs w:val="18"/>
              </w:rPr>
            </w:pPr>
          </w:p>
        </w:tc>
        <w:tc>
          <w:tcPr>
            <w:tcW w:w="373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366BD6C">
            <w:pPr>
              <w:widowControl/>
              <w:spacing w:line="260" w:lineRule="exact"/>
              <w:rPr>
                <w:rFonts w:ascii="仿宋_GB2312" w:eastAsia="仿宋_GB2312" w:cs="仿宋_GB2312"/>
                <w:sz w:val="18"/>
                <w:szCs w:val="18"/>
              </w:rPr>
            </w:pPr>
            <w:r>
              <w:rPr>
                <w:rFonts w:hint="eastAsia" w:ascii="仿宋_GB2312" w:eastAsia="仿宋_GB2312" w:cs="仿宋_GB2312"/>
                <w:color w:val="000000"/>
                <w:kern w:val="0"/>
                <w:sz w:val="18"/>
                <w:szCs w:val="18"/>
                <w:lang w:bidi="ar"/>
              </w:rPr>
              <w:t>未按照要求及时改正</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452D602">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并处2万元以上3.5万元以下罚款；对有关责任人员处6000元以上1万元以下罚款</w:t>
            </w:r>
          </w:p>
        </w:tc>
      </w:tr>
      <w:tr w14:paraId="5014AF5D">
        <w:tblPrEx>
          <w:tblCellMar>
            <w:top w:w="0" w:type="dxa"/>
            <w:left w:w="108" w:type="dxa"/>
            <w:bottom w:w="0" w:type="dxa"/>
            <w:right w:w="108" w:type="dxa"/>
          </w:tblCellMar>
        </w:tblPrEx>
        <w:trPr>
          <w:trHeight w:val="88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62B9FD2E">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541F05E1">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5D268165">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2B5BCABE">
            <w:pPr>
              <w:spacing w:line="260" w:lineRule="exact"/>
              <w:jc w:val="left"/>
              <w:rPr>
                <w:rFonts w:ascii="Times New Roman" w:hAnsi="Times New Roman"/>
                <w:sz w:val="18"/>
                <w:szCs w:val="18"/>
              </w:rPr>
            </w:pPr>
          </w:p>
        </w:tc>
        <w:tc>
          <w:tcPr>
            <w:tcW w:w="373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4517A54">
            <w:pPr>
              <w:widowControl/>
              <w:spacing w:line="260" w:lineRule="exact"/>
              <w:jc w:val="left"/>
              <w:rPr>
                <w:rFonts w:ascii="仿宋_GB2312" w:eastAsia="仿宋_GB2312" w:cs="仿宋_GB2312"/>
                <w:sz w:val="18"/>
                <w:szCs w:val="18"/>
              </w:rPr>
            </w:pPr>
            <w:r>
              <w:rPr>
                <w:rFonts w:hint="eastAsia" w:ascii="仿宋_GB2312" w:eastAsia="仿宋_GB2312" w:cs="仿宋_GB2312"/>
                <w:color w:val="000000"/>
                <w:kern w:val="0"/>
                <w:sz w:val="18"/>
                <w:szCs w:val="18"/>
                <w:lang w:bidi="ar"/>
              </w:rPr>
              <w:t>有《规定》第十四条内容之一</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4A315A4">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并处3.5万元以上5万元以下罚款；对有关责任人员处1万元以上1.5万元以下罚款</w:t>
            </w:r>
          </w:p>
        </w:tc>
      </w:tr>
      <w:tr w14:paraId="58A8E5BB">
        <w:tblPrEx>
          <w:tblCellMar>
            <w:top w:w="0" w:type="dxa"/>
            <w:left w:w="108" w:type="dxa"/>
            <w:bottom w:w="0" w:type="dxa"/>
            <w:right w:w="108" w:type="dxa"/>
          </w:tblCellMar>
        </w:tblPrEx>
        <w:trPr>
          <w:trHeight w:val="1127"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68E0FB56">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4001C8A7">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2FF307CF">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0A79368C">
            <w:pPr>
              <w:spacing w:line="260" w:lineRule="exact"/>
              <w:jc w:val="left"/>
              <w:rPr>
                <w:rFonts w:ascii="Times New Roman" w:hAnsi="Times New Roman"/>
                <w:sz w:val="18"/>
                <w:szCs w:val="18"/>
              </w:rPr>
            </w:pPr>
          </w:p>
        </w:tc>
        <w:tc>
          <w:tcPr>
            <w:tcW w:w="373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3829A68">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情节严重的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59E8479">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责令停业整顿或者吊销旅行社业务经营许可证；对有关责任人员处1.5元以上2万元以下罚款</w:t>
            </w:r>
          </w:p>
        </w:tc>
      </w:tr>
      <w:tr w14:paraId="0F0F9B77">
        <w:tblPrEx>
          <w:tblCellMar>
            <w:top w:w="0" w:type="dxa"/>
            <w:left w:w="108" w:type="dxa"/>
            <w:bottom w:w="0" w:type="dxa"/>
            <w:right w:w="108" w:type="dxa"/>
          </w:tblCellMar>
        </w:tblPrEx>
        <w:trPr>
          <w:trHeight w:val="1190"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EF2C40E">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64</w:t>
            </w:r>
          </w:p>
        </w:tc>
        <w:tc>
          <w:tcPr>
            <w:tcW w:w="13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78EB6D">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对旅行社在旅游行程中擅自变更旅游行程安排，严重损害旅游者权益等行为的行政处罚</w:t>
            </w:r>
          </w:p>
        </w:tc>
        <w:tc>
          <w:tcPr>
            <w:tcW w:w="28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B5F332">
            <w:pPr>
              <w:widowControl/>
              <w:spacing w:line="240" w:lineRule="exact"/>
              <w:rPr>
                <w:rFonts w:ascii="仿宋_GB2312" w:eastAsia="仿宋_GB2312" w:cs="仿宋_GB2312"/>
                <w:sz w:val="18"/>
                <w:szCs w:val="18"/>
              </w:rPr>
            </w:pPr>
            <w:r>
              <w:rPr>
                <w:rFonts w:hint="eastAsia" w:ascii="仿宋_GB2312" w:eastAsia="仿宋_GB2312" w:cs="仿宋_GB2312"/>
                <w:b/>
                <w:bCs/>
                <w:sz w:val="18"/>
                <w:szCs w:val="18"/>
                <w:lang w:bidi="ar"/>
              </w:rPr>
              <w:t>《旅游法》 第四十一条</w:t>
            </w:r>
            <w:r>
              <w:rPr>
                <w:rFonts w:hint="eastAsia" w:ascii="仿宋_GB2312" w:eastAsia="仿宋_GB2312" w:cs="仿宋_GB2312"/>
                <w:sz w:val="18"/>
                <w:szCs w:val="18"/>
                <w:lang w:bidi="ar"/>
              </w:rPr>
              <w:t xml:space="preserve"> 第二款 导游和领队应当严格执行旅游行程安排，不得擅自变更旅游行程或者中止服务活动，不得向旅游者索取小费，不得诱导、欺骗、强迫或者变相强迫旅游者购物或者参加另行付费旅游项目。</w:t>
            </w:r>
          </w:p>
          <w:p w14:paraId="2E9A9473">
            <w:pPr>
              <w:widowControl/>
              <w:spacing w:line="240" w:lineRule="exact"/>
              <w:rPr>
                <w:rFonts w:ascii="仿宋_GB2312" w:eastAsia="仿宋_GB2312" w:cs="仿宋_GB2312"/>
                <w:sz w:val="18"/>
                <w:szCs w:val="18"/>
              </w:rPr>
            </w:pPr>
            <w:r>
              <w:rPr>
                <w:rFonts w:hint="eastAsia" w:ascii="仿宋_GB2312" w:eastAsia="仿宋_GB2312" w:cs="仿宋_GB2312"/>
                <w:b/>
                <w:bCs/>
                <w:sz w:val="18"/>
                <w:szCs w:val="18"/>
                <w:lang w:bidi="ar"/>
              </w:rPr>
              <w:t>第六十九条</w:t>
            </w:r>
            <w:r>
              <w:rPr>
                <w:rFonts w:hint="eastAsia" w:ascii="仿宋_GB2312" w:eastAsia="仿宋_GB2312" w:cs="仿宋_GB2312"/>
                <w:sz w:val="18"/>
                <w:szCs w:val="18"/>
                <w:lang w:bidi="ar"/>
              </w:rPr>
              <w:t xml:space="preserve"> 第一款 旅行社应当按照包价旅游合同的约定履行义务，不得擅自变更旅游行程安排。</w:t>
            </w:r>
          </w:p>
          <w:p w14:paraId="58604FAE">
            <w:pPr>
              <w:widowControl/>
              <w:spacing w:line="240" w:lineRule="exact"/>
              <w:rPr>
                <w:rFonts w:ascii="仿宋_GB2312" w:eastAsia="仿宋_GB2312" w:cs="仿宋_GB2312"/>
                <w:sz w:val="18"/>
                <w:szCs w:val="18"/>
              </w:rPr>
            </w:pPr>
            <w:r>
              <w:rPr>
                <w:rFonts w:hint="eastAsia" w:ascii="仿宋_GB2312" w:eastAsia="仿宋_GB2312" w:cs="仿宋_GB2312"/>
                <w:sz w:val="18"/>
                <w:szCs w:val="18"/>
                <w:lang w:bidi="ar"/>
              </w:rPr>
              <w:t xml:space="preserve"> </w:t>
            </w:r>
            <w:r>
              <w:rPr>
                <w:rFonts w:hint="eastAsia" w:ascii="仿宋_GB2312" w:eastAsia="仿宋_GB2312" w:cs="仿宋_GB2312"/>
                <w:b/>
                <w:bCs/>
                <w:sz w:val="18"/>
                <w:szCs w:val="18"/>
                <w:lang w:bidi="ar"/>
              </w:rPr>
              <w:t>第六十九条</w:t>
            </w:r>
            <w:r>
              <w:rPr>
                <w:rFonts w:hint="eastAsia" w:ascii="仿宋_GB2312" w:eastAsia="仿宋_GB2312" w:cs="仿宋_GB2312"/>
                <w:sz w:val="18"/>
                <w:szCs w:val="18"/>
                <w:lang w:bidi="ar"/>
              </w:rPr>
              <w:t xml:space="preserve"> 第二款 经旅游者同意，旅行社将包价旅游合同中的接待业务委托给其他具有相应资质的地接社履行的，应当与地接社订立书面委托合同，约定双方的权利和义务，向地接社提供与旅游者订立的包价旅游合同的副本，并向地接社支付不低于接待和服务成本的费用。地接社应当按照包价旅游合同和委托合同提供服务。</w:t>
            </w:r>
          </w:p>
        </w:tc>
        <w:tc>
          <w:tcPr>
            <w:tcW w:w="33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85091D">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《旅游法》第一百条</w:t>
            </w:r>
            <w:r>
              <w:rPr>
                <w:rFonts w:hint="eastAsia" w:ascii="仿宋_GB2312" w:eastAsia="仿宋_GB2312" w:cs="仿宋_GB2312"/>
                <w:sz w:val="18"/>
                <w:szCs w:val="18"/>
                <w:lang w:bidi="ar"/>
              </w:rPr>
              <w:t xml:space="preserve"> 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 (一)在旅游行程中擅自变更旅游行程安排，严重损害旅游者权益的；(二)拒绝履行合同的；(三)未征得旅游者书面同意，委 托其他旅行社履行包价旅游合同的。</w:t>
            </w:r>
          </w:p>
        </w:tc>
        <w:tc>
          <w:tcPr>
            <w:tcW w:w="373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17EF9BC">
            <w:pPr>
              <w:widowControl/>
              <w:spacing w:line="260" w:lineRule="exact"/>
              <w:rPr>
                <w:rFonts w:ascii="仿宋_GB2312" w:eastAsia="仿宋_GB2312" w:cs="仿宋_GB2312"/>
                <w:sz w:val="18"/>
                <w:szCs w:val="18"/>
              </w:rPr>
            </w:pPr>
            <w:r>
              <w:rPr>
                <w:rFonts w:hint="eastAsia" w:ascii="仿宋_GB2312" w:eastAsia="仿宋_GB2312" w:cs="仿宋_GB2312"/>
                <w:color w:val="000000"/>
                <w:kern w:val="0"/>
                <w:sz w:val="18"/>
                <w:szCs w:val="18"/>
                <w:lang w:bidi="ar"/>
              </w:rPr>
              <w:t>及时改正，未造成其他较大后果</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D9B58F5">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并处3万元以上10万元以下罚款</w:t>
            </w:r>
            <w:bookmarkStart w:id="3" w:name="OLE_LINK7"/>
            <w:r>
              <w:rPr>
                <w:rFonts w:hint="eastAsia" w:ascii="仿宋_GB2312" w:eastAsia="仿宋_GB2312" w:cs="仿宋_GB2312"/>
                <w:sz w:val="18"/>
                <w:szCs w:val="18"/>
                <w:lang w:bidi="ar"/>
              </w:rPr>
              <w:t>，责令停业整顿</w:t>
            </w:r>
            <w:bookmarkEnd w:id="3"/>
            <w:r>
              <w:rPr>
                <w:rFonts w:hint="eastAsia" w:ascii="仿宋_GB2312" w:eastAsia="仿宋_GB2312" w:cs="仿宋_GB2312"/>
                <w:sz w:val="18"/>
                <w:szCs w:val="18"/>
                <w:lang w:bidi="ar"/>
              </w:rPr>
              <w:t>不超过10天；对有关责任人员处2000元以上6000元以下罚款</w:t>
            </w:r>
          </w:p>
        </w:tc>
      </w:tr>
      <w:tr w14:paraId="3F797E45">
        <w:tblPrEx>
          <w:tblCellMar>
            <w:top w:w="0" w:type="dxa"/>
            <w:left w:w="108" w:type="dxa"/>
            <w:bottom w:w="0" w:type="dxa"/>
            <w:right w:w="108" w:type="dxa"/>
          </w:tblCellMar>
        </w:tblPrEx>
        <w:trPr>
          <w:trHeight w:val="99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08184F18">
            <w:pPr>
              <w:spacing w:line="260" w:lineRule="exact"/>
              <w:jc w:val="center"/>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602500D0">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2925E215">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1A1535E2">
            <w:pPr>
              <w:spacing w:line="260" w:lineRule="exact"/>
              <w:rPr>
                <w:rFonts w:ascii="Times New Roman" w:hAnsi="Times New Roman"/>
                <w:sz w:val="18"/>
                <w:szCs w:val="18"/>
              </w:rPr>
            </w:pPr>
          </w:p>
        </w:tc>
        <w:tc>
          <w:tcPr>
            <w:tcW w:w="373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06455FB">
            <w:pPr>
              <w:widowControl/>
              <w:spacing w:line="260" w:lineRule="exact"/>
              <w:rPr>
                <w:rFonts w:ascii="仿宋_GB2312" w:eastAsia="仿宋_GB2312" w:cs="仿宋_GB2312"/>
                <w:sz w:val="18"/>
                <w:szCs w:val="18"/>
              </w:rPr>
            </w:pPr>
            <w:r>
              <w:rPr>
                <w:rFonts w:hint="eastAsia" w:ascii="仿宋_GB2312" w:eastAsia="仿宋_GB2312" w:cs="仿宋_GB2312"/>
                <w:color w:val="000000"/>
                <w:kern w:val="0"/>
                <w:sz w:val="18"/>
                <w:szCs w:val="18"/>
                <w:lang w:bidi="ar"/>
              </w:rPr>
              <w:t>未按照要求及时改正</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40D2BF9">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并处10万元以上20万元以下罚款，责令停业整顿10-20天；对有关责任人员处6000元以上1万元以下罚款</w:t>
            </w:r>
          </w:p>
        </w:tc>
      </w:tr>
      <w:tr w14:paraId="7338567A">
        <w:tblPrEx>
          <w:tblCellMar>
            <w:top w:w="0" w:type="dxa"/>
            <w:left w:w="108" w:type="dxa"/>
            <w:bottom w:w="0" w:type="dxa"/>
            <w:right w:w="108" w:type="dxa"/>
          </w:tblCellMar>
        </w:tblPrEx>
        <w:trPr>
          <w:trHeight w:val="1365"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2A7EB7EF">
            <w:pPr>
              <w:spacing w:line="260" w:lineRule="exact"/>
              <w:jc w:val="center"/>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19199D70">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635F00E6">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7871286B">
            <w:pPr>
              <w:spacing w:line="260" w:lineRule="exact"/>
              <w:rPr>
                <w:rFonts w:ascii="Times New Roman" w:hAnsi="Times New Roman"/>
                <w:sz w:val="18"/>
                <w:szCs w:val="18"/>
              </w:rPr>
            </w:pPr>
          </w:p>
        </w:tc>
        <w:tc>
          <w:tcPr>
            <w:tcW w:w="373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E6D4006">
            <w:pPr>
              <w:widowControl/>
              <w:spacing w:line="260" w:lineRule="exact"/>
              <w:rPr>
                <w:rFonts w:ascii="仿宋_GB2312" w:eastAsia="仿宋_GB2312" w:cs="仿宋_GB2312"/>
                <w:sz w:val="18"/>
                <w:szCs w:val="18"/>
              </w:rPr>
            </w:pPr>
            <w:r>
              <w:rPr>
                <w:rFonts w:hint="eastAsia" w:ascii="仿宋_GB2312" w:eastAsia="仿宋_GB2312" w:cs="仿宋_GB2312"/>
                <w:color w:val="000000"/>
                <w:kern w:val="0"/>
                <w:sz w:val="18"/>
                <w:szCs w:val="18"/>
                <w:lang w:bidi="ar"/>
              </w:rPr>
              <w:t>有《规定》第十四条内容之一</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A7F8E04">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并处20万元以上30万元以下罚款，责令停业整顿20-30天；对有关责任人员处1万元以上1.5万元以下罚款</w:t>
            </w:r>
          </w:p>
        </w:tc>
      </w:tr>
      <w:tr w14:paraId="14F064FA">
        <w:tblPrEx>
          <w:tblCellMar>
            <w:top w:w="0" w:type="dxa"/>
            <w:left w:w="108" w:type="dxa"/>
            <w:bottom w:w="0" w:type="dxa"/>
            <w:right w:w="108" w:type="dxa"/>
          </w:tblCellMar>
        </w:tblPrEx>
        <w:trPr>
          <w:trHeight w:val="1212"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6EBFE28A">
            <w:pPr>
              <w:spacing w:line="260" w:lineRule="exact"/>
              <w:jc w:val="center"/>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4AEECBF4">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4391C6E1">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1EB9B7BA">
            <w:pPr>
              <w:spacing w:line="260" w:lineRule="exact"/>
              <w:rPr>
                <w:rFonts w:ascii="Times New Roman" w:hAnsi="Times New Roman"/>
                <w:sz w:val="18"/>
                <w:szCs w:val="18"/>
              </w:rPr>
            </w:pPr>
          </w:p>
        </w:tc>
        <w:tc>
          <w:tcPr>
            <w:tcW w:w="373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BF1D0AB">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造成旅游者滞留等严重后果的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3BC8F91">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吊销旅行社业务经营许可证；对有关责任人员处1.5万元以上2万元以下罚款（吊销许可证后不再停业整顿）</w:t>
            </w:r>
          </w:p>
        </w:tc>
      </w:tr>
      <w:tr w14:paraId="483E76D6">
        <w:tblPrEx>
          <w:tblCellMar>
            <w:top w:w="0" w:type="dxa"/>
            <w:left w:w="108" w:type="dxa"/>
            <w:bottom w:w="0" w:type="dxa"/>
            <w:right w:w="108" w:type="dxa"/>
          </w:tblCellMar>
        </w:tblPrEx>
        <w:trPr>
          <w:trHeight w:val="950" w:hRule="atLeast"/>
        </w:trPr>
        <w:tc>
          <w:tcPr>
            <w:tcW w:w="713" w:type="dxa"/>
            <w:vMerge w:val="restart"/>
            <w:tcBorders>
              <w:top w:val="nil"/>
              <w:left w:val="single" w:color="auto" w:sz="4" w:space="0"/>
              <w:bottom w:val="single" w:color="auto" w:sz="4" w:space="0"/>
              <w:right w:val="single" w:color="auto" w:sz="4" w:space="0"/>
            </w:tcBorders>
            <w:shd w:val="clear" w:color="auto" w:fill="auto"/>
            <w:noWrap/>
            <w:vAlign w:val="center"/>
          </w:tcPr>
          <w:p w14:paraId="6221E63F">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65</w:t>
            </w:r>
          </w:p>
        </w:tc>
        <w:tc>
          <w:tcPr>
            <w:tcW w:w="1350" w:type="dxa"/>
            <w:vMerge w:val="restart"/>
            <w:tcBorders>
              <w:top w:val="nil"/>
              <w:left w:val="single" w:color="auto" w:sz="4" w:space="0"/>
              <w:bottom w:val="single" w:color="auto" w:sz="4" w:space="0"/>
              <w:right w:val="single" w:color="auto" w:sz="4" w:space="0"/>
            </w:tcBorders>
            <w:shd w:val="clear" w:color="auto" w:fill="auto"/>
            <w:vAlign w:val="center"/>
          </w:tcPr>
          <w:p w14:paraId="7FF1A16D">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 xml:space="preserve">对旅行社安排旅游者参观或者参与违反我国法律、法规和社会公德的项目或者活动的行政处罚 </w:t>
            </w:r>
          </w:p>
        </w:tc>
        <w:tc>
          <w:tcPr>
            <w:tcW w:w="2862" w:type="dxa"/>
            <w:vMerge w:val="restart"/>
            <w:tcBorders>
              <w:top w:val="nil"/>
              <w:left w:val="single" w:color="auto" w:sz="4" w:space="0"/>
              <w:bottom w:val="single" w:color="auto" w:sz="4" w:space="0"/>
              <w:right w:val="single" w:color="auto" w:sz="4" w:space="0"/>
            </w:tcBorders>
            <w:shd w:val="clear" w:color="auto" w:fill="auto"/>
            <w:vAlign w:val="center"/>
          </w:tcPr>
          <w:p w14:paraId="1D678EF7">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《旅游法》 第三十三条</w:t>
            </w:r>
            <w:r>
              <w:rPr>
                <w:rFonts w:hint="eastAsia" w:ascii="仿宋_GB2312" w:eastAsia="仿宋_GB2312" w:cs="仿宋_GB2312"/>
                <w:sz w:val="18"/>
                <w:szCs w:val="18"/>
                <w:lang w:bidi="ar"/>
              </w:rPr>
              <w:t xml:space="preserve"> 旅行社及其从业人员组织、接待旅游者，不得安排参观或者参与违反我国法律、法规和社会公德的项目或者活动。</w:t>
            </w:r>
          </w:p>
        </w:tc>
        <w:tc>
          <w:tcPr>
            <w:tcW w:w="3327" w:type="dxa"/>
            <w:vMerge w:val="restart"/>
            <w:tcBorders>
              <w:top w:val="nil"/>
              <w:left w:val="single" w:color="auto" w:sz="4" w:space="0"/>
              <w:bottom w:val="single" w:color="auto" w:sz="4" w:space="0"/>
              <w:right w:val="single" w:color="auto" w:sz="4" w:space="0"/>
            </w:tcBorders>
            <w:shd w:val="clear" w:color="auto" w:fill="auto"/>
            <w:vAlign w:val="center"/>
          </w:tcPr>
          <w:p w14:paraId="2D66365F">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《旅游法》第一百零一条</w:t>
            </w:r>
            <w:r>
              <w:rPr>
                <w:rFonts w:hint="eastAsia" w:ascii="仿宋_GB2312" w:eastAsia="仿宋_GB2312" w:cs="仿宋_GB2312"/>
                <w:sz w:val="18"/>
                <w:szCs w:val="18"/>
                <w:lang w:bidi="ar"/>
              </w:rPr>
              <w:t xml:space="preserve"> 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tc>
        <w:tc>
          <w:tcPr>
            <w:tcW w:w="373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810C39C">
            <w:pPr>
              <w:widowControl/>
              <w:spacing w:line="260" w:lineRule="exact"/>
              <w:rPr>
                <w:rFonts w:ascii="仿宋_GB2312" w:eastAsia="仿宋_GB2312" w:cs="仿宋_GB2312"/>
                <w:sz w:val="18"/>
                <w:szCs w:val="18"/>
              </w:rPr>
            </w:pPr>
            <w:r>
              <w:rPr>
                <w:rFonts w:hint="eastAsia" w:ascii="仿宋_GB2312" w:eastAsia="仿宋_GB2312" w:cs="仿宋_GB2312"/>
                <w:color w:val="000000"/>
                <w:kern w:val="0"/>
                <w:sz w:val="18"/>
                <w:szCs w:val="18"/>
                <w:lang w:bidi="ar"/>
              </w:rPr>
              <w:t>及时改正，未造成其他较大后果</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8A9ECE7">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责令停业整顿不超过10天，并处2万元以上8万元以下罚款；对有关责任人员处2000元以上6000元以下罚</w:t>
            </w:r>
          </w:p>
        </w:tc>
      </w:tr>
      <w:tr w14:paraId="000657CB">
        <w:tblPrEx>
          <w:tblCellMar>
            <w:top w:w="0" w:type="dxa"/>
            <w:left w:w="108" w:type="dxa"/>
            <w:bottom w:w="0" w:type="dxa"/>
            <w:right w:w="108" w:type="dxa"/>
          </w:tblCellMar>
        </w:tblPrEx>
        <w:trPr>
          <w:trHeight w:val="1102"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38D9479B">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437640EC">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472BAE8B">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037DD4AE">
            <w:pPr>
              <w:spacing w:line="260" w:lineRule="exact"/>
              <w:jc w:val="left"/>
              <w:rPr>
                <w:rFonts w:ascii="Times New Roman" w:hAnsi="Times New Roman"/>
                <w:sz w:val="18"/>
                <w:szCs w:val="18"/>
              </w:rPr>
            </w:pPr>
          </w:p>
        </w:tc>
        <w:tc>
          <w:tcPr>
            <w:tcW w:w="373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061E0B2">
            <w:pPr>
              <w:widowControl/>
              <w:spacing w:line="260" w:lineRule="exact"/>
              <w:rPr>
                <w:rFonts w:ascii="仿宋_GB2312" w:eastAsia="仿宋_GB2312" w:cs="仿宋_GB2312"/>
                <w:sz w:val="18"/>
                <w:szCs w:val="18"/>
              </w:rPr>
            </w:pPr>
            <w:r>
              <w:rPr>
                <w:rFonts w:hint="eastAsia" w:ascii="仿宋_GB2312" w:eastAsia="仿宋_GB2312" w:cs="仿宋_GB2312"/>
                <w:color w:val="000000"/>
                <w:kern w:val="0"/>
                <w:sz w:val="18"/>
                <w:szCs w:val="18"/>
                <w:lang w:bidi="ar"/>
              </w:rPr>
              <w:t>未按照要求及时改正</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84BCFB6">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责令停业整顿10-20天，并处8万元以上14万元以下罚款；对有关责任人员处6000元以上1万元以下罚款</w:t>
            </w:r>
          </w:p>
        </w:tc>
      </w:tr>
      <w:tr w14:paraId="7AAC078D">
        <w:tblPrEx>
          <w:tblCellMar>
            <w:top w:w="0" w:type="dxa"/>
            <w:left w:w="108" w:type="dxa"/>
            <w:bottom w:w="0" w:type="dxa"/>
            <w:right w:w="108" w:type="dxa"/>
          </w:tblCellMar>
        </w:tblPrEx>
        <w:trPr>
          <w:trHeight w:val="114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52147EA3">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0E625406">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48C5095B">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4CE0D436">
            <w:pPr>
              <w:spacing w:line="260" w:lineRule="exact"/>
              <w:jc w:val="left"/>
              <w:rPr>
                <w:rFonts w:ascii="Times New Roman" w:hAnsi="Times New Roman"/>
                <w:sz w:val="18"/>
                <w:szCs w:val="18"/>
              </w:rPr>
            </w:pPr>
          </w:p>
        </w:tc>
        <w:tc>
          <w:tcPr>
            <w:tcW w:w="373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2526E13">
            <w:pPr>
              <w:widowControl/>
              <w:spacing w:line="260" w:lineRule="exact"/>
              <w:rPr>
                <w:rFonts w:ascii="仿宋_GB2312" w:eastAsia="仿宋_GB2312" w:cs="仿宋_GB2312"/>
                <w:sz w:val="18"/>
                <w:szCs w:val="18"/>
              </w:rPr>
            </w:pPr>
            <w:r>
              <w:rPr>
                <w:rFonts w:hint="eastAsia" w:ascii="仿宋_GB2312" w:eastAsia="仿宋_GB2312" w:cs="仿宋_GB2312"/>
                <w:color w:val="000000"/>
                <w:kern w:val="0"/>
                <w:sz w:val="18"/>
                <w:szCs w:val="18"/>
                <w:lang w:bidi="ar"/>
              </w:rPr>
              <w:t>有《规定》第十四条内容之一</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A3809C5">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责令停业整顿20-30天，并处14万元以上20万元以下罚款；对有关责任人员处1万元以上1.5万元以下罚款</w:t>
            </w:r>
          </w:p>
        </w:tc>
      </w:tr>
      <w:tr w14:paraId="56844A77">
        <w:tblPrEx>
          <w:tblCellMar>
            <w:top w:w="0" w:type="dxa"/>
            <w:left w:w="108" w:type="dxa"/>
            <w:bottom w:w="0" w:type="dxa"/>
            <w:right w:w="108" w:type="dxa"/>
          </w:tblCellMar>
        </w:tblPrEx>
        <w:trPr>
          <w:trHeight w:val="1128"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1C2F6CE1">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0CA6A69F">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775E7934">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036D184D">
            <w:pPr>
              <w:spacing w:line="260" w:lineRule="exact"/>
              <w:jc w:val="left"/>
              <w:rPr>
                <w:rFonts w:ascii="Times New Roman" w:hAnsi="Times New Roman"/>
                <w:sz w:val="18"/>
                <w:szCs w:val="18"/>
              </w:rPr>
            </w:pPr>
          </w:p>
        </w:tc>
        <w:tc>
          <w:tcPr>
            <w:tcW w:w="373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7A341B3">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情节严重的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9F3E2A1">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吊销旅行社业务经营许可证；对有关责任人员处1.5万元以上2万元以下罚款。（吊销许可证后不再停业整顿）</w:t>
            </w:r>
          </w:p>
        </w:tc>
      </w:tr>
      <w:tr w14:paraId="2CABD26E">
        <w:tblPrEx>
          <w:tblCellMar>
            <w:top w:w="0" w:type="dxa"/>
            <w:left w:w="108" w:type="dxa"/>
            <w:bottom w:w="0" w:type="dxa"/>
            <w:right w:w="108" w:type="dxa"/>
          </w:tblCellMar>
        </w:tblPrEx>
        <w:trPr>
          <w:trHeight w:val="1830"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9EBF60D">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66</w:t>
            </w:r>
          </w:p>
        </w:tc>
        <w:tc>
          <w:tcPr>
            <w:tcW w:w="13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56085A">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对未取得导游证或者不具备领队条件而从事导游、领队活动的行政处罚</w:t>
            </w:r>
          </w:p>
        </w:tc>
        <w:tc>
          <w:tcPr>
            <w:tcW w:w="28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6090AD">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 xml:space="preserve">《旅游法》 第三十七条 </w:t>
            </w:r>
            <w:r>
              <w:rPr>
                <w:rFonts w:hint="eastAsia" w:ascii="仿宋_GB2312" w:eastAsia="仿宋_GB2312" w:cs="仿宋_GB2312"/>
                <w:sz w:val="18"/>
                <w:szCs w:val="18"/>
                <w:lang w:bidi="ar"/>
              </w:rPr>
              <w:t>参加导游资格考试成绩合格，与旅行社订立劳动合同或者在相关旅游行业组织注册的人员，可以申请取得导游证。</w:t>
            </w:r>
          </w:p>
          <w:p w14:paraId="343F37BD">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第三十九条</w:t>
            </w:r>
            <w:r>
              <w:rPr>
                <w:rFonts w:hint="eastAsia" w:ascii="仿宋_GB2312" w:eastAsia="仿宋_GB2312" w:cs="仿宋_GB2312"/>
                <w:sz w:val="18"/>
                <w:szCs w:val="18"/>
                <w:lang w:bidi="ar"/>
              </w:rPr>
              <w:t xml:space="preserve"> 从事领队业务，应当取得导游证，具有相应的学历、语言能力和旅游从业经历，并与委派其从事领队业务的取得出境旅游业务经营许可的旅行社订立劳动合同。</w:t>
            </w:r>
          </w:p>
          <w:p w14:paraId="0129DEBA">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第四十条</w:t>
            </w:r>
            <w:r>
              <w:rPr>
                <w:rFonts w:hint="eastAsia" w:ascii="仿宋_GB2312" w:eastAsia="仿宋_GB2312" w:cs="仿宋_GB2312"/>
                <w:sz w:val="18"/>
                <w:szCs w:val="18"/>
                <w:lang w:bidi="ar"/>
              </w:rPr>
              <w:t xml:space="preserve"> 导游和领队为旅游者提供服务必须接受旅行社委派，不得私自承揽导游和领队业务。</w:t>
            </w:r>
          </w:p>
          <w:p w14:paraId="29ED5CAF">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第四十一条</w:t>
            </w:r>
            <w:r>
              <w:rPr>
                <w:rFonts w:hint="eastAsia" w:ascii="仿宋_GB2312" w:eastAsia="仿宋_GB2312" w:cs="仿宋_GB2312"/>
                <w:sz w:val="18"/>
                <w:szCs w:val="18"/>
                <w:lang w:bidi="ar"/>
              </w:rPr>
              <w:t xml:space="preserve"> 第二款 导游和领队应当严格执行旅游行程安排，不得擅自变更旅游行程或者中止服务活动，不得向旅游者索取小费，不得诱导、欺骗、强迫或者变相强迫旅游者购物或者参加另行付费旅游项目。</w:t>
            </w:r>
          </w:p>
        </w:tc>
        <w:tc>
          <w:tcPr>
            <w:tcW w:w="33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D840AE">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 xml:space="preserve">《旅游法》第一百零二条 </w:t>
            </w:r>
            <w:r>
              <w:rPr>
                <w:rFonts w:hint="eastAsia" w:ascii="仿宋_GB2312" w:eastAsia="仿宋_GB2312" w:cs="仿宋_GB2312"/>
                <w:sz w:val="18"/>
                <w:szCs w:val="18"/>
                <w:lang w:bidi="ar"/>
              </w:rPr>
              <w:t>违反本法规定，未取得导游证或者不具备领队条件而从事导游、领队活动的，由旅游主管部门责令改正，没收违法所得，并处一千元以上一万元以下罚款，予以公告。</w:t>
            </w:r>
          </w:p>
          <w:p w14:paraId="26C618DB">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导游、领队违反本法规定，私自承揽业务的，由旅游主管部门责令改正，没收违法所得，处一千元以上一万元以下罚款，并暂扣或者吊销导游证。</w:t>
            </w:r>
          </w:p>
          <w:p w14:paraId="19EA61FE">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导游、领队违反本法规定，向旅游者索取小费的，由旅游主管部门责令退还，处一千元以上一万元以下罚款；情节严重的，并暂扣或者吊销导游证。</w:t>
            </w:r>
          </w:p>
        </w:tc>
        <w:tc>
          <w:tcPr>
            <w:tcW w:w="373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9CBC312">
            <w:pPr>
              <w:widowControl/>
              <w:spacing w:line="260" w:lineRule="exact"/>
              <w:rPr>
                <w:rFonts w:ascii="仿宋_GB2312" w:eastAsia="仿宋_GB2312" w:cs="仿宋_GB2312"/>
                <w:sz w:val="18"/>
                <w:szCs w:val="18"/>
              </w:rPr>
            </w:pPr>
            <w:r>
              <w:rPr>
                <w:rFonts w:hint="eastAsia" w:ascii="仿宋_GB2312" w:eastAsia="仿宋_GB2312" w:cs="仿宋_GB2312"/>
                <w:color w:val="000000"/>
                <w:kern w:val="0"/>
                <w:sz w:val="18"/>
                <w:szCs w:val="18"/>
                <w:lang w:bidi="ar"/>
              </w:rPr>
              <w:t>违法所得或索取的小费不足5000元</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45A593C">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并处1000元以上2000元以下罚款</w:t>
            </w:r>
          </w:p>
        </w:tc>
      </w:tr>
      <w:tr w14:paraId="01369BBD">
        <w:tblPrEx>
          <w:tblCellMar>
            <w:top w:w="0" w:type="dxa"/>
            <w:left w:w="108" w:type="dxa"/>
            <w:bottom w:w="0" w:type="dxa"/>
            <w:right w:w="108" w:type="dxa"/>
          </w:tblCellMar>
        </w:tblPrEx>
        <w:trPr>
          <w:trHeight w:val="1709"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14E3F27C">
            <w:pPr>
              <w:spacing w:line="260" w:lineRule="exact"/>
              <w:jc w:val="center"/>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410C553E">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3E1FAA1A">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57AE4DC2">
            <w:pPr>
              <w:spacing w:line="260" w:lineRule="exact"/>
              <w:rPr>
                <w:rFonts w:ascii="Times New Roman" w:hAnsi="Times New Roman"/>
                <w:sz w:val="18"/>
                <w:szCs w:val="18"/>
              </w:rPr>
            </w:pPr>
          </w:p>
        </w:tc>
        <w:tc>
          <w:tcPr>
            <w:tcW w:w="373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29BD11E">
            <w:pPr>
              <w:widowControl/>
              <w:spacing w:line="260" w:lineRule="exact"/>
              <w:rPr>
                <w:rFonts w:ascii="仿宋_GB2312" w:eastAsia="仿宋_GB2312" w:cs="仿宋_GB2312"/>
                <w:sz w:val="18"/>
                <w:szCs w:val="18"/>
              </w:rPr>
            </w:pPr>
            <w:r>
              <w:rPr>
                <w:rFonts w:hint="eastAsia" w:ascii="仿宋_GB2312" w:eastAsia="仿宋_GB2312" w:cs="仿宋_GB2312"/>
                <w:color w:val="000000"/>
                <w:kern w:val="0"/>
                <w:sz w:val="18"/>
                <w:szCs w:val="18"/>
                <w:lang w:bidi="ar"/>
              </w:rPr>
              <w:t>违法所得或索取的小费5000元以上不足1万元</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8B233EE">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并处2000元以上5000元以下罚款</w:t>
            </w:r>
          </w:p>
        </w:tc>
      </w:tr>
      <w:tr w14:paraId="2B2A3CDF">
        <w:tblPrEx>
          <w:tblCellMar>
            <w:top w:w="0" w:type="dxa"/>
            <w:left w:w="108" w:type="dxa"/>
            <w:bottom w:w="0" w:type="dxa"/>
            <w:right w:w="108" w:type="dxa"/>
          </w:tblCellMar>
        </w:tblPrEx>
        <w:trPr>
          <w:trHeight w:val="2095"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273EF206">
            <w:pPr>
              <w:spacing w:line="260" w:lineRule="exact"/>
              <w:jc w:val="center"/>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492D6A56">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20AE934D">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6E8E6891">
            <w:pPr>
              <w:spacing w:line="260" w:lineRule="exact"/>
              <w:rPr>
                <w:rFonts w:ascii="Times New Roman" w:hAnsi="Times New Roman"/>
                <w:sz w:val="18"/>
                <w:szCs w:val="18"/>
              </w:rPr>
            </w:pPr>
          </w:p>
        </w:tc>
        <w:tc>
          <w:tcPr>
            <w:tcW w:w="373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F3C6D5D">
            <w:pPr>
              <w:widowControl/>
              <w:spacing w:line="260" w:lineRule="exact"/>
              <w:rPr>
                <w:rFonts w:ascii="仿宋_GB2312" w:eastAsia="仿宋_GB2312" w:cs="仿宋_GB2312"/>
                <w:sz w:val="18"/>
                <w:szCs w:val="18"/>
              </w:rPr>
            </w:pPr>
            <w:r>
              <w:rPr>
                <w:rFonts w:hint="eastAsia" w:ascii="仿宋_GB2312" w:eastAsia="仿宋_GB2312" w:cs="仿宋_GB2312"/>
                <w:color w:val="000000"/>
                <w:kern w:val="0"/>
                <w:sz w:val="18"/>
                <w:szCs w:val="18"/>
                <w:lang w:bidi="ar"/>
              </w:rPr>
              <w:t>违法所得或索取的小费1万元以上</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1DCC24D">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并处5000元以上8000元以下罚款</w:t>
            </w:r>
          </w:p>
        </w:tc>
      </w:tr>
      <w:tr w14:paraId="20CBE24D">
        <w:tblPrEx>
          <w:tblCellMar>
            <w:top w:w="0" w:type="dxa"/>
            <w:left w:w="108" w:type="dxa"/>
            <w:bottom w:w="0" w:type="dxa"/>
            <w:right w:w="108" w:type="dxa"/>
          </w:tblCellMar>
        </w:tblPrEx>
        <w:trPr>
          <w:trHeight w:val="1798"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628A1B69">
            <w:pPr>
              <w:spacing w:line="260" w:lineRule="exact"/>
              <w:jc w:val="center"/>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4E606EE5">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75E94844">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28741D01">
            <w:pPr>
              <w:spacing w:line="260" w:lineRule="exact"/>
              <w:rPr>
                <w:rFonts w:ascii="Times New Roman" w:hAnsi="Times New Roman"/>
                <w:sz w:val="18"/>
                <w:szCs w:val="18"/>
              </w:rPr>
            </w:pPr>
          </w:p>
        </w:tc>
        <w:tc>
          <w:tcPr>
            <w:tcW w:w="373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7D3092B">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有《规定》第十四条内容之一，或有其他严重情节的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358A746">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并处8000元以上1万元以下罚款，并暂扣或吊销导游证</w:t>
            </w:r>
          </w:p>
        </w:tc>
      </w:tr>
      <w:tr w14:paraId="0CBE4F31">
        <w:tblPrEx>
          <w:tblCellMar>
            <w:top w:w="0" w:type="dxa"/>
            <w:left w:w="108" w:type="dxa"/>
            <w:bottom w:w="0" w:type="dxa"/>
            <w:right w:w="108" w:type="dxa"/>
          </w:tblCellMar>
        </w:tblPrEx>
        <w:trPr>
          <w:trHeight w:val="1650"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05B9FF">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67</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7298C541">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 xml:space="preserve">对旅游经营者违反旅游法规定，给予或者收受贿赂的行政处罚 </w:t>
            </w: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14:paraId="156BE2F2">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 xml:space="preserve">《旅游法》 第五十一条 </w:t>
            </w:r>
            <w:r>
              <w:rPr>
                <w:rFonts w:hint="eastAsia" w:ascii="仿宋_GB2312" w:eastAsia="仿宋_GB2312" w:cs="仿宋_GB2312"/>
                <w:sz w:val="18"/>
                <w:szCs w:val="18"/>
                <w:lang w:bidi="ar"/>
              </w:rPr>
              <w:t>旅游经营者销售、购买商品或者服务，不得给予或者收受贿赂。</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14:paraId="5842B43B">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《旅游法》第一百零四条</w:t>
            </w:r>
            <w:r>
              <w:rPr>
                <w:rFonts w:hint="eastAsia" w:ascii="仿宋_GB2312" w:eastAsia="仿宋_GB2312" w:cs="仿宋_GB2312"/>
                <w:sz w:val="18"/>
                <w:szCs w:val="18"/>
                <w:lang w:bidi="ar"/>
              </w:rPr>
              <w:t xml:space="preserve"> 旅游经营者违反本法规定，给予或者收受贿赂的，由工商行政管理部门依照有关法律、法规的规定处罚；情节严重的，并由旅游主管部门吊销旅行社业务经营许可证。</w:t>
            </w:r>
          </w:p>
        </w:tc>
        <w:tc>
          <w:tcPr>
            <w:tcW w:w="373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78F8722">
            <w:pPr>
              <w:widowControl/>
              <w:spacing w:line="260" w:lineRule="exact"/>
              <w:rPr>
                <w:rFonts w:ascii="仿宋_GB2312" w:eastAsia="仿宋_GB2312" w:cs="仿宋_GB2312"/>
                <w:kern w:val="0"/>
                <w:sz w:val="18"/>
                <w:szCs w:val="18"/>
              </w:rPr>
            </w:pPr>
            <w:r>
              <w:rPr>
                <w:rFonts w:hint="eastAsia" w:ascii="仿宋_GB2312" w:eastAsia="仿宋_GB2312" w:cs="仿宋_GB2312"/>
                <w:sz w:val="18"/>
                <w:szCs w:val="18"/>
                <w:lang w:bidi="ar"/>
              </w:rPr>
              <w:t>情节严重的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7277128">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吊销旅行社业务经营许可证</w:t>
            </w:r>
          </w:p>
        </w:tc>
      </w:tr>
      <w:tr w14:paraId="254EEC5D">
        <w:tblPrEx>
          <w:tblCellMar>
            <w:top w:w="0" w:type="dxa"/>
            <w:left w:w="108" w:type="dxa"/>
            <w:bottom w:w="0" w:type="dxa"/>
            <w:right w:w="108" w:type="dxa"/>
          </w:tblCellMar>
        </w:tblPrEx>
        <w:trPr>
          <w:trHeight w:val="620" w:hRule="atLeast"/>
        </w:trPr>
        <w:tc>
          <w:tcPr>
            <w:tcW w:w="14576"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0D1A657D">
            <w:pPr>
              <w:widowControl/>
              <w:spacing w:line="260" w:lineRule="exact"/>
              <w:jc w:val="left"/>
              <w:rPr>
                <w:rFonts w:ascii="仿宋_GB2312" w:eastAsia="仿宋_GB2312" w:cs="仿宋_GB2312"/>
                <w:sz w:val="18"/>
                <w:szCs w:val="18"/>
              </w:rPr>
            </w:pPr>
            <w:r>
              <w:rPr>
                <w:rFonts w:hint="eastAsia" w:ascii="仿宋_GB2312" w:eastAsia="仿宋_GB2312" w:cs="仿宋_GB2312"/>
                <w:b/>
                <w:bCs/>
                <w:sz w:val="18"/>
                <w:szCs w:val="18"/>
                <w:lang w:bidi="ar"/>
              </w:rPr>
              <w:t>【行政法规】《旅行社条例》（2020年修订）</w:t>
            </w:r>
          </w:p>
        </w:tc>
      </w:tr>
      <w:tr w14:paraId="5B30AA31">
        <w:tblPrEx>
          <w:tblCellMar>
            <w:top w:w="0" w:type="dxa"/>
            <w:left w:w="108" w:type="dxa"/>
            <w:bottom w:w="0" w:type="dxa"/>
            <w:right w:w="108" w:type="dxa"/>
          </w:tblCellMar>
        </w:tblPrEx>
        <w:trPr>
          <w:trHeight w:val="1444" w:hRule="atLeast"/>
        </w:trPr>
        <w:tc>
          <w:tcPr>
            <w:tcW w:w="713" w:type="dxa"/>
            <w:vMerge w:val="restart"/>
            <w:tcBorders>
              <w:top w:val="nil"/>
              <w:left w:val="single" w:color="auto" w:sz="4" w:space="0"/>
              <w:bottom w:val="single" w:color="auto" w:sz="4" w:space="0"/>
              <w:right w:val="single" w:color="auto" w:sz="4" w:space="0"/>
            </w:tcBorders>
            <w:shd w:val="clear" w:color="auto" w:fill="auto"/>
            <w:noWrap/>
            <w:vAlign w:val="center"/>
          </w:tcPr>
          <w:p w14:paraId="0261FF1E">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68</w:t>
            </w:r>
          </w:p>
        </w:tc>
        <w:tc>
          <w:tcPr>
            <w:tcW w:w="13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DE1E01">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 xml:space="preserve">对未取得相应的旅行社业务经营许可，经营国内旅游业务、入境旅游业务、出境旅游业务等行为的行政处罚 </w:t>
            </w:r>
          </w:p>
        </w:tc>
        <w:tc>
          <w:tcPr>
            <w:tcW w:w="28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697470">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《旅行社条例》第七条</w:t>
            </w:r>
            <w:r>
              <w:rPr>
                <w:rFonts w:hint="eastAsia" w:ascii="仿宋_GB2312" w:eastAsia="仿宋_GB2312" w:cs="仿宋_GB2312"/>
                <w:sz w:val="18"/>
                <w:szCs w:val="18"/>
                <w:lang w:bidi="ar"/>
              </w:rPr>
              <w:t xml:space="preserve">  申请经营国内旅游业务和入境旅游业务的，应当向所在地省、自治区、直辖市旅游行政管理部门或者其委托的设区的市级旅游行政管理部门提出申请，并提交符合本条例第六条规定的相关证明文件。受理申请的旅游行政管理部门应当自受理申请之日起 20 个工作日内作出许可或者不予许可的决定。予以许可的，向申请人颁发旅行社业务经营许可证；不予许可的，书面通知申请人并说明理由。</w:t>
            </w:r>
          </w:p>
          <w:p w14:paraId="6B37B601">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第九条</w:t>
            </w:r>
            <w:r>
              <w:rPr>
                <w:rFonts w:hint="eastAsia" w:ascii="仿宋_GB2312" w:eastAsia="仿宋_GB2312" w:cs="仿宋_GB2312"/>
                <w:sz w:val="18"/>
                <w:szCs w:val="18"/>
                <w:lang w:bidi="ar"/>
              </w:rPr>
              <w:t xml:space="preserve"> 申请经营出境旅游业务的，应当向国务院旅游行政主管部门或者其委托的省、自治区、直辖市旅游行政管理部门提出申请，受理申请的旅游行政管理部门应当自受理申请之日起 20个工作日内作出许可或者不予许可的决定。予以许可的，向申请人换发旅行社业务经营许可证；不予许可的，书面通知申请人并说明理由。</w:t>
            </w:r>
          </w:p>
          <w:p w14:paraId="034E4F61">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第十条</w:t>
            </w:r>
            <w:r>
              <w:rPr>
                <w:rFonts w:hint="eastAsia" w:ascii="仿宋_GB2312" w:eastAsia="仿宋_GB2312" w:cs="仿宋_GB2312"/>
                <w:sz w:val="18"/>
                <w:szCs w:val="18"/>
                <w:lang w:bidi="ar"/>
              </w:rPr>
              <w:t xml:space="preserve"> 第二款 旅行社分社的设立不受地域限制。分社的经营范围不得超出设立分社的旅行社的经营范围。</w:t>
            </w:r>
          </w:p>
          <w:p w14:paraId="41CCC36F">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 xml:space="preserve">第十一条 </w:t>
            </w:r>
            <w:r>
              <w:rPr>
                <w:rFonts w:hint="eastAsia" w:ascii="仿宋_GB2312" w:eastAsia="仿宋_GB2312" w:cs="仿宋_GB2312"/>
                <w:sz w:val="18"/>
                <w:szCs w:val="18"/>
                <w:lang w:bidi="ar"/>
              </w:rPr>
              <w:t>第二款 旅行社服务网点 应当接受旅行社的统一管理，不得从事招徕、咨询以外的活动。</w:t>
            </w:r>
          </w:p>
        </w:tc>
        <w:tc>
          <w:tcPr>
            <w:tcW w:w="33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75CE1D">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《旅行社条例》第四十六条</w:t>
            </w:r>
            <w:r>
              <w:rPr>
                <w:rFonts w:hint="eastAsia" w:ascii="仿宋_GB2312" w:eastAsia="仿宋_GB2312" w:cs="仿宋_GB2312"/>
                <w:sz w:val="18"/>
                <w:szCs w:val="18"/>
                <w:lang w:bidi="ar"/>
              </w:rPr>
              <w:t xml:space="preserve"> 违反本条例的规定，有下列情形之一的，由旅游行政管理部门或者工商行政管理部门责令改正，没收违法所得，违法所得10万元以上的，并处违法所得1倍以上 5倍以下的罚款；违法所得不足 10万元或者没有违法所得的，并处10万元以上50万元以下的罚款：</w:t>
            </w:r>
          </w:p>
          <w:p w14:paraId="7BA0E72A">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(一)未取得相应的旅行社业务经营许可，经营国内旅游业务、入境旅游业务、出境旅游业务的;</w:t>
            </w:r>
          </w:p>
          <w:p w14:paraId="4D3BDD4F">
            <w:pPr>
              <w:pStyle w:val="16"/>
              <w:widowControl w:val="0"/>
              <w:spacing w:before="0" w:beforeAutospacing="0" w:after="0" w:afterAutospacing="0" w:line="260" w:lineRule="exact"/>
              <w:jc w:val="both"/>
              <w:rPr>
                <w:rFonts w:ascii="仿宋_GB2312" w:eastAsia="仿宋_GB2312" w:cs="仿宋_GB2312"/>
                <w:kern w:val="2"/>
                <w:sz w:val="18"/>
                <w:szCs w:val="18"/>
              </w:rPr>
            </w:pPr>
            <w:r>
              <w:rPr>
                <w:rFonts w:hint="eastAsia" w:ascii="仿宋_GB2312" w:hAnsi="Times New Roman" w:eastAsia="仿宋_GB2312" w:cs="仿宋_GB2312"/>
                <w:kern w:val="2"/>
                <w:sz w:val="18"/>
                <w:szCs w:val="18"/>
                <w:lang w:bidi="ar"/>
              </w:rPr>
              <w:t>（二）分社超出设立分社的旅行社的经营范围经营旅游业务的;</w:t>
            </w:r>
          </w:p>
          <w:p w14:paraId="03ED667A">
            <w:pPr>
              <w:spacing w:line="260" w:lineRule="exact"/>
              <w:rPr>
                <w:rFonts w:ascii="仿宋_GB2312" w:eastAsia="仿宋_GB2312" w:cs="仿宋_GB2312"/>
                <w:sz w:val="18"/>
                <w:szCs w:val="18"/>
              </w:rPr>
            </w:pPr>
            <w:r>
              <w:rPr>
                <w:rFonts w:hint="eastAsia" w:ascii="仿宋_GB2312" w:eastAsia="仿宋_GB2312" w:cs="仿宋_GB2312"/>
                <w:sz w:val="18"/>
                <w:szCs w:val="18"/>
                <w:lang w:bidi="ar"/>
              </w:rPr>
              <w:t>（三）旅行社服务网点从事招徕、咨询以外的旅行社业务经营活动的。</w:t>
            </w:r>
          </w:p>
        </w:tc>
        <w:tc>
          <w:tcPr>
            <w:tcW w:w="1036"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0528CD">
            <w:pPr>
              <w:widowControl/>
              <w:spacing w:line="260" w:lineRule="exact"/>
              <w:jc w:val="center"/>
              <w:rPr>
                <w:rFonts w:ascii="仿宋_GB2312" w:eastAsia="仿宋_GB2312" w:cs="仿宋_GB2312"/>
                <w:sz w:val="18"/>
                <w:szCs w:val="18"/>
                <w:lang w:bidi="ar"/>
              </w:rPr>
            </w:pPr>
            <w:r>
              <w:rPr>
                <w:rFonts w:hint="eastAsia" w:ascii="仿宋_GB2312" w:eastAsia="仿宋_GB2312" w:cs="仿宋_GB2312"/>
                <w:sz w:val="18"/>
                <w:szCs w:val="18"/>
                <w:lang w:bidi="ar"/>
              </w:rPr>
              <w:t>违法所得不足10万元或者没有违法</w:t>
            </w:r>
          </w:p>
          <w:p w14:paraId="546CFCF7">
            <w:pPr>
              <w:widowControl/>
              <w:spacing w:line="260" w:lineRule="exact"/>
              <w:jc w:val="center"/>
              <w:rPr>
                <w:rFonts w:ascii="仿宋_GB2312" w:eastAsia="仿宋_GB2312" w:cs="仿宋_GB2312"/>
                <w:kern w:val="0"/>
                <w:sz w:val="18"/>
                <w:szCs w:val="18"/>
              </w:rPr>
            </w:pPr>
            <w:r>
              <w:rPr>
                <w:rFonts w:hint="eastAsia" w:ascii="仿宋_GB2312" w:eastAsia="仿宋_GB2312" w:cs="仿宋_GB2312"/>
                <w:sz w:val="18"/>
                <w:szCs w:val="18"/>
                <w:lang w:bidi="ar"/>
              </w:rPr>
              <w:t>所得的</w:t>
            </w:r>
          </w:p>
        </w:tc>
        <w:tc>
          <w:tcPr>
            <w:tcW w:w="26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1924D97">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违法所得不足3万元的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6DC9215">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并处10万元以上20万元以下罚款</w:t>
            </w:r>
          </w:p>
        </w:tc>
      </w:tr>
      <w:tr w14:paraId="3811C881">
        <w:tblPrEx>
          <w:tblCellMar>
            <w:top w:w="0" w:type="dxa"/>
            <w:left w:w="108" w:type="dxa"/>
            <w:bottom w:w="0" w:type="dxa"/>
            <w:right w:w="108" w:type="dxa"/>
          </w:tblCellMar>
        </w:tblPrEx>
        <w:trPr>
          <w:trHeight w:val="1444"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05D80679">
            <w:pPr>
              <w:spacing w:line="260" w:lineRule="exact"/>
              <w:jc w:val="left"/>
              <w:rPr>
                <w:rFonts w:ascii="Times New Roman" w:hAnsi="Times New Roman"/>
                <w:sz w:val="18"/>
                <w:szCs w:val="18"/>
              </w:rPr>
            </w:pPr>
          </w:p>
        </w:tc>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64ACFD">
            <w:pPr>
              <w:spacing w:line="260" w:lineRule="exact"/>
              <w:jc w:val="left"/>
              <w:rPr>
                <w:rFonts w:ascii="Times New Roman" w:hAnsi="Times New Roman"/>
                <w:sz w:val="18"/>
                <w:szCs w:val="18"/>
              </w:rPr>
            </w:pPr>
          </w:p>
        </w:tc>
        <w:tc>
          <w:tcPr>
            <w:tcW w:w="28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531EC0">
            <w:pPr>
              <w:spacing w:line="260" w:lineRule="exact"/>
              <w:jc w:val="left"/>
              <w:rPr>
                <w:rFonts w:ascii="Times New Roman" w:hAnsi="Times New Roman"/>
                <w:sz w:val="18"/>
                <w:szCs w:val="18"/>
              </w:rPr>
            </w:pPr>
          </w:p>
        </w:tc>
        <w:tc>
          <w:tcPr>
            <w:tcW w:w="33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C12FD0">
            <w:pPr>
              <w:spacing w:line="260" w:lineRule="exact"/>
              <w:jc w:val="left"/>
              <w:rPr>
                <w:rFonts w:ascii="Times New Roman" w:hAnsi="Times New Roman"/>
                <w:sz w:val="18"/>
                <w:szCs w:val="18"/>
              </w:rPr>
            </w:pPr>
          </w:p>
        </w:tc>
        <w:tc>
          <w:tcPr>
            <w:tcW w:w="1036"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8913F7">
            <w:pPr>
              <w:spacing w:line="260" w:lineRule="exact"/>
              <w:jc w:val="center"/>
              <w:rPr>
                <w:rFonts w:ascii="Times New Roman" w:hAnsi="Times New Roman"/>
                <w:sz w:val="18"/>
                <w:szCs w:val="18"/>
              </w:rPr>
            </w:pPr>
          </w:p>
        </w:tc>
        <w:tc>
          <w:tcPr>
            <w:tcW w:w="26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B10F1F6">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违法所得3万元以上不足7万元的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E5EDC4A">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并处20万元以上40万元以下罚款</w:t>
            </w:r>
          </w:p>
        </w:tc>
      </w:tr>
      <w:tr w14:paraId="73A5016E">
        <w:tblPrEx>
          <w:tblCellMar>
            <w:top w:w="0" w:type="dxa"/>
            <w:left w:w="108" w:type="dxa"/>
            <w:bottom w:w="0" w:type="dxa"/>
            <w:right w:w="108" w:type="dxa"/>
          </w:tblCellMar>
        </w:tblPrEx>
        <w:trPr>
          <w:trHeight w:val="1444"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73E991EF">
            <w:pPr>
              <w:spacing w:line="260" w:lineRule="exact"/>
              <w:jc w:val="left"/>
              <w:rPr>
                <w:rFonts w:ascii="Times New Roman" w:hAnsi="Times New Roman"/>
                <w:sz w:val="18"/>
                <w:szCs w:val="18"/>
              </w:rPr>
            </w:pPr>
          </w:p>
        </w:tc>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1607EE">
            <w:pPr>
              <w:spacing w:line="260" w:lineRule="exact"/>
              <w:jc w:val="left"/>
              <w:rPr>
                <w:rFonts w:ascii="Times New Roman" w:hAnsi="Times New Roman"/>
                <w:sz w:val="18"/>
                <w:szCs w:val="18"/>
              </w:rPr>
            </w:pPr>
          </w:p>
        </w:tc>
        <w:tc>
          <w:tcPr>
            <w:tcW w:w="28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4F8FB7">
            <w:pPr>
              <w:spacing w:line="260" w:lineRule="exact"/>
              <w:jc w:val="left"/>
              <w:rPr>
                <w:rFonts w:ascii="Times New Roman" w:hAnsi="Times New Roman"/>
                <w:sz w:val="18"/>
                <w:szCs w:val="18"/>
              </w:rPr>
            </w:pPr>
          </w:p>
        </w:tc>
        <w:tc>
          <w:tcPr>
            <w:tcW w:w="33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9CA240">
            <w:pPr>
              <w:spacing w:line="260" w:lineRule="exact"/>
              <w:jc w:val="left"/>
              <w:rPr>
                <w:rFonts w:ascii="Times New Roman" w:hAnsi="Times New Roman"/>
                <w:sz w:val="18"/>
                <w:szCs w:val="18"/>
              </w:rPr>
            </w:pPr>
          </w:p>
        </w:tc>
        <w:tc>
          <w:tcPr>
            <w:tcW w:w="1036"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9C82B1">
            <w:pPr>
              <w:spacing w:line="260" w:lineRule="exact"/>
              <w:jc w:val="center"/>
              <w:rPr>
                <w:rFonts w:ascii="Times New Roman" w:hAnsi="Times New Roman"/>
                <w:sz w:val="18"/>
                <w:szCs w:val="18"/>
              </w:rPr>
            </w:pPr>
          </w:p>
        </w:tc>
        <w:tc>
          <w:tcPr>
            <w:tcW w:w="26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0240470">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违法所得7万元以上不足10万元，或有《规定》第十四条内容之一的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BDE9F4A">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并处40万元以上50万元以下罚款</w:t>
            </w:r>
          </w:p>
        </w:tc>
      </w:tr>
      <w:tr w14:paraId="6A407241">
        <w:tblPrEx>
          <w:tblCellMar>
            <w:top w:w="0" w:type="dxa"/>
            <w:left w:w="108" w:type="dxa"/>
            <w:bottom w:w="0" w:type="dxa"/>
            <w:right w:w="108" w:type="dxa"/>
          </w:tblCellMar>
        </w:tblPrEx>
        <w:trPr>
          <w:trHeight w:val="1444"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5163DF5B">
            <w:pPr>
              <w:spacing w:line="260" w:lineRule="exact"/>
              <w:jc w:val="left"/>
              <w:rPr>
                <w:rFonts w:ascii="Times New Roman" w:hAnsi="Times New Roman"/>
                <w:sz w:val="18"/>
                <w:szCs w:val="18"/>
              </w:rPr>
            </w:pPr>
          </w:p>
        </w:tc>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513167">
            <w:pPr>
              <w:spacing w:line="260" w:lineRule="exact"/>
              <w:jc w:val="left"/>
              <w:rPr>
                <w:rFonts w:ascii="Times New Roman" w:hAnsi="Times New Roman"/>
                <w:sz w:val="18"/>
                <w:szCs w:val="18"/>
              </w:rPr>
            </w:pPr>
          </w:p>
        </w:tc>
        <w:tc>
          <w:tcPr>
            <w:tcW w:w="28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3D7A4B">
            <w:pPr>
              <w:spacing w:line="260" w:lineRule="exact"/>
              <w:jc w:val="left"/>
              <w:rPr>
                <w:rFonts w:ascii="Times New Roman" w:hAnsi="Times New Roman"/>
                <w:sz w:val="18"/>
                <w:szCs w:val="18"/>
              </w:rPr>
            </w:pPr>
          </w:p>
        </w:tc>
        <w:tc>
          <w:tcPr>
            <w:tcW w:w="33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111C6D">
            <w:pPr>
              <w:spacing w:line="260" w:lineRule="exact"/>
              <w:jc w:val="left"/>
              <w:rPr>
                <w:rFonts w:ascii="Times New Roman" w:hAnsi="Times New Roman"/>
                <w:sz w:val="18"/>
                <w:szCs w:val="18"/>
              </w:rPr>
            </w:pPr>
          </w:p>
        </w:tc>
        <w:tc>
          <w:tcPr>
            <w:tcW w:w="1036" w:type="dxa"/>
            <w:gridSpan w:val="4"/>
            <w:vMerge w:val="restart"/>
            <w:tcBorders>
              <w:top w:val="nil"/>
              <w:left w:val="single" w:color="auto" w:sz="4" w:space="0"/>
              <w:bottom w:val="single" w:color="auto" w:sz="4" w:space="0"/>
              <w:right w:val="single" w:color="auto" w:sz="4" w:space="0"/>
            </w:tcBorders>
            <w:shd w:val="clear" w:color="auto" w:fill="auto"/>
            <w:vAlign w:val="center"/>
          </w:tcPr>
          <w:p w14:paraId="1C108821">
            <w:pPr>
              <w:widowControl/>
              <w:spacing w:line="260" w:lineRule="exact"/>
              <w:jc w:val="center"/>
              <w:rPr>
                <w:rFonts w:ascii="仿宋_GB2312" w:eastAsia="仿宋_GB2312" w:cs="仿宋_GB2312"/>
                <w:sz w:val="18"/>
                <w:szCs w:val="18"/>
                <w:lang w:bidi="ar"/>
              </w:rPr>
            </w:pPr>
            <w:r>
              <w:rPr>
                <w:rFonts w:hint="eastAsia" w:ascii="仿宋_GB2312" w:eastAsia="仿宋_GB2312" w:cs="仿宋_GB2312"/>
                <w:sz w:val="18"/>
                <w:szCs w:val="18"/>
                <w:lang w:bidi="ar"/>
              </w:rPr>
              <w:t>违法所得10万元</w:t>
            </w:r>
          </w:p>
          <w:p w14:paraId="1F76CB89">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以上的</w:t>
            </w:r>
          </w:p>
          <w:p w14:paraId="77040348">
            <w:pPr>
              <w:widowControl/>
              <w:spacing w:line="260" w:lineRule="exact"/>
              <w:jc w:val="center"/>
              <w:rPr>
                <w:rFonts w:ascii="仿宋_GB2312" w:eastAsia="仿宋_GB2312" w:cs="仿宋_GB2312"/>
                <w:kern w:val="0"/>
                <w:sz w:val="18"/>
                <w:szCs w:val="18"/>
              </w:rPr>
            </w:pPr>
          </w:p>
        </w:tc>
        <w:tc>
          <w:tcPr>
            <w:tcW w:w="26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F6D52B2">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违法所得10万元以上不足20万元的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5503207">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并处违法所得1倍以上2倍以下罚款</w:t>
            </w:r>
          </w:p>
        </w:tc>
      </w:tr>
      <w:tr w14:paraId="38B45514">
        <w:tblPrEx>
          <w:tblCellMar>
            <w:top w:w="0" w:type="dxa"/>
            <w:left w:w="108" w:type="dxa"/>
            <w:bottom w:w="0" w:type="dxa"/>
            <w:right w:w="108" w:type="dxa"/>
          </w:tblCellMar>
        </w:tblPrEx>
        <w:trPr>
          <w:trHeight w:val="1444"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7A94C18F">
            <w:pPr>
              <w:spacing w:line="260" w:lineRule="exact"/>
              <w:jc w:val="left"/>
              <w:rPr>
                <w:rFonts w:ascii="Times New Roman" w:hAnsi="Times New Roman"/>
                <w:sz w:val="18"/>
                <w:szCs w:val="18"/>
              </w:rPr>
            </w:pPr>
          </w:p>
        </w:tc>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A96170">
            <w:pPr>
              <w:spacing w:line="260" w:lineRule="exact"/>
              <w:jc w:val="left"/>
              <w:rPr>
                <w:rFonts w:ascii="Times New Roman" w:hAnsi="Times New Roman"/>
                <w:sz w:val="18"/>
                <w:szCs w:val="18"/>
              </w:rPr>
            </w:pPr>
          </w:p>
        </w:tc>
        <w:tc>
          <w:tcPr>
            <w:tcW w:w="28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33E4BC">
            <w:pPr>
              <w:spacing w:line="260" w:lineRule="exact"/>
              <w:jc w:val="left"/>
              <w:rPr>
                <w:rFonts w:ascii="Times New Roman" w:hAnsi="Times New Roman"/>
                <w:sz w:val="18"/>
                <w:szCs w:val="18"/>
              </w:rPr>
            </w:pPr>
          </w:p>
        </w:tc>
        <w:tc>
          <w:tcPr>
            <w:tcW w:w="33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141897">
            <w:pPr>
              <w:spacing w:line="260" w:lineRule="exact"/>
              <w:jc w:val="left"/>
              <w:rPr>
                <w:rFonts w:ascii="Times New Roman" w:hAnsi="Times New Roman"/>
                <w:sz w:val="18"/>
                <w:szCs w:val="18"/>
              </w:rPr>
            </w:pPr>
          </w:p>
        </w:tc>
        <w:tc>
          <w:tcPr>
            <w:tcW w:w="1036" w:type="dxa"/>
            <w:gridSpan w:val="4"/>
            <w:vMerge w:val="continue"/>
            <w:tcBorders>
              <w:top w:val="nil"/>
              <w:left w:val="single" w:color="auto" w:sz="4" w:space="0"/>
              <w:bottom w:val="single" w:color="auto" w:sz="4" w:space="0"/>
              <w:right w:val="single" w:color="auto" w:sz="4" w:space="0"/>
            </w:tcBorders>
            <w:shd w:val="clear" w:color="auto" w:fill="auto"/>
            <w:vAlign w:val="center"/>
          </w:tcPr>
          <w:p w14:paraId="38C47C8F">
            <w:pPr>
              <w:spacing w:line="260" w:lineRule="exact"/>
              <w:jc w:val="left"/>
              <w:rPr>
                <w:rFonts w:ascii="Times New Roman" w:hAnsi="Times New Roman"/>
                <w:sz w:val="18"/>
                <w:szCs w:val="18"/>
              </w:rPr>
            </w:pPr>
          </w:p>
        </w:tc>
        <w:tc>
          <w:tcPr>
            <w:tcW w:w="26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55A7A91">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违法所得20万元以上不足30万元的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30D1259">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并处违法所得2倍以上4倍以下罚款</w:t>
            </w:r>
          </w:p>
        </w:tc>
      </w:tr>
      <w:tr w14:paraId="1F7701B3">
        <w:tblPrEx>
          <w:tblCellMar>
            <w:top w:w="0" w:type="dxa"/>
            <w:left w:w="108" w:type="dxa"/>
            <w:bottom w:w="0" w:type="dxa"/>
            <w:right w:w="108" w:type="dxa"/>
          </w:tblCellMar>
        </w:tblPrEx>
        <w:trPr>
          <w:trHeight w:val="1444"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0610A98D">
            <w:pPr>
              <w:spacing w:line="260" w:lineRule="exact"/>
              <w:jc w:val="left"/>
              <w:rPr>
                <w:rFonts w:ascii="Times New Roman" w:hAnsi="Times New Roman"/>
                <w:sz w:val="18"/>
                <w:szCs w:val="18"/>
              </w:rPr>
            </w:pPr>
          </w:p>
        </w:tc>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144054">
            <w:pPr>
              <w:spacing w:line="260" w:lineRule="exact"/>
              <w:jc w:val="left"/>
              <w:rPr>
                <w:rFonts w:ascii="Times New Roman" w:hAnsi="Times New Roman"/>
                <w:sz w:val="18"/>
                <w:szCs w:val="18"/>
              </w:rPr>
            </w:pPr>
          </w:p>
        </w:tc>
        <w:tc>
          <w:tcPr>
            <w:tcW w:w="28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5953BA">
            <w:pPr>
              <w:spacing w:line="260" w:lineRule="exact"/>
              <w:jc w:val="left"/>
              <w:rPr>
                <w:rFonts w:ascii="Times New Roman" w:hAnsi="Times New Roman"/>
                <w:sz w:val="18"/>
                <w:szCs w:val="18"/>
              </w:rPr>
            </w:pPr>
          </w:p>
        </w:tc>
        <w:tc>
          <w:tcPr>
            <w:tcW w:w="33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DC10F1">
            <w:pPr>
              <w:spacing w:line="260" w:lineRule="exact"/>
              <w:jc w:val="left"/>
              <w:rPr>
                <w:rFonts w:ascii="Times New Roman" w:hAnsi="Times New Roman"/>
                <w:sz w:val="18"/>
                <w:szCs w:val="18"/>
              </w:rPr>
            </w:pPr>
          </w:p>
        </w:tc>
        <w:tc>
          <w:tcPr>
            <w:tcW w:w="1036" w:type="dxa"/>
            <w:gridSpan w:val="4"/>
            <w:vMerge w:val="continue"/>
            <w:tcBorders>
              <w:top w:val="nil"/>
              <w:left w:val="single" w:color="auto" w:sz="4" w:space="0"/>
              <w:bottom w:val="single" w:color="auto" w:sz="4" w:space="0"/>
              <w:right w:val="single" w:color="auto" w:sz="4" w:space="0"/>
            </w:tcBorders>
            <w:shd w:val="clear" w:color="auto" w:fill="auto"/>
            <w:vAlign w:val="center"/>
          </w:tcPr>
          <w:p w14:paraId="4FE1796B">
            <w:pPr>
              <w:spacing w:line="260" w:lineRule="exact"/>
              <w:jc w:val="left"/>
              <w:rPr>
                <w:rFonts w:ascii="Times New Roman" w:hAnsi="Times New Roman"/>
                <w:sz w:val="18"/>
                <w:szCs w:val="18"/>
              </w:rPr>
            </w:pPr>
          </w:p>
        </w:tc>
        <w:tc>
          <w:tcPr>
            <w:tcW w:w="26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3A0895C">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违法所得30万元以上，或有《规定》第十四条内容之一的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76D84B8">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并处违法所得4倍以上5倍以下罚款</w:t>
            </w:r>
          </w:p>
        </w:tc>
      </w:tr>
      <w:tr w14:paraId="1142FEB7">
        <w:tblPrEx>
          <w:tblCellMar>
            <w:top w:w="0" w:type="dxa"/>
            <w:left w:w="108" w:type="dxa"/>
            <w:bottom w:w="0" w:type="dxa"/>
            <w:right w:w="108" w:type="dxa"/>
          </w:tblCellMar>
        </w:tblPrEx>
        <w:trPr>
          <w:trHeight w:val="643"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E005D0C">
            <w:pPr>
              <w:widowControl/>
              <w:spacing w:line="26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bidi="ar"/>
              </w:rPr>
              <w:t>69</w:t>
            </w:r>
          </w:p>
        </w:tc>
        <w:tc>
          <w:tcPr>
            <w:tcW w:w="13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5B7FC3">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 xml:space="preserve">对旅行社转让、出租、出借旅行社业务经营许可证的行政处罚 </w:t>
            </w:r>
          </w:p>
        </w:tc>
        <w:tc>
          <w:tcPr>
            <w:tcW w:w="28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CAC9EB">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《旅行社条例》第四十七条</w:t>
            </w:r>
            <w:r>
              <w:rPr>
                <w:rFonts w:hint="eastAsia" w:ascii="仿宋_GB2312" w:eastAsia="仿宋_GB2312" w:cs="仿宋_GB2312"/>
                <w:sz w:val="18"/>
                <w:szCs w:val="18"/>
                <w:lang w:bidi="ar"/>
              </w:rPr>
              <w:t xml:space="preserve"> 旅行社转让、出租、出借旅行社业务经营许可证的，由旅游行政管理部门责令停业整顿1个月至3个月，并没收违法所得；情节严重的，吊销旅行社业务经营许可证。</w:t>
            </w:r>
          </w:p>
        </w:tc>
        <w:tc>
          <w:tcPr>
            <w:tcW w:w="33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F4FE8F">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《旅行社条例》第四十七条</w:t>
            </w:r>
            <w:r>
              <w:rPr>
                <w:rFonts w:hint="eastAsia" w:ascii="仿宋_GB2312" w:eastAsia="仿宋_GB2312" w:cs="仿宋_GB2312"/>
                <w:sz w:val="18"/>
                <w:szCs w:val="18"/>
                <w:lang w:bidi="ar"/>
              </w:rPr>
              <w:t xml:space="preserve"> 旅行社转让、出租、出借旅行社业务经营许可证的，由旅游行政管理部门责令停业整顿1个月至3 个月，并没收违法所得；情节严重的，吊销旅行社业务经营许可证。</w:t>
            </w:r>
          </w:p>
        </w:tc>
        <w:tc>
          <w:tcPr>
            <w:tcW w:w="373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7F89E5E">
            <w:pPr>
              <w:widowControl/>
              <w:spacing w:line="260" w:lineRule="exact"/>
              <w:rPr>
                <w:rFonts w:ascii="仿宋_GB2312" w:eastAsia="仿宋_GB2312" w:cs="仿宋_GB2312"/>
                <w:kern w:val="0"/>
                <w:sz w:val="18"/>
                <w:szCs w:val="18"/>
              </w:rPr>
            </w:pPr>
            <w:r>
              <w:rPr>
                <w:rFonts w:hint="eastAsia" w:ascii="仿宋_GB2312" w:eastAsia="仿宋_GB2312" w:cs="仿宋_GB2312"/>
                <w:sz w:val="18"/>
                <w:szCs w:val="18"/>
                <w:lang w:bidi="ar"/>
              </w:rPr>
              <w:t>违法所得不足10万元的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A19721B">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责令停业整顿 1个月以上不超过2个月</w:t>
            </w:r>
          </w:p>
        </w:tc>
      </w:tr>
      <w:tr w14:paraId="218774C1">
        <w:tblPrEx>
          <w:tblCellMar>
            <w:top w:w="0" w:type="dxa"/>
            <w:left w:w="108" w:type="dxa"/>
            <w:bottom w:w="0" w:type="dxa"/>
            <w:right w:w="108" w:type="dxa"/>
          </w:tblCellMar>
        </w:tblPrEx>
        <w:trPr>
          <w:trHeight w:val="765"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15F045DA">
            <w:pPr>
              <w:spacing w:line="260" w:lineRule="exact"/>
              <w:jc w:val="center"/>
              <w:rPr>
                <w:rFonts w:ascii="仿宋_GB2312" w:hAnsi="仿宋_GB2312" w:eastAsia="仿宋_GB2312" w:cs="仿宋_GB2312"/>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2D1B4C34">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3ECC69CD">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09327A8F">
            <w:pPr>
              <w:spacing w:line="260" w:lineRule="exact"/>
              <w:rPr>
                <w:rFonts w:ascii="Times New Roman" w:hAnsi="Times New Roman"/>
                <w:sz w:val="18"/>
                <w:szCs w:val="18"/>
              </w:rPr>
            </w:pPr>
          </w:p>
        </w:tc>
        <w:tc>
          <w:tcPr>
            <w:tcW w:w="373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C600CF6">
            <w:pPr>
              <w:widowControl/>
              <w:spacing w:line="220" w:lineRule="exact"/>
              <w:rPr>
                <w:rFonts w:ascii="仿宋_GB2312" w:eastAsia="仿宋_GB2312" w:cs="仿宋_GB2312"/>
                <w:kern w:val="0"/>
                <w:sz w:val="18"/>
                <w:szCs w:val="18"/>
              </w:rPr>
            </w:pPr>
            <w:r>
              <w:rPr>
                <w:rFonts w:hint="eastAsia" w:ascii="仿宋_GB2312" w:eastAsia="仿宋_GB2312" w:cs="仿宋_GB2312"/>
                <w:sz w:val="18"/>
                <w:szCs w:val="18"/>
                <w:lang w:bidi="ar"/>
              </w:rPr>
              <w:t>违法所得10万元以上或有《规定》第十四条内容之一的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9030BF3">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责令停业整顿 2个月以上3 个月以内</w:t>
            </w:r>
          </w:p>
        </w:tc>
      </w:tr>
      <w:tr w14:paraId="01C6E686">
        <w:tblPrEx>
          <w:tblCellMar>
            <w:top w:w="0" w:type="dxa"/>
            <w:left w:w="108" w:type="dxa"/>
            <w:bottom w:w="0" w:type="dxa"/>
            <w:right w:w="108" w:type="dxa"/>
          </w:tblCellMar>
        </w:tblPrEx>
        <w:trPr>
          <w:trHeight w:val="59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59D3507E">
            <w:pPr>
              <w:spacing w:line="260" w:lineRule="exact"/>
              <w:jc w:val="center"/>
              <w:rPr>
                <w:rFonts w:ascii="仿宋_GB2312" w:hAnsi="仿宋_GB2312" w:eastAsia="仿宋_GB2312" w:cs="仿宋_GB2312"/>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6DB8534D">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6CC5BF30">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5E7E29A3">
            <w:pPr>
              <w:spacing w:line="260" w:lineRule="exact"/>
              <w:rPr>
                <w:rFonts w:ascii="Times New Roman" w:hAnsi="Times New Roman"/>
                <w:sz w:val="18"/>
                <w:szCs w:val="18"/>
              </w:rPr>
            </w:pPr>
          </w:p>
        </w:tc>
        <w:tc>
          <w:tcPr>
            <w:tcW w:w="373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FF2DC6D">
            <w:pPr>
              <w:widowControl/>
              <w:spacing w:line="260" w:lineRule="exact"/>
              <w:rPr>
                <w:rFonts w:ascii="仿宋_GB2312" w:eastAsia="仿宋_GB2312" w:cs="仿宋_GB2312"/>
                <w:kern w:val="0"/>
                <w:sz w:val="18"/>
                <w:szCs w:val="18"/>
              </w:rPr>
            </w:pPr>
            <w:r>
              <w:rPr>
                <w:rFonts w:hint="eastAsia" w:ascii="仿宋_GB2312" w:eastAsia="仿宋_GB2312" w:cs="仿宋_GB2312"/>
                <w:sz w:val="18"/>
                <w:szCs w:val="18"/>
                <w:lang w:bidi="ar"/>
              </w:rPr>
              <w:t>情节严重的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D0AD535">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吊销旅行社业务经营许可证</w:t>
            </w:r>
          </w:p>
        </w:tc>
      </w:tr>
      <w:tr w14:paraId="1727C62B">
        <w:tblPrEx>
          <w:tblCellMar>
            <w:top w:w="0" w:type="dxa"/>
            <w:left w:w="108" w:type="dxa"/>
            <w:bottom w:w="0" w:type="dxa"/>
            <w:right w:w="108" w:type="dxa"/>
          </w:tblCellMar>
        </w:tblPrEx>
        <w:trPr>
          <w:trHeight w:val="745" w:hRule="atLeast"/>
        </w:trPr>
        <w:tc>
          <w:tcPr>
            <w:tcW w:w="713" w:type="dxa"/>
            <w:vMerge w:val="restart"/>
            <w:tcBorders>
              <w:top w:val="nil"/>
              <w:left w:val="single" w:color="auto" w:sz="4" w:space="0"/>
              <w:bottom w:val="single" w:color="auto" w:sz="4" w:space="0"/>
              <w:right w:val="single" w:color="auto" w:sz="4" w:space="0"/>
            </w:tcBorders>
            <w:shd w:val="clear" w:color="auto" w:fill="auto"/>
            <w:noWrap/>
            <w:vAlign w:val="center"/>
          </w:tcPr>
          <w:p w14:paraId="542CE21E">
            <w:pPr>
              <w:pStyle w:val="16"/>
              <w:widowControl w:val="0"/>
              <w:spacing w:before="0" w:beforeAutospacing="0" w:after="0" w:afterAutospacing="0" w:line="260" w:lineRule="exact"/>
              <w:jc w:val="center"/>
              <w:rPr>
                <w:rFonts w:ascii="仿宋_GB2312" w:hAnsi="仿宋_GB2312" w:eastAsia="仿宋_GB2312" w:cs="仿宋_GB2312"/>
                <w:kern w:val="2"/>
                <w:sz w:val="18"/>
                <w:szCs w:val="18"/>
              </w:rPr>
            </w:pPr>
            <w:r>
              <w:rPr>
                <w:rFonts w:hint="eastAsia" w:ascii="仿宋_GB2312" w:hAnsi="仿宋_GB2312" w:eastAsia="仿宋_GB2312" w:cs="仿宋_GB2312"/>
                <w:kern w:val="2"/>
                <w:sz w:val="18"/>
                <w:szCs w:val="18"/>
                <w:lang w:bidi="ar"/>
              </w:rPr>
              <w:t>70</w:t>
            </w:r>
          </w:p>
        </w:tc>
        <w:tc>
          <w:tcPr>
            <w:tcW w:w="1350" w:type="dxa"/>
            <w:vMerge w:val="restart"/>
            <w:tcBorders>
              <w:top w:val="nil"/>
              <w:left w:val="single" w:color="auto" w:sz="4" w:space="0"/>
              <w:bottom w:val="single" w:color="auto" w:sz="4" w:space="0"/>
              <w:right w:val="single" w:color="auto" w:sz="4" w:space="0"/>
            </w:tcBorders>
            <w:shd w:val="clear" w:color="auto" w:fill="auto"/>
            <w:vAlign w:val="center"/>
          </w:tcPr>
          <w:p w14:paraId="4A7980B3">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 xml:space="preserve">对受让或者租借旅行社业务经营许可证的行政处罚 </w:t>
            </w:r>
          </w:p>
        </w:tc>
        <w:tc>
          <w:tcPr>
            <w:tcW w:w="2862" w:type="dxa"/>
            <w:vMerge w:val="restart"/>
            <w:tcBorders>
              <w:top w:val="nil"/>
              <w:left w:val="single" w:color="auto" w:sz="4" w:space="0"/>
              <w:bottom w:val="single" w:color="auto" w:sz="4" w:space="0"/>
              <w:right w:val="single" w:color="auto" w:sz="4" w:space="0"/>
            </w:tcBorders>
            <w:shd w:val="clear" w:color="auto" w:fill="auto"/>
            <w:vAlign w:val="center"/>
          </w:tcPr>
          <w:p w14:paraId="444532CE">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《旅行社条例》第四十七条</w:t>
            </w:r>
            <w:r>
              <w:rPr>
                <w:rFonts w:hint="eastAsia" w:ascii="仿宋_GB2312" w:eastAsia="仿宋_GB2312" w:cs="仿宋_GB2312"/>
                <w:sz w:val="18"/>
                <w:szCs w:val="18"/>
                <w:lang w:bidi="ar"/>
              </w:rPr>
              <w:t xml:space="preserve"> 受让或者租借旅行社业务经营许可证的，由旅游行政管理部门责令停止非法经营，没收违法所得，并处10万元以上50万元以下的罚款。</w:t>
            </w:r>
          </w:p>
        </w:tc>
        <w:tc>
          <w:tcPr>
            <w:tcW w:w="3327" w:type="dxa"/>
            <w:vMerge w:val="restart"/>
            <w:tcBorders>
              <w:top w:val="nil"/>
              <w:left w:val="single" w:color="auto" w:sz="4" w:space="0"/>
              <w:bottom w:val="single" w:color="auto" w:sz="4" w:space="0"/>
              <w:right w:val="single" w:color="auto" w:sz="4" w:space="0"/>
            </w:tcBorders>
            <w:shd w:val="clear" w:color="auto" w:fill="auto"/>
            <w:vAlign w:val="center"/>
          </w:tcPr>
          <w:p w14:paraId="546BB1DA">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《旅行社条例》第四十七条</w:t>
            </w:r>
            <w:r>
              <w:rPr>
                <w:rFonts w:hint="eastAsia" w:ascii="仿宋_GB2312" w:eastAsia="仿宋_GB2312" w:cs="仿宋_GB2312"/>
                <w:sz w:val="18"/>
                <w:szCs w:val="18"/>
                <w:lang w:bidi="ar"/>
              </w:rPr>
              <w:t xml:space="preserve"> 受让或者租借旅行社业务经营许可证的，由旅游行政管理部门责令停止非法经营，没收违法所得，并处10万元以上50万元以下的罚款。</w:t>
            </w:r>
          </w:p>
        </w:tc>
        <w:tc>
          <w:tcPr>
            <w:tcW w:w="373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9F06DB6">
            <w:pPr>
              <w:widowControl/>
              <w:spacing w:line="260" w:lineRule="exact"/>
              <w:rPr>
                <w:rFonts w:ascii="仿宋_GB2312" w:eastAsia="仿宋_GB2312" w:cs="仿宋_GB2312"/>
                <w:sz w:val="18"/>
                <w:szCs w:val="18"/>
              </w:rPr>
            </w:pPr>
            <w:r>
              <w:rPr>
                <w:rFonts w:hint="eastAsia" w:ascii="仿宋_GB2312" w:eastAsia="仿宋_GB2312" w:cs="仿宋_GB2312"/>
                <w:color w:val="000000"/>
                <w:kern w:val="0"/>
                <w:sz w:val="18"/>
                <w:szCs w:val="18"/>
                <w:lang w:bidi="ar"/>
              </w:rPr>
              <w:t>违法所得不足10万元的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4DC84B5">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并处10万元以上20万元以下的罚款</w:t>
            </w:r>
          </w:p>
        </w:tc>
      </w:tr>
      <w:tr w14:paraId="12929C9F">
        <w:tblPrEx>
          <w:tblCellMar>
            <w:top w:w="0" w:type="dxa"/>
            <w:left w:w="108" w:type="dxa"/>
            <w:bottom w:w="0" w:type="dxa"/>
            <w:right w:w="108" w:type="dxa"/>
          </w:tblCellMar>
        </w:tblPrEx>
        <w:trPr>
          <w:trHeight w:val="72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2927F30A">
            <w:pPr>
              <w:spacing w:line="260" w:lineRule="exact"/>
              <w:jc w:val="center"/>
              <w:rPr>
                <w:rFonts w:ascii="仿宋_GB2312" w:hAnsi="仿宋_GB2312" w:eastAsia="仿宋_GB2312" w:cs="仿宋_GB2312"/>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7D8FE782">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29B9CC17">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0FAFF261">
            <w:pPr>
              <w:spacing w:line="260" w:lineRule="exact"/>
              <w:jc w:val="left"/>
              <w:rPr>
                <w:rFonts w:ascii="Times New Roman" w:hAnsi="Times New Roman"/>
                <w:sz w:val="18"/>
                <w:szCs w:val="18"/>
              </w:rPr>
            </w:pPr>
          </w:p>
        </w:tc>
        <w:tc>
          <w:tcPr>
            <w:tcW w:w="373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2844843">
            <w:pPr>
              <w:widowControl/>
              <w:spacing w:line="260" w:lineRule="exact"/>
              <w:jc w:val="left"/>
              <w:rPr>
                <w:rFonts w:ascii="仿宋_GB2312" w:eastAsia="仿宋_GB2312" w:cs="仿宋_GB2312"/>
                <w:sz w:val="18"/>
                <w:szCs w:val="18"/>
              </w:rPr>
            </w:pPr>
            <w:r>
              <w:rPr>
                <w:rFonts w:hint="eastAsia" w:ascii="仿宋_GB2312" w:eastAsia="仿宋_GB2312" w:cs="仿宋_GB2312"/>
                <w:color w:val="000000"/>
                <w:kern w:val="0"/>
                <w:sz w:val="18"/>
                <w:szCs w:val="18"/>
                <w:lang w:bidi="ar"/>
              </w:rPr>
              <w:t>违法所得10万元以上不足20万元的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7AB9F68">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并处20万元以上40万元以下的罚款</w:t>
            </w:r>
          </w:p>
        </w:tc>
      </w:tr>
      <w:tr w14:paraId="11BA4DD7">
        <w:tblPrEx>
          <w:tblCellMar>
            <w:top w:w="0" w:type="dxa"/>
            <w:left w:w="108" w:type="dxa"/>
            <w:bottom w:w="0" w:type="dxa"/>
            <w:right w:w="108" w:type="dxa"/>
          </w:tblCellMar>
        </w:tblPrEx>
        <w:trPr>
          <w:trHeight w:val="795"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590EC1AA">
            <w:pPr>
              <w:spacing w:line="260" w:lineRule="exact"/>
              <w:jc w:val="center"/>
              <w:rPr>
                <w:rFonts w:ascii="仿宋_GB2312" w:hAnsi="仿宋_GB2312" w:eastAsia="仿宋_GB2312" w:cs="仿宋_GB2312"/>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20C18244">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28EA2A9F">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49F1A739">
            <w:pPr>
              <w:spacing w:line="260" w:lineRule="exact"/>
              <w:jc w:val="left"/>
              <w:rPr>
                <w:rFonts w:ascii="Times New Roman" w:hAnsi="Times New Roman"/>
                <w:sz w:val="18"/>
                <w:szCs w:val="18"/>
              </w:rPr>
            </w:pPr>
          </w:p>
        </w:tc>
        <w:tc>
          <w:tcPr>
            <w:tcW w:w="373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D85F70F">
            <w:pPr>
              <w:widowControl/>
              <w:spacing w:line="260" w:lineRule="exact"/>
              <w:jc w:val="left"/>
              <w:rPr>
                <w:rFonts w:ascii="仿宋_GB2312" w:eastAsia="仿宋_GB2312" w:cs="仿宋_GB2312"/>
                <w:sz w:val="18"/>
                <w:szCs w:val="18"/>
              </w:rPr>
            </w:pPr>
            <w:r>
              <w:rPr>
                <w:rFonts w:hint="eastAsia" w:ascii="仿宋_GB2312" w:eastAsia="仿宋_GB2312" w:cs="仿宋_GB2312"/>
                <w:color w:val="000000"/>
                <w:kern w:val="0"/>
                <w:sz w:val="18"/>
                <w:szCs w:val="18"/>
                <w:lang w:bidi="ar"/>
              </w:rPr>
              <w:t>违法所得20万元以上</w:t>
            </w:r>
            <w:r>
              <w:rPr>
                <w:rFonts w:hint="eastAsia" w:ascii="仿宋_GB2312" w:eastAsia="仿宋_GB2312" w:cs="仿宋_GB2312"/>
                <w:sz w:val="18"/>
                <w:szCs w:val="18"/>
                <w:lang w:bidi="ar"/>
              </w:rPr>
              <w:t>或有《规定》第十四条内容之一的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520DA0F">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并处40万元以上50万元以下的罚款</w:t>
            </w:r>
          </w:p>
        </w:tc>
      </w:tr>
      <w:tr w14:paraId="2AF5A2B3">
        <w:tblPrEx>
          <w:tblCellMar>
            <w:top w:w="0" w:type="dxa"/>
            <w:left w:w="108" w:type="dxa"/>
            <w:bottom w:w="0" w:type="dxa"/>
            <w:right w:w="108" w:type="dxa"/>
          </w:tblCellMar>
        </w:tblPrEx>
        <w:trPr>
          <w:trHeight w:val="3437"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476FFE">
            <w:pPr>
              <w:pStyle w:val="16"/>
              <w:widowControl w:val="0"/>
              <w:spacing w:before="0" w:beforeAutospacing="0" w:after="0" w:afterAutospacing="0" w:line="260" w:lineRule="exact"/>
              <w:jc w:val="center"/>
              <w:rPr>
                <w:rFonts w:ascii="仿宋_GB2312" w:hAnsi="仿宋_GB2312" w:eastAsia="仿宋_GB2312" w:cs="仿宋_GB2312"/>
                <w:kern w:val="2"/>
                <w:sz w:val="18"/>
                <w:szCs w:val="18"/>
              </w:rPr>
            </w:pPr>
            <w:r>
              <w:rPr>
                <w:rFonts w:hint="eastAsia" w:ascii="仿宋_GB2312" w:hAnsi="仿宋_GB2312" w:eastAsia="仿宋_GB2312" w:cs="仿宋_GB2312"/>
                <w:kern w:val="2"/>
                <w:sz w:val="18"/>
                <w:szCs w:val="18"/>
                <w:lang w:bidi="ar"/>
              </w:rPr>
              <w:t>71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0C8748B1">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 xml:space="preserve">对旅行社未在规定期限内向其质量保证金账户存入、增存、补足质 量保证金或者提交相应的银行担保的行政处罚 </w:t>
            </w: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14:paraId="393B4F2C">
            <w:pPr>
              <w:widowControl/>
              <w:spacing w:line="240" w:lineRule="exact"/>
              <w:rPr>
                <w:rFonts w:ascii="仿宋_GB2312" w:eastAsia="仿宋_GB2312" w:cs="仿宋_GB2312"/>
                <w:sz w:val="18"/>
                <w:szCs w:val="18"/>
              </w:rPr>
            </w:pPr>
            <w:r>
              <w:rPr>
                <w:rFonts w:hint="eastAsia" w:ascii="仿宋_GB2312" w:eastAsia="仿宋_GB2312" w:cs="仿宋_GB2312"/>
                <w:b/>
                <w:bCs/>
                <w:sz w:val="18"/>
                <w:szCs w:val="18"/>
                <w:lang w:bidi="ar"/>
              </w:rPr>
              <w:t>《旅行社条例》第十三 条</w:t>
            </w:r>
            <w:r>
              <w:rPr>
                <w:rFonts w:hint="eastAsia" w:ascii="仿宋_GB2312" w:eastAsia="仿宋_GB2312" w:cs="仿宋_GB2312"/>
                <w:sz w:val="18"/>
                <w:szCs w:val="18"/>
                <w:lang w:bidi="ar"/>
              </w:rPr>
              <w:t xml:space="preserve"> 第一款、第二款 旅行社应当自取得旅行社业务经营许可证之日起3个工作日内，在国务院旅游行政主管部门指定的银行开设专门的质量保证金账户，存入质量保证金，或者向作出许可的旅游行政管理部门提交依法取得的担保额度不低于相应质量保证金数额的银行担保。经营国内旅游业务和入境旅游业务的旅行社，应当存入质量保证金20万元；经营出境旅游业务的旅行社，应当增存质量保证金120万元。 </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14:paraId="119371FA">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《旅行社条例》第四十八条</w:t>
            </w:r>
            <w:r>
              <w:rPr>
                <w:rFonts w:hint="eastAsia" w:ascii="仿宋_GB2312" w:eastAsia="仿宋_GB2312" w:cs="仿宋_GB2312"/>
                <w:sz w:val="18"/>
                <w:szCs w:val="18"/>
                <w:lang w:bidi="ar"/>
              </w:rPr>
              <w:t xml:space="preserve"> 违反本条例的规定，旅行社未在规定期限内向其质量保证金账户存入、增存、补足质量保证金或者提交相应的银行担保的，由旅游行政管理部门责令改正；拒不改正的，吊销旅行社业务经营许可证。 </w:t>
            </w:r>
          </w:p>
        </w:tc>
        <w:tc>
          <w:tcPr>
            <w:tcW w:w="373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FC18EDB">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拒不改正的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4D7316D">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吊销旅行社业务经营许可证</w:t>
            </w:r>
          </w:p>
          <w:p w14:paraId="39E6EF1F">
            <w:pPr>
              <w:widowControl/>
              <w:spacing w:line="260" w:lineRule="exact"/>
              <w:rPr>
                <w:rFonts w:ascii="仿宋_GB2312" w:eastAsia="仿宋_GB2312" w:cs="仿宋_GB2312"/>
                <w:sz w:val="18"/>
                <w:szCs w:val="18"/>
              </w:rPr>
            </w:pPr>
          </w:p>
        </w:tc>
      </w:tr>
      <w:tr w14:paraId="57754994">
        <w:tblPrEx>
          <w:tblCellMar>
            <w:top w:w="0" w:type="dxa"/>
            <w:left w:w="108" w:type="dxa"/>
            <w:bottom w:w="0" w:type="dxa"/>
            <w:right w:w="108" w:type="dxa"/>
          </w:tblCellMar>
        </w:tblPrEx>
        <w:trPr>
          <w:trHeight w:val="857"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79696">
            <w:pPr>
              <w:pStyle w:val="16"/>
              <w:widowControl w:val="0"/>
              <w:spacing w:before="0" w:beforeAutospacing="0" w:after="0" w:afterAutospacing="0" w:line="260" w:lineRule="exact"/>
              <w:jc w:val="center"/>
              <w:rPr>
                <w:rFonts w:ascii="仿宋_GB2312" w:eastAsia="仿宋_GB2312" w:cs="仿宋_GB2312"/>
                <w:kern w:val="2"/>
                <w:sz w:val="18"/>
                <w:szCs w:val="18"/>
              </w:rPr>
            </w:pPr>
            <w:r>
              <w:rPr>
                <w:rFonts w:hint="eastAsia" w:ascii="仿宋_GB2312" w:hAnsi="Times New Roman" w:eastAsia="仿宋_GB2312" w:cs="仿宋_GB2312"/>
                <w:kern w:val="2"/>
                <w:sz w:val="18"/>
                <w:szCs w:val="18"/>
                <w:lang w:bidi="ar"/>
              </w:rPr>
              <w:t>72</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3CD060E5">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对旅行社不投保旅行社责任险的行政处罚</w:t>
            </w: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14:paraId="4301C19F">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 xml:space="preserve">《旅行社条例》第三十 八条 </w:t>
            </w:r>
            <w:r>
              <w:rPr>
                <w:rFonts w:hint="eastAsia" w:ascii="仿宋_GB2312" w:eastAsia="仿宋_GB2312" w:cs="仿宋_GB2312"/>
                <w:sz w:val="18"/>
                <w:szCs w:val="18"/>
                <w:lang w:bidi="ar"/>
              </w:rPr>
              <w:t>旅行社应当投保旅行社责任险。旅行社责任险的具体方案由国务院旅游行政主管部门会同国务院保险监督管理机构另行制定。</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14:paraId="161E3139">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《旅行社条例》第四十九条</w:t>
            </w:r>
            <w:r>
              <w:rPr>
                <w:rFonts w:hint="eastAsia" w:ascii="仿宋_GB2312" w:eastAsia="仿宋_GB2312" w:cs="仿宋_GB2312"/>
                <w:sz w:val="18"/>
                <w:szCs w:val="18"/>
                <w:lang w:bidi="ar"/>
              </w:rPr>
              <w:t xml:space="preserve"> 违反本条例的规定，旅行社不投保旅行社责任险的，由旅游行政管理部门责令改正；拒不改正的，吊销旅行社业务经营许可证。 </w:t>
            </w:r>
          </w:p>
        </w:tc>
        <w:tc>
          <w:tcPr>
            <w:tcW w:w="373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3F60202">
            <w:pPr>
              <w:widowControl/>
              <w:spacing w:line="260" w:lineRule="exact"/>
              <w:rPr>
                <w:rFonts w:ascii="仿宋_GB2312" w:eastAsia="仿宋_GB2312" w:cs="仿宋_GB2312"/>
                <w:kern w:val="0"/>
                <w:sz w:val="18"/>
                <w:szCs w:val="18"/>
              </w:rPr>
            </w:pPr>
            <w:r>
              <w:rPr>
                <w:rFonts w:hint="eastAsia" w:ascii="仿宋_GB2312" w:eastAsia="仿宋_GB2312" w:cs="仿宋_GB2312"/>
                <w:sz w:val="18"/>
                <w:szCs w:val="18"/>
                <w:lang w:bidi="ar"/>
              </w:rPr>
              <w:t>拒不改正的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1839CD0">
            <w:pPr>
              <w:widowControl/>
              <w:spacing w:line="260" w:lineRule="exact"/>
              <w:jc w:val="left"/>
              <w:rPr>
                <w:rFonts w:ascii="仿宋_GB2312" w:eastAsia="仿宋_GB2312" w:cs="仿宋_GB2312"/>
                <w:kern w:val="0"/>
                <w:sz w:val="18"/>
                <w:szCs w:val="18"/>
              </w:rPr>
            </w:pPr>
            <w:r>
              <w:rPr>
                <w:rFonts w:hint="eastAsia" w:ascii="仿宋_GB2312" w:eastAsia="仿宋_GB2312" w:cs="仿宋_GB2312"/>
                <w:sz w:val="18"/>
                <w:szCs w:val="18"/>
                <w:lang w:bidi="ar"/>
              </w:rPr>
              <w:t>吊销旅行社业务经营许可证</w:t>
            </w:r>
          </w:p>
        </w:tc>
      </w:tr>
      <w:tr w14:paraId="214BB5B1">
        <w:tblPrEx>
          <w:tblCellMar>
            <w:top w:w="0" w:type="dxa"/>
            <w:left w:w="108" w:type="dxa"/>
            <w:bottom w:w="0" w:type="dxa"/>
            <w:right w:w="108" w:type="dxa"/>
          </w:tblCellMar>
        </w:tblPrEx>
        <w:trPr>
          <w:trHeight w:val="3233"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8CA7E7D">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73</w:t>
            </w:r>
          </w:p>
        </w:tc>
        <w:tc>
          <w:tcPr>
            <w:tcW w:w="13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429AC3">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对旅行社变更名称、经营场所、法定代表人等登记事项或者终止经营， 未在规定期限内向原许可的旅游行政管理部门备案等行为的行政处罚</w:t>
            </w:r>
          </w:p>
        </w:tc>
        <w:tc>
          <w:tcPr>
            <w:tcW w:w="28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02221C">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《旅行社条例》第十二 条</w:t>
            </w:r>
            <w:r>
              <w:rPr>
                <w:rFonts w:hint="eastAsia" w:ascii="仿宋_GB2312" w:eastAsia="仿宋_GB2312" w:cs="仿宋_GB2312"/>
                <w:sz w:val="18"/>
                <w:szCs w:val="18"/>
                <w:lang w:bidi="ar"/>
              </w:rPr>
              <w:t xml:space="preserve"> 旅行社变更名称、经营场所、法定代表人等登记事项或者终止经营的，应当到工商行政管理部门办理相应的变更登记或者注销登记，并在登记办理完毕之日起10个工作日内，向原许可的旅游行政管理部门备案，换领或者交回旅行社业务经营许可证。</w:t>
            </w:r>
          </w:p>
          <w:p w14:paraId="41A270C4">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第十条</w:t>
            </w:r>
            <w:r>
              <w:rPr>
                <w:rFonts w:hint="eastAsia" w:ascii="仿宋_GB2312" w:eastAsia="仿宋_GB2312" w:cs="仿宋_GB2312"/>
                <w:sz w:val="18"/>
                <w:szCs w:val="18"/>
                <w:lang w:bidi="ar"/>
              </w:rPr>
              <w:t xml:space="preserve"> 第一款 旅行社设立分社的，应当向分社所在地的工商行政管理部门办理设立登记，并自设立登记之日起3个工作日内向分社所在地的旅游行政管理部门备案。</w:t>
            </w:r>
          </w:p>
          <w:p w14:paraId="3E9CCD60">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第四十四条</w:t>
            </w:r>
            <w:r>
              <w:rPr>
                <w:rFonts w:hint="eastAsia" w:ascii="仿宋_GB2312" w:eastAsia="仿宋_GB2312" w:cs="仿宋_GB2312"/>
                <w:sz w:val="18"/>
                <w:szCs w:val="18"/>
                <w:lang w:bidi="ar"/>
              </w:rPr>
              <w:t xml:space="preserve"> 旅行社及其分社应当接受旅游行政管理部门对其旅游合同、服务质量、旅游安全、财务账簿等情况的监督检查，并按照国家有关规定向旅游行政管理部门报送经营和财务信息等统计资料。</w:t>
            </w:r>
          </w:p>
        </w:tc>
        <w:tc>
          <w:tcPr>
            <w:tcW w:w="33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7E32F2">
            <w:pPr>
              <w:pStyle w:val="16"/>
              <w:widowControl w:val="0"/>
              <w:spacing w:before="0" w:beforeAutospacing="0" w:after="0" w:afterAutospacing="0" w:line="260" w:lineRule="exact"/>
              <w:jc w:val="both"/>
              <w:rPr>
                <w:rFonts w:ascii="仿宋_GB2312" w:eastAsia="仿宋_GB2312" w:cs="仿宋_GB2312"/>
                <w:kern w:val="2"/>
                <w:sz w:val="18"/>
                <w:szCs w:val="18"/>
              </w:rPr>
            </w:pPr>
            <w:r>
              <w:rPr>
                <w:rFonts w:hint="eastAsia" w:ascii="仿宋_GB2312" w:hAnsi="Times New Roman" w:eastAsia="仿宋_GB2312" w:cs="仿宋_GB2312"/>
                <w:b/>
                <w:bCs/>
                <w:kern w:val="2"/>
                <w:sz w:val="18"/>
                <w:szCs w:val="18"/>
                <w:lang w:bidi="ar"/>
              </w:rPr>
              <w:t>《旅行社条例》第五十条</w:t>
            </w:r>
            <w:r>
              <w:rPr>
                <w:rFonts w:hint="eastAsia" w:ascii="仿宋_GB2312" w:hAnsi="Times New Roman" w:eastAsia="仿宋_GB2312" w:cs="仿宋_GB2312"/>
                <w:kern w:val="2"/>
                <w:sz w:val="18"/>
                <w:szCs w:val="18"/>
                <w:lang w:bidi="ar"/>
              </w:rPr>
              <w:t xml:space="preserve"> 违反本条例的规定，旅行社有下列情形之一的，由旅游行政管理部门责令改正；拒不改正的，处1万元以下的罚款：(一)变更名称、经营场所、法定代表人等登记事项或者终止经营，未在规定期限内向原许可的旅游行政管理部门备案，换领或者交回旅行社业务经营许可证的；（二）设立分社未在规定期限内向分社所在地旅游行政管理部门备案的； </w:t>
            </w:r>
          </w:p>
          <w:p w14:paraId="3868E6DA">
            <w:pPr>
              <w:pStyle w:val="16"/>
              <w:widowControl w:val="0"/>
              <w:spacing w:before="0" w:beforeAutospacing="0" w:after="0" w:afterAutospacing="0" w:line="260" w:lineRule="exact"/>
              <w:jc w:val="both"/>
              <w:rPr>
                <w:rFonts w:ascii="仿宋_GB2312" w:eastAsia="仿宋_GB2312" w:cs="仿宋_GB2312"/>
                <w:kern w:val="2"/>
                <w:sz w:val="18"/>
                <w:szCs w:val="18"/>
              </w:rPr>
            </w:pPr>
            <w:r>
              <w:rPr>
                <w:rFonts w:hint="eastAsia" w:ascii="仿宋_GB2312" w:hAnsi="Times New Roman" w:eastAsia="仿宋_GB2312" w:cs="仿宋_GB2312"/>
                <w:kern w:val="2"/>
                <w:sz w:val="18"/>
                <w:szCs w:val="18"/>
                <w:lang w:bidi="ar"/>
              </w:rPr>
              <w:t>(三)不按照国家有关规定向旅游行政管理部门报送经营和财务信息等统计资料的。</w:t>
            </w:r>
          </w:p>
        </w:tc>
        <w:tc>
          <w:tcPr>
            <w:tcW w:w="1036"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3C2617">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拒不改正</w:t>
            </w:r>
          </w:p>
        </w:tc>
        <w:tc>
          <w:tcPr>
            <w:tcW w:w="26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9BE8938">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无其他严重情节或后果的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0F31B0F">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处3000元以下罚款</w:t>
            </w:r>
          </w:p>
        </w:tc>
      </w:tr>
      <w:tr w14:paraId="6B185AFB">
        <w:tblPrEx>
          <w:tblCellMar>
            <w:top w:w="0" w:type="dxa"/>
            <w:left w:w="108" w:type="dxa"/>
            <w:bottom w:w="0" w:type="dxa"/>
            <w:right w:w="108" w:type="dxa"/>
          </w:tblCellMar>
        </w:tblPrEx>
        <w:trPr>
          <w:trHeight w:val="1757"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60E69825">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30915BAD">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66120D9C">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25EF7133">
            <w:pPr>
              <w:spacing w:line="260" w:lineRule="exact"/>
              <w:jc w:val="left"/>
              <w:rPr>
                <w:rFonts w:ascii="Times New Roman" w:hAnsi="Times New Roman"/>
                <w:sz w:val="18"/>
                <w:szCs w:val="18"/>
              </w:rPr>
            </w:pPr>
          </w:p>
        </w:tc>
        <w:tc>
          <w:tcPr>
            <w:tcW w:w="1036" w:type="dxa"/>
            <w:gridSpan w:val="4"/>
            <w:vMerge w:val="continue"/>
            <w:tcBorders>
              <w:top w:val="nil"/>
              <w:left w:val="single" w:color="auto" w:sz="4" w:space="0"/>
              <w:bottom w:val="single" w:color="auto" w:sz="4" w:space="0"/>
              <w:right w:val="single" w:color="auto" w:sz="4" w:space="0"/>
            </w:tcBorders>
            <w:shd w:val="clear" w:color="auto" w:fill="auto"/>
            <w:vAlign w:val="center"/>
          </w:tcPr>
          <w:p w14:paraId="436DDA51">
            <w:pPr>
              <w:spacing w:line="260" w:lineRule="exact"/>
              <w:jc w:val="left"/>
              <w:rPr>
                <w:rFonts w:ascii="Times New Roman" w:hAnsi="Times New Roman"/>
                <w:sz w:val="18"/>
                <w:szCs w:val="18"/>
              </w:rPr>
            </w:pPr>
          </w:p>
        </w:tc>
        <w:tc>
          <w:tcPr>
            <w:tcW w:w="26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77B3AB7">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有《规定》第十四条内容之一的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8937B7C">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处3000元以上1万元以下罚款</w:t>
            </w:r>
          </w:p>
        </w:tc>
      </w:tr>
      <w:tr w14:paraId="04EFB6FC">
        <w:tblPrEx>
          <w:tblCellMar>
            <w:top w:w="0" w:type="dxa"/>
            <w:left w:w="108" w:type="dxa"/>
            <w:bottom w:w="0" w:type="dxa"/>
            <w:right w:w="108" w:type="dxa"/>
          </w:tblCellMar>
        </w:tblPrEx>
        <w:trPr>
          <w:trHeight w:val="336"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97055D6">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74</w:t>
            </w:r>
          </w:p>
        </w:tc>
        <w:tc>
          <w:tcPr>
            <w:tcW w:w="13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DBADFC">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对外商投资旅行社经营中国内地居民出国旅游业务等行为的行政处罚</w:t>
            </w:r>
          </w:p>
        </w:tc>
        <w:tc>
          <w:tcPr>
            <w:tcW w:w="28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18D2D3">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《旅行社条例》第二十 三条</w:t>
            </w:r>
            <w:r>
              <w:rPr>
                <w:rFonts w:hint="eastAsia" w:ascii="仿宋_GB2312" w:eastAsia="仿宋_GB2312" w:cs="仿宋_GB2312"/>
                <w:sz w:val="18"/>
                <w:szCs w:val="18"/>
                <w:lang w:bidi="ar"/>
              </w:rPr>
              <w:t xml:space="preserve"> 外商投资旅行社不得经营中国内地居民出国旅游业务以及赴香港特别行政区、澳门特别行政区和台湾地区旅游的业务，但是国务院决定或者我国签署的自由贸易协定和内地与香港、澳门关于建立更紧密经贸关系的安排另有规定的除外。</w:t>
            </w:r>
          </w:p>
          <w:p w14:paraId="1710AE52">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第二十五条</w:t>
            </w:r>
            <w:r>
              <w:rPr>
                <w:rFonts w:hint="eastAsia" w:ascii="仿宋_GB2312" w:eastAsia="仿宋_GB2312" w:cs="仿宋_GB2312"/>
                <w:sz w:val="18"/>
                <w:szCs w:val="18"/>
                <w:lang w:bidi="ar"/>
              </w:rPr>
              <w:t xml:space="preserve"> 经营出境旅游业务的旅行社不得组织旅游者到国务院旅游行政主管部门公布的中国公民出境旅游目的地之外的国家和地区旅游。</w:t>
            </w:r>
          </w:p>
        </w:tc>
        <w:tc>
          <w:tcPr>
            <w:tcW w:w="33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A7A6F9">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《旅行社条例》第五十一条</w:t>
            </w:r>
            <w:r>
              <w:rPr>
                <w:rFonts w:hint="eastAsia" w:ascii="仿宋_GB2312" w:eastAsia="仿宋_GB2312" w:cs="仿宋_GB2312"/>
                <w:sz w:val="18"/>
                <w:szCs w:val="18"/>
                <w:lang w:bidi="ar"/>
              </w:rPr>
              <w:t xml:space="preserve"> 违反本条例的规定，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由旅游行政管理部门责令改正，没收违法所得，违法所得10万元以上的，并处违法所得1倍以上5倍以下的罚款；违法所得不足10万元或者没有违法所得的，并处10万元以上50万元以下的罚款；情节严重的，吊销旅行社业务经营许可证。</w:t>
            </w:r>
          </w:p>
        </w:tc>
        <w:tc>
          <w:tcPr>
            <w:tcW w:w="1036"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1716C9">
            <w:pPr>
              <w:widowControl/>
              <w:spacing w:line="260" w:lineRule="exact"/>
              <w:jc w:val="center"/>
              <w:rPr>
                <w:rFonts w:ascii="仿宋_GB2312" w:eastAsia="仿宋_GB2312" w:cs="仿宋_GB2312"/>
                <w:sz w:val="18"/>
                <w:szCs w:val="18"/>
                <w:lang w:bidi="ar"/>
              </w:rPr>
            </w:pPr>
            <w:r>
              <w:rPr>
                <w:rFonts w:hint="eastAsia" w:ascii="仿宋_GB2312" w:eastAsia="仿宋_GB2312" w:cs="仿宋_GB2312"/>
                <w:sz w:val="18"/>
                <w:szCs w:val="18"/>
                <w:lang w:bidi="ar"/>
              </w:rPr>
              <w:t>违法所得不足10万元或者</w:t>
            </w:r>
          </w:p>
          <w:p w14:paraId="4EA703B9">
            <w:pPr>
              <w:widowControl/>
              <w:spacing w:line="260" w:lineRule="exact"/>
              <w:jc w:val="center"/>
              <w:rPr>
                <w:rFonts w:ascii="仿宋_GB2312" w:eastAsia="仿宋_GB2312" w:cs="仿宋_GB2312"/>
                <w:sz w:val="18"/>
                <w:szCs w:val="18"/>
                <w:lang w:bidi="ar"/>
              </w:rPr>
            </w:pPr>
            <w:r>
              <w:rPr>
                <w:rFonts w:hint="eastAsia" w:ascii="仿宋_GB2312" w:eastAsia="仿宋_GB2312" w:cs="仿宋_GB2312"/>
                <w:sz w:val="18"/>
                <w:szCs w:val="18"/>
                <w:lang w:bidi="ar"/>
              </w:rPr>
              <w:t>没有违法</w:t>
            </w:r>
          </w:p>
          <w:p w14:paraId="61478BC2">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所得的</w:t>
            </w:r>
          </w:p>
        </w:tc>
        <w:tc>
          <w:tcPr>
            <w:tcW w:w="26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7C6503D">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违法所得不足3万元的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4415307">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并处10万元以上20万元以下罚款</w:t>
            </w:r>
          </w:p>
        </w:tc>
      </w:tr>
      <w:tr w14:paraId="50A65624">
        <w:tblPrEx>
          <w:tblCellMar>
            <w:top w:w="0" w:type="dxa"/>
            <w:left w:w="108" w:type="dxa"/>
            <w:bottom w:w="0" w:type="dxa"/>
            <w:right w:w="108" w:type="dxa"/>
          </w:tblCellMar>
        </w:tblPrEx>
        <w:trPr>
          <w:trHeight w:val="494"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79C40BC0">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46E9D9ED">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2BED6AAD">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233F8710">
            <w:pPr>
              <w:spacing w:line="260" w:lineRule="exact"/>
              <w:jc w:val="left"/>
              <w:rPr>
                <w:rFonts w:ascii="Times New Roman" w:hAnsi="Times New Roman"/>
                <w:sz w:val="18"/>
                <w:szCs w:val="18"/>
              </w:rPr>
            </w:pPr>
          </w:p>
        </w:tc>
        <w:tc>
          <w:tcPr>
            <w:tcW w:w="1036" w:type="dxa"/>
            <w:gridSpan w:val="4"/>
            <w:vMerge w:val="continue"/>
            <w:tcBorders>
              <w:top w:val="nil"/>
              <w:left w:val="single" w:color="auto" w:sz="4" w:space="0"/>
              <w:bottom w:val="single" w:color="auto" w:sz="4" w:space="0"/>
              <w:right w:val="single" w:color="auto" w:sz="4" w:space="0"/>
            </w:tcBorders>
            <w:shd w:val="clear" w:color="auto" w:fill="auto"/>
            <w:vAlign w:val="center"/>
          </w:tcPr>
          <w:p w14:paraId="641787C7">
            <w:pPr>
              <w:spacing w:line="260" w:lineRule="exact"/>
              <w:jc w:val="center"/>
              <w:rPr>
                <w:rFonts w:ascii="Times New Roman" w:hAnsi="Times New Roman"/>
                <w:sz w:val="18"/>
                <w:szCs w:val="18"/>
              </w:rPr>
            </w:pPr>
          </w:p>
        </w:tc>
        <w:tc>
          <w:tcPr>
            <w:tcW w:w="26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D8D7F2E">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违法所得3万元以上不足7万元的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F7D7894">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并处20万元以上40万元以下罚款</w:t>
            </w:r>
          </w:p>
        </w:tc>
      </w:tr>
      <w:tr w14:paraId="1ECAFC96">
        <w:tblPrEx>
          <w:tblCellMar>
            <w:top w:w="0" w:type="dxa"/>
            <w:left w:w="108" w:type="dxa"/>
            <w:bottom w:w="0" w:type="dxa"/>
            <w:right w:w="108" w:type="dxa"/>
          </w:tblCellMar>
        </w:tblPrEx>
        <w:trPr>
          <w:trHeight w:val="537"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6E283443">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48EA2BD3">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337104B7">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3D84A337">
            <w:pPr>
              <w:spacing w:line="260" w:lineRule="exact"/>
              <w:jc w:val="left"/>
              <w:rPr>
                <w:rFonts w:ascii="Times New Roman" w:hAnsi="Times New Roman"/>
                <w:sz w:val="18"/>
                <w:szCs w:val="18"/>
              </w:rPr>
            </w:pPr>
          </w:p>
        </w:tc>
        <w:tc>
          <w:tcPr>
            <w:tcW w:w="1036" w:type="dxa"/>
            <w:gridSpan w:val="4"/>
            <w:vMerge w:val="continue"/>
            <w:tcBorders>
              <w:top w:val="nil"/>
              <w:left w:val="single" w:color="auto" w:sz="4" w:space="0"/>
              <w:bottom w:val="single" w:color="auto" w:sz="4" w:space="0"/>
              <w:right w:val="single" w:color="auto" w:sz="4" w:space="0"/>
            </w:tcBorders>
            <w:shd w:val="clear" w:color="auto" w:fill="auto"/>
            <w:vAlign w:val="center"/>
          </w:tcPr>
          <w:p w14:paraId="067174C6">
            <w:pPr>
              <w:spacing w:line="260" w:lineRule="exact"/>
              <w:jc w:val="center"/>
              <w:rPr>
                <w:rFonts w:ascii="Times New Roman" w:hAnsi="Times New Roman"/>
                <w:sz w:val="18"/>
                <w:szCs w:val="18"/>
              </w:rPr>
            </w:pPr>
          </w:p>
        </w:tc>
        <w:tc>
          <w:tcPr>
            <w:tcW w:w="26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F8F5A89">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违法所得7万元以上不足10万元，或有《规定》第十四条内容之一的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714BD94">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并处40万元以上50万元以下罚款</w:t>
            </w:r>
          </w:p>
        </w:tc>
      </w:tr>
      <w:tr w14:paraId="17B417AC">
        <w:tblPrEx>
          <w:tblCellMar>
            <w:top w:w="0" w:type="dxa"/>
            <w:left w:w="108" w:type="dxa"/>
            <w:bottom w:w="0" w:type="dxa"/>
            <w:right w:w="108" w:type="dxa"/>
          </w:tblCellMar>
        </w:tblPrEx>
        <w:trPr>
          <w:trHeight w:val="53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42D21815">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14E64553">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64E3BBF9">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64A00C23">
            <w:pPr>
              <w:spacing w:line="260" w:lineRule="exact"/>
              <w:jc w:val="left"/>
              <w:rPr>
                <w:rFonts w:ascii="Times New Roman" w:hAnsi="Times New Roman"/>
                <w:sz w:val="18"/>
                <w:szCs w:val="18"/>
              </w:rPr>
            </w:pPr>
          </w:p>
        </w:tc>
        <w:tc>
          <w:tcPr>
            <w:tcW w:w="1036" w:type="dxa"/>
            <w:gridSpan w:val="4"/>
            <w:vMerge w:val="restart"/>
            <w:tcBorders>
              <w:top w:val="nil"/>
              <w:left w:val="single" w:color="auto" w:sz="4" w:space="0"/>
              <w:bottom w:val="single" w:color="auto" w:sz="4" w:space="0"/>
              <w:right w:val="single" w:color="auto" w:sz="4" w:space="0"/>
            </w:tcBorders>
            <w:shd w:val="clear" w:color="auto" w:fill="auto"/>
            <w:vAlign w:val="center"/>
          </w:tcPr>
          <w:p w14:paraId="735D4E1D">
            <w:pPr>
              <w:widowControl/>
              <w:spacing w:line="260" w:lineRule="exact"/>
              <w:jc w:val="center"/>
              <w:rPr>
                <w:rFonts w:ascii="仿宋_GB2312" w:eastAsia="仿宋_GB2312" w:cs="仿宋_GB2312"/>
                <w:sz w:val="18"/>
                <w:szCs w:val="18"/>
                <w:lang w:bidi="ar"/>
              </w:rPr>
            </w:pPr>
            <w:r>
              <w:rPr>
                <w:rFonts w:hint="eastAsia" w:ascii="仿宋_GB2312" w:eastAsia="仿宋_GB2312" w:cs="仿宋_GB2312"/>
                <w:sz w:val="18"/>
                <w:szCs w:val="18"/>
                <w:lang w:bidi="ar"/>
              </w:rPr>
              <w:t>违法所得10万元</w:t>
            </w:r>
          </w:p>
          <w:p w14:paraId="712713BC">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以上的</w:t>
            </w:r>
          </w:p>
        </w:tc>
        <w:tc>
          <w:tcPr>
            <w:tcW w:w="26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EDFBAE9">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违法所得10万元以上不足20万元的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0B2B774">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并处违法所得1倍以上2倍以下罚款</w:t>
            </w:r>
          </w:p>
        </w:tc>
      </w:tr>
      <w:tr w14:paraId="36B6B1D4">
        <w:tblPrEx>
          <w:tblCellMar>
            <w:top w:w="0" w:type="dxa"/>
            <w:left w:w="108" w:type="dxa"/>
            <w:bottom w:w="0" w:type="dxa"/>
            <w:right w:w="108" w:type="dxa"/>
          </w:tblCellMar>
        </w:tblPrEx>
        <w:trPr>
          <w:trHeight w:val="9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73609506">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43DC0B9C">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11B91BD4">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22214B08">
            <w:pPr>
              <w:spacing w:line="260" w:lineRule="exact"/>
              <w:jc w:val="left"/>
              <w:rPr>
                <w:rFonts w:ascii="Times New Roman" w:hAnsi="Times New Roman"/>
                <w:sz w:val="18"/>
                <w:szCs w:val="18"/>
              </w:rPr>
            </w:pPr>
          </w:p>
        </w:tc>
        <w:tc>
          <w:tcPr>
            <w:tcW w:w="1036" w:type="dxa"/>
            <w:gridSpan w:val="4"/>
            <w:vMerge w:val="continue"/>
            <w:tcBorders>
              <w:top w:val="nil"/>
              <w:left w:val="single" w:color="auto" w:sz="4" w:space="0"/>
              <w:bottom w:val="single" w:color="auto" w:sz="4" w:space="0"/>
              <w:right w:val="single" w:color="auto" w:sz="4" w:space="0"/>
            </w:tcBorders>
            <w:shd w:val="clear" w:color="auto" w:fill="auto"/>
            <w:vAlign w:val="center"/>
          </w:tcPr>
          <w:p w14:paraId="1366C4AA">
            <w:pPr>
              <w:spacing w:line="260" w:lineRule="exact"/>
              <w:jc w:val="center"/>
              <w:rPr>
                <w:rFonts w:ascii="Times New Roman" w:hAnsi="Times New Roman"/>
                <w:sz w:val="18"/>
                <w:szCs w:val="18"/>
              </w:rPr>
            </w:pPr>
          </w:p>
        </w:tc>
        <w:tc>
          <w:tcPr>
            <w:tcW w:w="26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9AD2CCE">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违法所得20万元以上不足30万元的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8307CDD">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并处违法所得2倍以上4倍以下罚款</w:t>
            </w:r>
          </w:p>
        </w:tc>
      </w:tr>
      <w:tr w14:paraId="6C8FDFB4">
        <w:tblPrEx>
          <w:tblCellMar>
            <w:top w:w="0" w:type="dxa"/>
            <w:left w:w="108" w:type="dxa"/>
            <w:bottom w:w="0" w:type="dxa"/>
            <w:right w:w="108" w:type="dxa"/>
          </w:tblCellMar>
        </w:tblPrEx>
        <w:trPr>
          <w:trHeight w:val="378"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61DCA4B9">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2208ACD6">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051E55AD">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26B2DDD5">
            <w:pPr>
              <w:spacing w:line="260" w:lineRule="exact"/>
              <w:jc w:val="left"/>
              <w:rPr>
                <w:rFonts w:ascii="Times New Roman" w:hAnsi="Times New Roman"/>
                <w:sz w:val="18"/>
                <w:szCs w:val="18"/>
              </w:rPr>
            </w:pPr>
          </w:p>
        </w:tc>
        <w:tc>
          <w:tcPr>
            <w:tcW w:w="1036" w:type="dxa"/>
            <w:gridSpan w:val="4"/>
            <w:vMerge w:val="continue"/>
            <w:tcBorders>
              <w:top w:val="nil"/>
              <w:left w:val="single" w:color="auto" w:sz="4" w:space="0"/>
              <w:bottom w:val="single" w:color="auto" w:sz="4" w:space="0"/>
              <w:right w:val="single" w:color="auto" w:sz="4" w:space="0"/>
            </w:tcBorders>
            <w:shd w:val="clear" w:color="auto" w:fill="auto"/>
            <w:vAlign w:val="center"/>
          </w:tcPr>
          <w:p w14:paraId="691C2453">
            <w:pPr>
              <w:spacing w:line="260" w:lineRule="exact"/>
              <w:jc w:val="center"/>
              <w:rPr>
                <w:rFonts w:ascii="Times New Roman" w:hAnsi="Times New Roman"/>
                <w:sz w:val="18"/>
                <w:szCs w:val="18"/>
              </w:rPr>
            </w:pPr>
          </w:p>
        </w:tc>
        <w:tc>
          <w:tcPr>
            <w:tcW w:w="26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1D28867">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违法所得30万元以上，或有《规定》第十四条内容之一的</w:t>
            </w:r>
          </w:p>
        </w:tc>
        <w:tc>
          <w:tcPr>
            <w:tcW w:w="25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EE38513">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并处违法所得4倍以上5倍以下罚款</w:t>
            </w:r>
          </w:p>
        </w:tc>
      </w:tr>
      <w:tr w14:paraId="12CC9E2B">
        <w:tblPrEx>
          <w:tblCellMar>
            <w:top w:w="0" w:type="dxa"/>
            <w:left w:w="108" w:type="dxa"/>
            <w:bottom w:w="0" w:type="dxa"/>
            <w:right w:w="108" w:type="dxa"/>
          </w:tblCellMar>
        </w:tblPrEx>
        <w:trPr>
          <w:trHeight w:val="448"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174E497D">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2E5E67BD">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22DF51E9">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5F3D8692">
            <w:pPr>
              <w:spacing w:line="260" w:lineRule="exact"/>
              <w:jc w:val="left"/>
              <w:rPr>
                <w:rFonts w:ascii="Times New Roman" w:hAnsi="Times New Roman"/>
                <w:sz w:val="18"/>
                <w:szCs w:val="18"/>
              </w:rPr>
            </w:pPr>
          </w:p>
        </w:tc>
        <w:tc>
          <w:tcPr>
            <w:tcW w:w="373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800C352">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情节严重的</w:t>
            </w:r>
          </w:p>
        </w:tc>
        <w:tc>
          <w:tcPr>
            <w:tcW w:w="258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BA71F7A">
            <w:pPr>
              <w:widowControl/>
              <w:spacing w:line="260" w:lineRule="exact"/>
              <w:jc w:val="left"/>
              <w:rPr>
                <w:rFonts w:ascii="仿宋_GB2312" w:eastAsia="仿宋_GB2312" w:cs="仿宋_GB2312"/>
                <w:sz w:val="18"/>
                <w:szCs w:val="18"/>
                <w:lang w:bidi="ar"/>
              </w:rPr>
            </w:pPr>
            <w:r>
              <w:rPr>
                <w:rFonts w:hint="eastAsia" w:ascii="仿宋_GB2312" w:eastAsia="仿宋_GB2312" w:cs="仿宋_GB2312"/>
                <w:sz w:val="18"/>
                <w:szCs w:val="18"/>
                <w:lang w:bidi="ar"/>
              </w:rPr>
              <w:t>吊销旅行社业务经营许可证</w:t>
            </w:r>
          </w:p>
        </w:tc>
      </w:tr>
      <w:tr w14:paraId="72F722F3">
        <w:tblPrEx>
          <w:tblCellMar>
            <w:top w:w="0" w:type="dxa"/>
            <w:left w:w="108" w:type="dxa"/>
            <w:bottom w:w="0" w:type="dxa"/>
            <w:right w:w="108" w:type="dxa"/>
          </w:tblCellMar>
        </w:tblPrEx>
        <w:trPr>
          <w:trHeight w:val="1030"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FDC9F2B">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75</w:t>
            </w:r>
          </w:p>
        </w:tc>
        <w:tc>
          <w:tcPr>
            <w:tcW w:w="13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24E3C9">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对旅行社为旅游者安排或者介绍的旅游活动含有违反有关法律、法 规规定的内容的行政处罚</w:t>
            </w:r>
          </w:p>
        </w:tc>
        <w:tc>
          <w:tcPr>
            <w:tcW w:w="28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FEBC2D">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《旅行社条例》第二十 六条</w:t>
            </w:r>
            <w:r>
              <w:rPr>
                <w:rFonts w:hint="eastAsia" w:ascii="仿宋_GB2312" w:eastAsia="仿宋_GB2312" w:cs="仿宋_GB2312"/>
                <w:sz w:val="18"/>
                <w:szCs w:val="18"/>
                <w:lang w:bidi="ar"/>
              </w:rPr>
              <w:t xml:space="preserve"> 旅行社为旅游者安排或者介绍的旅游活动不得含有违反有关法律、法规规定的内容。</w:t>
            </w:r>
          </w:p>
        </w:tc>
        <w:tc>
          <w:tcPr>
            <w:tcW w:w="33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0805A5">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《旅行社条例》第五十二条</w:t>
            </w:r>
            <w:r>
              <w:rPr>
                <w:rFonts w:hint="eastAsia" w:ascii="仿宋_GB2312" w:eastAsia="仿宋_GB2312" w:cs="仿宋_GB2312"/>
                <w:sz w:val="18"/>
                <w:szCs w:val="18"/>
                <w:lang w:bidi="ar"/>
              </w:rPr>
              <w:t xml:space="preserve"> 违反本条例的规定，旅行社为旅游者安排或者介绍的旅游活动含有违反有关法律、法规规定的内容的，由旅游行政管理部门责令改正，没收违法所得，并处2万元以上10万元以下的罚款；情节严重的，吊销旅行社业务经营许可证。</w:t>
            </w:r>
          </w:p>
        </w:tc>
        <w:tc>
          <w:tcPr>
            <w:tcW w:w="373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13E64A2">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违法所得不足5万元的</w:t>
            </w:r>
          </w:p>
        </w:tc>
        <w:tc>
          <w:tcPr>
            <w:tcW w:w="258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31D2C64">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并处2万元以上5万元以下罚款</w:t>
            </w:r>
          </w:p>
        </w:tc>
      </w:tr>
      <w:tr w14:paraId="0DE9A44F">
        <w:tblPrEx>
          <w:tblCellMar>
            <w:top w:w="0" w:type="dxa"/>
            <w:left w:w="108" w:type="dxa"/>
            <w:bottom w:w="0" w:type="dxa"/>
            <w:right w:w="108" w:type="dxa"/>
          </w:tblCellMar>
        </w:tblPrEx>
        <w:trPr>
          <w:trHeight w:val="1202"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66C8E4CC">
            <w:pPr>
              <w:spacing w:line="260" w:lineRule="exact"/>
              <w:jc w:val="center"/>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21FE55FB">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0758DC04">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6EC4D57E">
            <w:pPr>
              <w:spacing w:line="260" w:lineRule="exact"/>
              <w:rPr>
                <w:rFonts w:ascii="Times New Roman" w:hAnsi="Times New Roman"/>
                <w:sz w:val="18"/>
                <w:szCs w:val="18"/>
              </w:rPr>
            </w:pPr>
          </w:p>
        </w:tc>
        <w:tc>
          <w:tcPr>
            <w:tcW w:w="373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AA6D132">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违法所得5万元以上不足10万元的</w:t>
            </w:r>
          </w:p>
        </w:tc>
        <w:tc>
          <w:tcPr>
            <w:tcW w:w="258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5BAD205">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并处5万元以上8万元以下罚款</w:t>
            </w:r>
          </w:p>
        </w:tc>
      </w:tr>
      <w:tr w14:paraId="4842EF19">
        <w:tblPrEx>
          <w:tblCellMar>
            <w:top w:w="0" w:type="dxa"/>
            <w:left w:w="108" w:type="dxa"/>
            <w:bottom w:w="0" w:type="dxa"/>
            <w:right w:w="108" w:type="dxa"/>
          </w:tblCellMar>
        </w:tblPrEx>
        <w:trPr>
          <w:trHeight w:val="1398"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198E5935">
            <w:pPr>
              <w:spacing w:line="260" w:lineRule="exact"/>
              <w:jc w:val="center"/>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6B8CB068">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7DA048E0">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24726DD9">
            <w:pPr>
              <w:spacing w:line="260" w:lineRule="exact"/>
              <w:rPr>
                <w:rFonts w:ascii="Times New Roman" w:hAnsi="Times New Roman"/>
                <w:sz w:val="18"/>
                <w:szCs w:val="18"/>
              </w:rPr>
            </w:pPr>
          </w:p>
        </w:tc>
        <w:tc>
          <w:tcPr>
            <w:tcW w:w="373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CA13873">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违法所得10元以上或有《规定》第十四条内容之一的</w:t>
            </w:r>
          </w:p>
        </w:tc>
        <w:tc>
          <w:tcPr>
            <w:tcW w:w="258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20CD509">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并处8万元以上10万元以下罚款</w:t>
            </w:r>
          </w:p>
        </w:tc>
      </w:tr>
      <w:tr w14:paraId="53533536">
        <w:tblPrEx>
          <w:tblCellMar>
            <w:top w:w="0" w:type="dxa"/>
            <w:left w:w="108" w:type="dxa"/>
            <w:bottom w:w="0" w:type="dxa"/>
            <w:right w:w="108" w:type="dxa"/>
          </w:tblCellMar>
        </w:tblPrEx>
        <w:trPr>
          <w:trHeight w:val="972"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68A0F6B4">
            <w:pPr>
              <w:spacing w:line="260" w:lineRule="exact"/>
              <w:jc w:val="center"/>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57A115A3">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3DA66132">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0D95BD60">
            <w:pPr>
              <w:spacing w:line="260" w:lineRule="exact"/>
              <w:rPr>
                <w:rFonts w:ascii="Times New Roman" w:hAnsi="Times New Roman"/>
                <w:sz w:val="18"/>
                <w:szCs w:val="18"/>
              </w:rPr>
            </w:pPr>
          </w:p>
        </w:tc>
        <w:tc>
          <w:tcPr>
            <w:tcW w:w="373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AD9A915">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情节严重的</w:t>
            </w:r>
          </w:p>
        </w:tc>
        <w:tc>
          <w:tcPr>
            <w:tcW w:w="258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3BD8680">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吊销旅行社业务经营许可证</w:t>
            </w:r>
          </w:p>
        </w:tc>
      </w:tr>
      <w:tr w14:paraId="19A8C84F">
        <w:tblPrEx>
          <w:tblCellMar>
            <w:top w:w="0" w:type="dxa"/>
            <w:left w:w="108" w:type="dxa"/>
            <w:bottom w:w="0" w:type="dxa"/>
            <w:right w:w="108" w:type="dxa"/>
          </w:tblCellMar>
        </w:tblPrEx>
        <w:trPr>
          <w:trHeight w:val="1180" w:hRule="atLeast"/>
        </w:trPr>
        <w:tc>
          <w:tcPr>
            <w:tcW w:w="713" w:type="dxa"/>
            <w:vMerge w:val="restart"/>
            <w:tcBorders>
              <w:top w:val="nil"/>
              <w:left w:val="single" w:color="auto" w:sz="4" w:space="0"/>
              <w:bottom w:val="single" w:color="auto" w:sz="4" w:space="0"/>
              <w:right w:val="single" w:color="auto" w:sz="4" w:space="0"/>
            </w:tcBorders>
            <w:shd w:val="clear" w:color="auto" w:fill="auto"/>
            <w:noWrap/>
            <w:vAlign w:val="center"/>
          </w:tcPr>
          <w:p w14:paraId="5CB31EE8">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76</w:t>
            </w:r>
          </w:p>
        </w:tc>
        <w:tc>
          <w:tcPr>
            <w:tcW w:w="1350" w:type="dxa"/>
            <w:vMerge w:val="restart"/>
            <w:tcBorders>
              <w:top w:val="nil"/>
              <w:left w:val="single" w:color="auto" w:sz="4" w:space="0"/>
              <w:bottom w:val="single" w:color="auto" w:sz="4" w:space="0"/>
              <w:right w:val="single" w:color="auto" w:sz="4" w:space="0"/>
            </w:tcBorders>
            <w:shd w:val="clear" w:color="auto" w:fill="auto"/>
            <w:vAlign w:val="center"/>
          </w:tcPr>
          <w:p w14:paraId="44B3F45F">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对旅行社未经旅游者同意在旅游合同约定之外提供其他有偿服务的行政处罚</w:t>
            </w:r>
          </w:p>
        </w:tc>
        <w:tc>
          <w:tcPr>
            <w:tcW w:w="2862" w:type="dxa"/>
            <w:vMerge w:val="restart"/>
            <w:tcBorders>
              <w:top w:val="nil"/>
              <w:left w:val="single" w:color="auto" w:sz="4" w:space="0"/>
              <w:bottom w:val="single" w:color="auto" w:sz="4" w:space="0"/>
              <w:right w:val="single" w:color="auto" w:sz="4" w:space="0"/>
            </w:tcBorders>
            <w:shd w:val="clear" w:color="auto" w:fill="auto"/>
            <w:vAlign w:val="center"/>
          </w:tcPr>
          <w:p w14:paraId="08C77C69">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《旅行社条例》第二十 七条</w:t>
            </w:r>
            <w:r>
              <w:rPr>
                <w:rFonts w:hint="eastAsia" w:ascii="仿宋_GB2312" w:eastAsia="仿宋_GB2312" w:cs="仿宋_GB2312"/>
                <w:sz w:val="18"/>
                <w:szCs w:val="18"/>
                <w:lang w:bidi="ar"/>
              </w:rPr>
              <w:t xml:space="preserve"> 旅行社不得以低于旅游成本的报价招徕旅游者。未经旅游者同意，旅行社不得在旅游合同约定之外提供其他有偿服务。</w:t>
            </w:r>
          </w:p>
        </w:tc>
        <w:tc>
          <w:tcPr>
            <w:tcW w:w="3327" w:type="dxa"/>
            <w:vMerge w:val="restart"/>
            <w:tcBorders>
              <w:top w:val="nil"/>
              <w:left w:val="single" w:color="auto" w:sz="4" w:space="0"/>
              <w:bottom w:val="single" w:color="auto" w:sz="4" w:space="0"/>
              <w:right w:val="single" w:color="auto" w:sz="4" w:space="0"/>
            </w:tcBorders>
            <w:shd w:val="clear" w:color="auto" w:fill="auto"/>
            <w:vAlign w:val="center"/>
          </w:tcPr>
          <w:p w14:paraId="7017CCBA">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《旅行社条例》第五十四条</w:t>
            </w:r>
            <w:r>
              <w:rPr>
                <w:rFonts w:hint="eastAsia" w:ascii="仿宋_GB2312" w:eastAsia="仿宋_GB2312" w:cs="仿宋_GB2312"/>
                <w:sz w:val="18"/>
                <w:szCs w:val="18"/>
                <w:lang w:bidi="ar"/>
              </w:rPr>
              <w:t xml:space="preserve"> 违反本条例的规定，旅行社未经旅游者同意在旅游合同约定之外提供其他有偿服务的，由旅游行政管理部门责令改正处1万元以上5万元以下的罚款。 </w:t>
            </w:r>
          </w:p>
        </w:tc>
        <w:tc>
          <w:tcPr>
            <w:tcW w:w="373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A72BFC0">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违法所得不足1万元的</w:t>
            </w:r>
          </w:p>
        </w:tc>
        <w:tc>
          <w:tcPr>
            <w:tcW w:w="258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68D46E8">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并处1万元以上2万元以下罚款</w:t>
            </w:r>
          </w:p>
        </w:tc>
      </w:tr>
      <w:tr w14:paraId="468DB8FF">
        <w:tblPrEx>
          <w:tblCellMar>
            <w:top w:w="0" w:type="dxa"/>
            <w:left w:w="108" w:type="dxa"/>
            <w:bottom w:w="0" w:type="dxa"/>
            <w:right w:w="108" w:type="dxa"/>
          </w:tblCellMar>
        </w:tblPrEx>
        <w:trPr>
          <w:trHeight w:val="1215"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066BD4FE">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52597901">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6C49125C">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78D9E1E5">
            <w:pPr>
              <w:spacing w:line="260" w:lineRule="exact"/>
              <w:jc w:val="left"/>
              <w:rPr>
                <w:rFonts w:ascii="Times New Roman" w:hAnsi="Times New Roman"/>
                <w:sz w:val="18"/>
                <w:szCs w:val="18"/>
              </w:rPr>
            </w:pPr>
          </w:p>
        </w:tc>
        <w:tc>
          <w:tcPr>
            <w:tcW w:w="373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F77FEDB">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违法所得1万元以上不足5万元的</w:t>
            </w:r>
          </w:p>
        </w:tc>
        <w:tc>
          <w:tcPr>
            <w:tcW w:w="258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0ED9723">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并处2万元以上4万元以下罚款</w:t>
            </w:r>
          </w:p>
        </w:tc>
      </w:tr>
      <w:tr w14:paraId="4B9989C9">
        <w:tblPrEx>
          <w:tblCellMar>
            <w:top w:w="0" w:type="dxa"/>
            <w:left w:w="108" w:type="dxa"/>
            <w:bottom w:w="0" w:type="dxa"/>
            <w:right w:w="108" w:type="dxa"/>
          </w:tblCellMar>
        </w:tblPrEx>
        <w:trPr>
          <w:trHeight w:val="171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3E73E3E0">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0CE7FE26">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21075FDF">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68222E72">
            <w:pPr>
              <w:spacing w:line="260" w:lineRule="exact"/>
              <w:jc w:val="left"/>
              <w:rPr>
                <w:rFonts w:ascii="Times New Roman" w:hAnsi="Times New Roman"/>
                <w:sz w:val="18"/>
                <w:szCs w:val="18"/>
              </w:rPr>
            </w:pPr>
          </w:p>
        </w:tc>
        <w:tc>
          <w:tcPr>
            <w:tcW w:w="373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CC5EB77">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违法所得5元以上或有《规定》第十四条内容</w:t>
            </w:r>
          </w:p>
          <w:p w14:paraId="4E232A53">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之一的</w:t>
            </w:r>
          </w:p>
        </w:tc>
        <w:tc>
          <w:tcPr>
            <w:tcW w:w="258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F237845">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并处4万元以上5万元以下罚款</w:t>
            </w:r>
          </w:p>
        </w:tc>
      </w:tr>
      <w:tr w14:paraId="0C1C4F34">
        <w:tblPrEx>
          <w:tblCellMar>
            <w:top w:w="0" w:type="dxa"/>
            <w:left w:w="108" w:type="dxa"/>
            <w:bottom w:w="0" w:type="dxa"/>
            <w:right w:w="108" w:type="dxa"/>
          </w:tblCellMar>
        </w:tblPrEx>
        <w:trPr>
          <w:trHeight w:val="1237"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A63E024">
            <w:pPr>
              <w:pStyle w:val="16"/>
              <w:widowControl w:val="0"/>
              <w:spacing w:before="0" w:beforeAutospacing="0" w:after="0" w:afterAutospacing="0" w:line="260" w:lineRule="exact"/>
              <w:jc w:val="center"/>
              <w:rPr>
                <w:rFonts w:ascii="仿宋_GB2312" w:eastAsia="仿宋_GB2312" w:cs="仿宋_GB2312"/>
                <w:kern w:val="2"/>
                <w:sz w:val="18"/>
                <w:szCs w:val="18"/>
              </w:rPr>
            </w:pPr>
            <w:r>
              <w:rPr>
                <w:rFonts w:hint="eastAsia" w:ascii="仿宋_GB2312" w:hAnsi="Times New Roman" w:eastAsia="仿宋_GB2312" w:cs="仿宋_GB2312"/>
                <w:kern w:val="2"/>
                <w:sz w:val="18"/>
                <w:szCs w:val="18"/>
                <w:lang w:bidi="ar"/>
              </w:rPr>
              <w:t>77</w:t>
            </w:r>
          </w:p>
        </w:tc>
        <w:tc>
          <w:tcPr>
            <w:tcW w:w="13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195036">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对旅行社未与旅游者签订旅游合同等行为的行政处罚</w:t>
            </w:r>
          </w:p>
        </w:tc>
        <w:tc>
          <w:tcPr>
            <w:tcW w:w="28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28D3B0">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《旅行社条例》第二十八条</w:t>
            </w:r>
            <w:r>
              <w:rPr>
                <w:rFonts w:hint="eastAsia" w:ascii="仿宋_GB2312" w:eastAsia="仿宋_GB2312" w:cs="仿宋_GB2312"/>
                <w:sz w:val="18"/>
                <w:szCs w:val="18"/>
                <w:lang w:bidi="ar"/>
              </w:rPr>
              <w:t xml:space="preserve"> 旅行社为旅游者提供服务，应当与旅游者签订旅游合同并载明下列事项：</w:t>
            </w:r>
          </w:p>
          <w:p w14:paraId="3EA92E12">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（一）旅行社的名称及其经营范围、地址、联系电话和旅行社业务经营许可证编号；</w:t>
            </w:r>
          </w:p>
          <w:p w14:paraId="5FBDB77D">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（二）旅行社经办人的姓名、联系电话；</w:t>
            </w:r>
          </w:p>
          <w:p w14:paraId="3C325948">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（三）签约地点和日期；</w:t>
            </w:r>
          </w:p>
          <w:p w14:paraId="664CEB35">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（四）旅游行程的出发地、途经地和目的地；</w:t>
            </w:r>
          </w:p>
          <w:p w14:paraId="18DA8613">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（五）旅游行程中交通、住宿、餐饮服务安排及其标准；</w:t>
            </w:r>
          </w:p>
          <w:p w14:paraId="556C9487">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（六）旅行社统一安排的游览项目的具体内容及时间；</w:t>
            </w:r>
          </w:p>
          <w:p w14:paraId="6DB476CB">
            <w:pPr>
              <w:widowControl/>
              <w:spacing w:line="260" w:lineRule="exact"/>
              <w:rPr>
                <w:rFonts w:ascii="仿宋_GB2312" w:eastAsia="仿宋_GB2312" w:cs="仿宋_GB2312"/>
                <w:spacing w:val="-11"/>
                <w:sz w:val="18"/>
                <w:szCs w:val="18"/>
              </w:rPr>
            </w:pPr>
            <w:r>
              <w:rPr>
                <w:rFonts w:hint="eastAsia" w:ascii="仿宋_GB2312" w:eastAsia="仿宋_GB2312" w:cs="仿宋_GB2312"/>
                <w:spacing w:val="-11"/>
                <w:sz w:val="18"/>
                <w:szCs w:val="18"/>
                <w:lang w:bidi="ar"/>
              </w:rPr>
              <w:t>（七）旅游者自由活动的时间和次数；</w:t>
            </w:r>
          </w:p>
          <w:p w14:paraId="46110CE0">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（八）旅游者应当交纳的旅游费用及交纳方式；</w:t>
            </w:r>
          </w:p>
          <w:p w14:paraId="6BD93454">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（九）旅行社安排的购物次数、停留时间及购物场所的名称；</w:t>
            </w:r>
          </w:p>
          <w:p w14:paraId="2D3091BC">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（十）需要旅游者另行付费的游览项目及价格；</w:t>
            </w:r>
          </w:p>
          <w:p w14:paraId="77DAD4F0">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（十一）解除或者变更合同的条件和提前通知的期限；</w:t>
            </w:r>
          </w:p>
          <w:p w14:paraId="369C6466">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（十二）违反合同的纠纷解决机制及应当承担的责任；</w:t>
            </w:r>
          </w:p>
          <w:p w14:paraId="38E4A317">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（十三）旅游服务监督、投诉电话；</w:t>
            </w:r>
          </w:p>
          <w:p w14:paraId="6628BFE4">
            <w:pPr>
              <w:widowControl/>
              <w:spacing w:line="260" w:lineRule="exact"/>
              <w:rPr>
                <w:rFonts w:ascii="仿宋_GB2312" w:eastAsia="仿宋_GB2312" w:cs="仿宋_GB2312"/>
                <w:spacing w:val="-6"/>
                <w:sz w:val="18"/>
                <w:szCs w:val="18"/>
              </w:rPr>
            </w:pPr>
            <w:r>
              <w:rPr>
                <w:rFonts w:hint="eastAsia" w:ascii="仿宋_GB2312" w:eastAsia="仿宋_GB2312" w:cs="仿宋_GB2312"/>
                <w:spacing w:val="-6"/>
                <w:sz w:val="18"/>
                <w:szCs w:val="18"/>
                <w:lang w:bidi="ar"/>
              </w:rPr>
              <w:t>（十四）双方协商一致的其他内容。</w:t>
            </w:r>
          </w:p>
          <w:p w14:paraId="792A259F">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第三十六条 旅行社需要对旅游业务作出委托的，应当委托给具有相应资质的旅行社，征得旅游者的同意，并与接受委托的旅行社就接待旅游者的事宜签订委托合同，确定接待旅游者的各项服务安排及其标准，约定双方的权利、义务。</w:t>
            </w:r>
          </w:p>
        </w:tc>
        <w:tc>
          <w:tcPr>
            <w:tcW w:w="33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AD3FA9">
            <w:pPr>
              <w:pStyle w:val="16"/>
              <w:spacing w:before="0" w:beforeAutospacing="0" w:after="0" w:afterAutospacing="0" w:line="260" w:lineRule="exact"/>
              <w:jc w:val="both"/>
              <w:rPr>
                <w:rFonts w:ascii="仿宋_GB2312" w:eastAsia="仿宋_GB2312" w:cs="仿宋_GB2312"/>
                <w:kern w:val="2"/>
                <w:sz w:val="18"/>
                <w:szCs w:val="18"/>
              </w:rPr>
            </w:pPr>
            <w:r>
              <w:rPr>
                <w:rFonts w:hint="eastAsia" w:ascii="仿宋_GB2312" w:eastAsia="仿宋_GB2312" w:cs="仿宋_GB2312"/>
                <w:kern w:val="2"/>
                <w:sz w:val="18"/>
                <w:szCs w:val="18"/>
                <w:lang w:bidi="ar"/>
              </w:rPr>
              <w:t>《旅行社条例》第五十五条 违反本条例的规定，旅行社有下列情形之一的，由旅游行政管理部门责令改正，处2万元以上10万元以下的罚款；情节严重的，责令停业整顿1个月至3个月：（一）未与旅游者签订旅游合同；</w:t>
            </w:r>
          </w:p>
          <w:p w14:paraId="2155D34A">
            <w:pPr>
              <w:pStyle w:val="16"/>
              <w:spacing w:before="0" w:beforeAutospacing="0" w:after="0" w:afterAutospacing="0" w:line="260" w:lineRule="exact"/>
              <w:jc w:val="both"/>
              <w:rPr>
                <w:rFonts w:ascii="仿宋_GB2312" w:eastAsia="仿宋_GB2312" w:cs="仿宋_GB2312"/>
                <w:kern w:val="2"/>
                <w:sz w:val="18"/>
                <w:szCs w:val="18"/>
              </w:rPr>
            </w:pPr>
            <w:r>
              <w:rPr>
                <w:rFonts w:hint="eastAsia" w:ascii="仿宋_GB2312" w:eastAsia="仿宋_GB2312" w:cs="仿宋_GB2312"/>
                <w:kern w:val="2"/>
                <w:sz w:val="18"/>
                <w:szCs w:val="18"/>
                <w:lang w:bidi="ar"/>
              </w:rPr>
              <w:t>（二）与旅游者签订的旅游合同未载明本条例第二十八条规定的事项；</w:t>
            </w:r>
          </w:p>
          <w:p w14:paraId="628F9AD1">
            <w:pPr>
              <w:pStyle w:val="16"/>
              <w:spacing w:before="0" w:beforeAutospacing="0" w:after="0" w:afterAutospacing="0" w:line="260" w:lineRule="exact"/>
              <w:jc w:val="both"/>
              <w:rPr>
                <w:rFonts w:ascii="仿宋_GB2312" w:eastAsia="仿宋_GB2312" w:cs="仿宋_GB2312"/>
                <w:kern w:val="2"/>
                <w:sz w:val="18"/>
                <w:szCs w:val="18"/>
              </w:rPr>
            </w:pPr>
            <w:r>
              <w:rPr>
                <w:rFonts w:hint="eastAsia" w:ascii="仿宋_GB2312" w:eastAsia="仿宋_GB2312" w:cs="仿宋_GB2312"/>
                <w:kern w:val="2"/>
                <w:sz w:val="18"/>
                <w:szCs w:val="18"/>
                <w:lang w:bidi="ar"/>
              </w:rPr>
              <w:t>（三）未取得旅游者同意，将旅游业务委托给其他旅行社；</w:t>
            </w:r>
          </w:p>
          <w:p w14:paraId="10A13E11">
            <w:pPr>
              <w:pStyle w:val="16"/>
              <w:spacing w:before="0" w:beforeAutospacing="0" w:after="0" w:afterAutospacing="0" w:line="260" w:lineRule="exact"/>
              <w:jc w:val="both"/>
              <w:rPr>
                <w:rFonts w:ascii="仿宋_GB2312" w:eastAsia="仿宋_GB2312" w:cs="仿宋_GB2312"/>
                <w:kern w:val="2"/>
                <w:sz w:val="18"/>
                <w:szCs w:val="18"/>
              </w:rPr>
            </w:pPr>
            <w:r>
              <w:rPr>
                <w:rFonts w:hint="eastAsia" w:ascii="仿宋_GB2312" w:eastAsia="仿宋_GB2312" w:cs="仿宋_GB2312"/>
                <w:kern w:val="2"/>
                <w:sz w:val="18"/>
                <w:szCs w:val="18"/>
                <w:lang w:bidi="ar"/>
              </w:rPr>
              <w:t>（四）将旅游业务委托给不具有相应资质的旅行社；</w:t>
            </w:r>
          </w:p>
          <w:p w14:paraId="6053BF85">
            <w:pPr>
              <w:pStyle w:val="16"/>
              <w:spacing w:before="0" w:beforeAutospacing="0" w:after="0" w:afterAutospacing="0" w:line="260" w:lineRule="exact"/>
              <w:jc w:val="both"/>
              <w:rPr>
                <w:rFonts w:ascii="仿宋_GB2312" w:eastAsia="仿宋_GB2312" w:cs="仿宋_GB2312"/>
                <w:kern w:val="2"/>
                <w:sz w:val="18"/>
                <w:szCs w:val="18"/>
              </w:rPr>
            </w:pPr>
            <w:r>
              <w:rPr>
                <w:rFonts w:hint="eastAsia" w:ascii="仿宋_GB2312" w:eastAsia="仿宋_GB2312" w:cs="仿宋_GB2312"/>
                <w:kern w:val="2"/>
                <w:sz w:val="18"/>
                <w:szCs w:val="18"/>
                <w:lang w:bidi="ar"/>
              </w:rPr>
              <w:t>（五）未与接受委托的旅行社就接待旅游者的事宜签订委托合同。</w:t>
            </w: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1DD0078B">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违法经营额不足2万元的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FFCF842">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并处2万元以上4万元以下罚款</w:t>
            </w:r>
          </w:p>
        </w:tc>
      </w:tr>
      <w:tr w14:paraId="05E75CD3">
        <w:tblPrEx>
          <w:tblCellMar>
            <w:top w:w="0" w:type="dxa"/>
            <w:left w:w="108" w:type="dxa"/>
            <w:bottom w:w="0" w:type="dxa"/>
            <w:right w:w="108" w:type="dxa"/>
          </w:tblCellMar>
        </w:tblPrEx>
        <w:trPr>
          <w:trHeight w:val="1747"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78B7ED51">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64795B5A">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632CFED2">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05E58F64">
            <w:pPr>
              <w:spacing w:line="260" w:lineRule="exact"/>
              <w:jc w:val="lef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73AC8F0A">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违法经营额2万以上不足5万元的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47CFA7C">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并处4万元以上8万元以下罚款</w:t>
            </w:r>
          </w:p>
        </w:tc>
      </w:tr>
      <w:tr w14:paraId="72770C57">
        <w:tblPrEx>
          <w:tblCellMar>
            <w:top w:w="0" w:type="dxa"/>
            <w:left w:w="108" w:type="dxa"/>
            <w:bottom w:w="0" w:type="dxa"/>
            <w:right w:w="108" w:type="dxa"/>
          </w:tblCellMar>
        </w:tblPrEx>
        <w:trPr>
          <w:trHeight w:val="2357"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2BFAA24D">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630B2235">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36F38530">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66EAA96F">
            <w:pPr>
              <w:spacing w:line="260" w:lineRule="exact"/>
              <w:jc w:val="lef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061D7AE1">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违法经营额5万元以上的或有《规定》第十四条内容之一的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D3B6262">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并处8万元以上10万元以下罚款</w:t>
            </w:r>
          </w:p>
        </w:tc>
      </w:tr>
      <w:tr w14:paraId="0ED97586">
        <w:tblPrEx>
          <w:tblCellMar>
            <w:top w:w="0" w:type="dxa"/>
            <w:left w:w="108" w:type="dxa"/>
            <w:bottom w:w="0" w:type="dxa"/>
            <w:right w:w="108" w:type="dxa"/>
          </w:tblCellMar>
        </w:tblPrEx>
        <w:trPr>
          <w:trHeight w:val="4007"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669BBA1E">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0ABC6ACE">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79CCAD83">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0FCF820D">
            <w:pPr>
              <w:spacing w:line="260" w:lineRule="exact"/>
              <w:jc w:val="lef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1E81F54B">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情节严重的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0974528">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责令停业整顿1个月至3个月</w:t>
            </w:r>
          </w:p>
        </w:tc>
      </w:tr>
      <w:tr w14:paraId="40CB6011">
        <w:tblPrEx>
          <w:tblCellMar>
            <w:top w:w="0" w:type="dxa"/>
            <w:left w:w="108" w:type="dxa"/>
            <w:bottom w:w="0" w:type="dxa"/>
            <w:right w:w="108" w:type="dxa"/>
          </w:tblCellMar>
        </w:tblPrEx>
        <w:trPr>
          <w:trHeight w:val="474"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4503062">
            <w:pPr>
              <w:pStyle w:val="16"/>
              <w:widowControl w:val="0"/>
              <w:spacing w:before="0" w:beforeAutospacing="0" w:after="0" w:afterAutospacing="0" w:line="260" w:lineRule="exact"/>
              <w:jc w:val="center"/>
              <w:rPr>
                <w:rFonts w:ascii="仿宋_GB2312" w:eastAsia="仿宋_GB2312" w:cs="仿宋_GB2312"/>
                <w:kern w:val="2"/>
                <w:sz w:val="18"/>
                <w:szCs w:val="18"/>
              </w:rPr>
            </w:pPr>
            <w:r>
              <w:rPr>
                <w:rFonts w:hint="eastAsia" w:ascii="仿宋_GB2312" w:hAnsi="Times New Roman" w:eastAsia="仿宋_GB2312" w:cs="仿宋_GB2312"/>
                <w:kern w:val="2"/>
                <w:sz w:val="18"/>
                <w:szCs w:val="18"/>
                <w:lang w:bidi="ar"/>
              </w:rPr>
              <w:t>78</w:t>
            </w:r>
          </w:p>
        </w:tc>
        <w:tc>
          <w:tcPr>
            <w:tcW w:w="13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F08B5E">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 xml:space="preserve">对旅行社组织中国内地居民出境旅游，不为旅游团队安排领队全程陪同的行政处罚 </w:t>
            </w:r>
          </w:p>
        </w:tc>
        <w:tc>
          <w:tcPr>
            <w:tcW w:w="28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C30D9C">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《旅行社条例》第三十条</w:t>
            </w:r>
            <w:r>
              <w:rPr>
                <w:rFonts w:hint="eastAsia" w:ascii="仿宋_GB2312" w:eastAsia="仿宋_GB2312" w:cs="仿宋_GB2312"/>
                <w:sz w:val="18"/>
                <w:szCs w:val="18"/>
                <w:lang w:bidi="ar"/>
              </w:rPr>
              <w:t xml:space="preserve"> </w:t>
            </w:r>
          </w:p>
          <w:p w14:paraId="13730018">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旅行社组织中国内地居民出境旅游的，应当为旅游团队安排领队全程陪同。</w:t>
            </w:r>
          </w:p>
        </w:tc>
        <w:tc>
          <w:tcPr>
            <w:tcW w:w="33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5BD4D1">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《旅行社条例》第五十六条</w:t>
            </w:r>
            <w:r>
              <w:rPr>
                <w:rFonts w:hint="eastAsia" w:ascii="仿宋_GB2312" w:eastAsia="仿宋_GB2312" w:cs="仿宋_GB2312"/>
                <w:sz w:val="18"/>
                <w:szCs w:val="18"/>
                <w:lang w:bidi="ar"/>
              </w:rPr>
              <w:t xml:space="preserve"> 违反本条例的规定，旅行社组织中国内地居民出境旅游，不为旅游团队安排领队全程陪同的，由旅游行政管理部门责令改正，处1万元以上5万元以下的罚款；拒不改正的，责令停业整顿 1个月至 3个月。</w:t>
            </w: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3352F462">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及时改正，未造成其</w:t>
            </w:r>
            <w:r>
              <w:rPr>
                <w:rFonts w:hint="eastAsia" w:ascii="仿宋_GB2312" w:eastAsia="仿宋_GB2312" w:cs="仿宋_GB2312"/>
                <w:spacing w:val="-11"/>
                <w:sz w:val="18"/>
                <w:szCs w:val="18"/>
                <w:lang w:bidi="ar"/>
              </w:rPr>
              <w:t>他较大后果</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AB6DB6D">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并处1万以上2万以下罚款</w:t>
            </w:r>
          </w:p>
        </w:tc>
      </w:tr>
      <w:tr w14:paraId="11AE27A9">
        <w:tblPrEx>
          <w:tblCellMar>
            <w:top w:w="0" w:type="dxa"/>
            <w:left w:w="108" w:type="dxa"/>
            <w:bottom w:w="0" w:type="dxa"/>
            <w:right w:w="108" w:type="dxa"/>
          </w:tblCellMar>
        </w:tblPrEx>
        <w:trPr>
          <w:trHeight w:val="471"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4D1DE8B8">
            <w:pPr>
              <w:spacing w:line="260" w:lineRule="exact"/>
              <w:jc w:val="center"/>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635C3162">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01EBC2C8">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015587CE">
            <w:pPr>
              <w:spacing w:line="260" w:lineRule="exac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2476A816">
            <w:pPr>
              <w:widowControl/>
              <w:spacing w:line="220" w:lineRule="exact"/>
              <w:rPr>
                <w:rFonts w:ascii="仿宋_GB2312" w:eastAsia="仿宋_GB2312" w:cs="仿宋_GB2312"/>
                <w:sz w:val="18"/>
                <w:szCs w:val="18"/>
              </w:rPr>
            </w:pPr>
            <w:r>
              <w:rPr>
                <w:rFonts w:hint="eastAsia" w:ascii="仿宋_GB2312" w:eastAsia="仿宋_GB2312" w:cs="仿宋_GB2312"/>
                <w:sz w:val="18"/>
                <w:szCs w:val="18"/>
                <w:lang w:bidi="ar"/>
              </w:rPr>
              <w:t>未按照要求及时改正</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DAE8039">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并处2万以上4万以下罚款</w:t>
            </w:r>
          </w:p>
        </w:tc>
      </w:tr>
      <w:tr w14:paraId="1EBC9EDA">
        <w:tblPrEx>
          <w:tblCellMar>
            <w:top w:w="0" w:type="dxa"/>
            <w:left w:w="108" w:type="dxa"/>
            <w:bottom w:w="0" w:type="dxa"/>
            <w:right w:w="108" w:type="dxa"/>
          </w:tblCellMar>
        </w:tblPrEx>
        <w:trPr>
          <w:trHeight w:val="533"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11EF65D3">
            <w:pPr>
              <w:spacing w:line="260" w:lineRule="exact"/>
              <w:jc w:val="center"/>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1B883A19">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383705FE">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7F6EE23D">
            <w:pPr>
              <w:spacing w:line="260" w:lineRule="exac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0BE2893C">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有《规定》第十四条内容之一</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DAEF9F6">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并处4万以上5万以下罚款</w:t>
            </w:r>
          </w:p>
        </w:tc>
      </w:tr>
      <w:tr w14:paraId="7D3CA5D1">
        <w:tblPrEx>
          <w:tblCellMar>
            <w:top w:w="0" w:type="dxa"/>
            <w:left w:w="108" w:type="dxa"/>
            <w:bottom w:w="0" w:type="dxa"/>
            <w:right w:w="108" w:type="dxa"/>
          </w:tblCellMar>
        </w:tblPrEx>
        <w:trPr>
          <w:trHeight w:val="51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204612E3">
            <w:pPr>
              <w:spacing w:line="260" w:lineRule="exact"/>
              <w:jc w:val="center"/>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212C4158">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1FB63098">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536D5407">
            <w:pPr>
              <w:spacing w:line="260" w:lineRule="exac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4D29433C">
            <w:pPr>
              <w:widowControl/>
              <w:spacing w:line="220" w:lineRule="exact"/>
              <w:rPr>
                <w:rFonts w:ascii="仿宋_GB2312" w:eastAsia="仿宋_GB2312" w:cs="仿宋_GB2312"/>
                <w:sz w:val="18"/>
                <w:szCs w:val="18"/>
              </w:rPr>
            </w:pPr>
            <w:r>
              <w:rPr>
                <w:rFonts w:hint="eastAsia" w:ascii="仿宋_GB2312" w:eastAsia="仿宋_GB2312" w:cs="仿宋_GB2312"/>
                <w:sz w:val="18"/>
                <w:szCs w:val="18"/>
                <w:lang w:bidi="ar"/>
              </w:rPr>
              <w:t>拒不改正的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82FC96B">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责令停业整顿 1-3 个月</w:t>
            </w:r>
          </w:p>
        </w:tc>
      </w:tr>
      <w:tr w14:paraId="122820BC">
        <w:tblPrEx>
          <w:tblCellMar>
            <w:top w:w="0" w:type="dxa"/>
            <w:left w:w="108" w:type="dxa"/>
            <w:bottom w:w="0" w:type="dxa"/>
            <w:right w:w="108" w:type="dxa"/>
          </w:tblCellMar>
        </w:tblPrEx>
        <w:trPr>
          <w:trHeight w:val="908" w:hRule="atLeast"/>
        </w:trPr>
        <w:tc>
          <w:tcPr>
            <w:tcW w:w="713" w:type="dxa"/>
            <w:vMerge w:val="restart"/>
            <w:tcBorders>
              <w:top w:val="nil"/>
              <w:left w:val="single" w:color="auto" w:sz="4" w:space="0"/>
              <w:bottom w:val="single" w:color="auto" w:sz="4" w:space="0"/>
              <w:right w:val="single" w:color="auto" w:sz="4" w:space="0"/>
            </w:tcBorders>
            <w:shd w:val="clear" w:color="auto" w:fill="auto"/>
            <w:noWrap/>
            <w:vAlign w:val="center"/>
          </w:tcPr>
          <w:p w14:paraId="209A2E92">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79</w:t>
            </w:r>
          </w:p>
        </w:tc>
        <w:tc>
          <w:tcPr>
            <w:tcW w:w="1350" w:type="dxa"/>
            <w:vMerge w:val="restart"/>
            <w:tcBorders>
              <w:top w:val="nil"/>
              <w:left w:val="single" w:color="auto" w:sz="4" w:space="0"/>
              <w:bottom w:val="single" w:color="auto" w:sz="4" w:space="0"/>
              <w:right w:val="single" w:color="auto" w:sz="4" w:space="0"/>
            </w:tcBorders>
            <w:shd w:val="clear" w:color="auto" w:fill="auto"/>
            <w:vAlign w:val="center"/>
          </w:tcPr>
          <w:p w14:paraId="7A95DE46">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 xml:space="preserve">对旅行社委派的导游人员未持有国家规定的导游证或者委派的领队人员不具备规定的领队条件的行政处罚 </w:t>
            </w:r>
          </w:p>
        </w:tc>
        <w:tc>
          <w:tcPr>
            <w:tcW w:w="2862" w:type="dxa"/>
            <w:vMerge w:val="restart"/>
            <w:tcBorders>
              <w:top w:val="nil"/>
              <w:left w:val="single" w:color="auto" w:sz="4" w:space="0"/>
              <w:bottom w:val="single" w:color="auto" w:sz="4" w:space="0"/>
              <w:right w:val="single" w:color="auto" w:sz="4" w:space="0"/>
            </w:tcBorders>
            <w:shd w:val="clear" w:color="auto" w:fill="auto"/>
            <w:vAlign w:val="center"/>
          </w:tcPr>
          <w:p w14:paraId="674F59A4">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《旅行社条例》第三十一条</w:t>
            </w:r>
            <w:r>
              <w:rPr>
                <w:rFonts w:hint="eastAsia" w:ascii="仿宋_GB2312" w:eastAsia="仿宋_GB2312" w:cs="仿宋_GB2312"/>
                <w:sz w:val="18"/>
                <w:szCs w:val="18"/>
                <w:lang w:bidi="ar"/>
              </w:rPr>
              <w:t xml:space="preserve"> 旅行社为接待旅游者委派的导游人员，应当持有国家规定的导游证。</w:t>
            </w:r>
          </w:p>
          <w:p w14:paraId="7A87F049">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取得出境旅游业务经营许可的旅行社为组织旅游者出境旅游委派的领队，应当取得导游证，具有相应的学历、语言能力和旅游从业经历，并与委派其从事领队业务的旅行社订立劳动合同。旅行社应当将本单位领队名单报所在地设区的市级旅游行政管理部门备案。</w:t>
            </w:r>
          </w:p>
        </w:tc>
        <w:tc>
          <w:tcPr>
            <w:tcW w:w="3327" w:type="dxa"/>
            <w:vMerge w:val="restart"/>
            <w:tcBorders>
              <w:top w:val="nil"/>
              <w:left w:val="single" w:color="auto" w:sz="4" w:space="0"/>
              <w:bottom w:val="single" w:color="auto" w:sz="4" w:space="0"/>
              <w:right w:val="single" w:color="auto" w:sz="4" w:space="0"/>
            </w:tcBorders>
            <w:shd w:val="clear" w:color="auto" w:fill="auto"/>
            <w:vAlign w:val="center"/>
          </w:tcPr>
          <w:p w14:paraId="13766ED4">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《旅行社条例》第五十七条</w:t>
            </w:r>
            <w:r>
              <w:rPr>
                <w:rFonts w:hint="eastAsia" w:ascii="仿宋_GB2312" w:eastAsia="仿宋_GB2312" w:cs="仿宋_GB2312"/>
                <w:sz w:val="18"/>
                <w:szCs w:val="18"/>
                <w:lang w:bidi="ar"/>
              </w:rPr>
              <w:t xml:space="preserve"> 违反本条例的规定，旅行社委派的导游人员未持有国家规定的导游证或者委派的领队人员不具备规定的领队条件的，由旅游 行政管理部门责令改正，对旅行社处2万元以上10万元以下的罚款。</w:t>
            </w: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11665488">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及时改正，未造成其</w:t>
            </w:r>
            <w:r>
              <w:rPr>
                <w:rFonts w:hint="eastAsia" w:ascii="仿宋_GB2312" w:eastAsia="仿宋_GB2312" w:cs="仿宋_GB2312"/>
                <w:spacing w:val="-11"/>
                <w:sz w:val="18"/>
                <w:szCs w:val="18"/>
                <w:lang w:bidi="ar"/>
              </w:rPr>
              <w:t>他较大后果</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3754653">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处2万元以上5万元以下罚款</w:t>
            </w:r>
          </w:p>
        </w:tc>
      </w:tr>
      <w:tr w14:paraId="335252AE">
        <w:tblPrEx>
          <w:tblCellMar>
            <w:top w:w="0" w:type="dxa"/>
            <w:left w:w="108" w:type="dxa"/>
            <w:bottom w:w="0" w:type="dxa"/>
            <w:right w:w="108" w:type="dxa"/>
          </w:tblCellMar>
        </w:tblPrEx>
        <w:trPr>
          <w:trHeight w:val="1045"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17AC9FE6">
            <w:pPr>
              <w:spacing w:line="260" w:lineRule="exact"/>
              <w:jc w:val="center"/>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762624C4">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6D488B6B">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3D03A5DF">
            <w:pPr>
              <w:spacing w:line="260" w:lineRule="exac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4F0284F4">
            <w:pPr>
              <w:widowControl/>
              <w:spacing w:line="220" w:lineRule="exact"/>
              <w:rPr>
                <w:rFonts w:ascii="仿宋_GB2312" w:eastAsia="仿宋_GB2312" w:cs="仿宋_GB2312"/>
                <w:sz w:val="18"/>
                <w:szCs w:val="18"/>
              </w:rPr>
            </w:pPr>
            <w:r>
              <w:rPr>
                <w:rFonts w:hint="eastAsia" w:ascii="仿宋_GB2312" w:eastAsia="仿宋_GB2312" w:cs="仿宋_GB2312"/>
                <w:sz w:val="18"/>
                <w:szCs w:val="18"/>
                <w:lang w:bidi="ar"/>
              </w:rPr>
              <w:t>未按照要求及时改正</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6190455">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处5万元以上8万元以下罚款</w:t>
            </w:r>
          </w:p>
        </w:tc>
      </w:tr>
      <w:tr w14:paraId="5AEAD258">
        <w:tblPrEx>
          <w:tblCellMar>
            <w:top w:w="0" w:type="dxa"/>
            <w:left w:w="108" w:type="dxa"/>
            <w:bottom w:w="0" w:type="dxa"/>
            <w:right w:w="108" w:type="dxa"/>
          </w:tblCellMar>
        </w:tblPrEx>
        <w:trPr>
          <w:trHeight w:val="974"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5ADDB3DA">
            <w:pPr>
              <w:spacing w:line="260" w:lineRule="exact"/>
              <w:jc w:val="center"/>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624C0AD6">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1CD03BAE">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0DDF9C07">
            <w:pPr>
              <w:spacing w:line="260" w:lineRule="exac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45BDB81D">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有《规定》第十四条内容之一</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158778B">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处8万元以上10万元以下罚款</w:t>
            </w:r>
          </w:p>
        </w:tc>
      </w:tr>
      <w:tr w14:paraId="43AE38CE">
        <w:tblPrEx>
          <w:tblCellMar>
            <w:top w:w="0" w:type="dxa"/>
            <w:left w:w="108" w:type="dxa"/>
            <w:bottom w:w="0" w:type="dxa"/>
            <w:right w:w="108" w:type="dxa"/>
          </w:tblCellMar>
        </w:tblPrEx>
        <w:trPr>
          <w:trHeight w:val="1115" w:hRule="atLeast"/>
        </w:trPr>
        <w:tc>
          <w:tcPr>
            <w:tcW w:w="713" w:type="dxa"/>
            <w:vMerge w:val="restart"/>
            <w:tcBorders>
              <w:top w:val="nil"/>
              <w:left w:val="single" w:color="auto" w:sz="4" w:space="0"/>
              <w:bottom w:val="single" w:color="auto" w:sz="4" w:space="0"/>
              <w:right w:val="single" w:color="auto" w:sz="4" w:space="0"/>
            </w:tcBorders>
            <w:shd w:val="clear" w:color="auto" w:fill="auto"/>
            <w:noWrap/>
            <w:vAlign w:val="center"/>
          </w:tcPr>
          <w:p w14:paraId="53A19CBE">
            <w:pPr>
              <w:pStyle w:val="16"/>
              <w:widowControl w:val="0"/>
              <w:spacing w:before="0" w:beforeAutospacing="0" w:after="0" w:afterAutospacing="0" w:line="260" w:lineRule="exact"/>
              <w:jc w:val="center"/>
              <w:rPr>
                <w:rFonts w:ascii="仿宋_GB2312" w:eastAsia="仿宋_GB2312" w:cs="仿宋_GB2312"/>
                <w:kern w:val="2"/>
                <w:sz w:val="18"/>
                <w:szCs w:val="18"/>
              </w:rPr>
            </w:pPr>
            <w:r>
              <w:rPr>
                <w:rFonts w:hint="eastAsia" w:ascii="仿宋_GB2312" w:hAnsi="Times New Roman" w:eastAsia="仿宋_GB2312" w:cs="仿宋_GB2312"/>
                <w:kern w:val="2"/>
                <w:sz w:val="18"/>
                <w:szCs w:val="18"/>
                <w:lang w:bidi="ar"/>
              </w:rPr>
              <w:t>80</w:t>
            </w:r>
          </w:p>
        </w:tc>
        <w:tc>
          <w:tcPr>
            <w:tcW w:w="1350" w:type="dxa"/>
            <w:vMerge w:val="restart"/>
            <w:tcBorders>
              <w:top w:val="nil"/>
              <w:left w:val="single" w:color="auto" w:sz="4" w:space="0"/>
              <w:bottom w:val="single" w:color="auto" w:sz="4" w:space="0"/>
              <w:right w:val="single" w:color="auto" w:sz="4" w:space="0"/>
            </w:tcBorders>
            <w:shd w:val="clear" w:color="auto" w:fill="auto"/>
            <w:vAlign w:val="center"/>
          </w:tcPr>
          <w:p w14:paraId="2FCCB5BC">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 xml:space="preserve">对旅行社拒不履行旅游合同约定的义务等行为的行政处罚 </w:t>
            </w:r>
          </w:p>
        </w:tc>
        <w:tc>
          <w:tcPr>
            <w:tcW w:w="2862" w:type="dxa"/>
            <w:vMerge w:val="restart"/>
            <w:tcBorders>
              <w:top w:val="nil"/>
              <w:left w:val="single" w:color="auto" w:sz="4" w:space="0"/>
              <w:bottom w:val="single" w:color="auto" w:sz="4" w:space="0"/>
              <w:right w:val="single" w:color="auto" w:sz="4" w:space="0"/>
            </w:tcBorders>
            <w:shd w:val="clear" w:color="auto" w:fill="auto"/>
            <w:vAlign w:val="center"/>
          </w:tcPr>
          <w:p w14:paraId="36939C44">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 xml:space="preserve">《旅行社条例》第三十三条 </w:t>
            </w:r>
            <w:r>
              <w:rPr>
                <w:rFonts w:hint="eastAsia" w:ascii="仿宋_GB2312" w:eastAsia="仿宋_GB2312" w:cs="仿宋_GB2312"/>
                <w:sz w:val="18"/>
                <w:szCs w:val="18"/>
                <w:lang w:bidi="ar"/>
              </w:rPr>
              <w:t xml:space="preserve"> 旅行社及其委派的导游人员和领队人员不得有下列行为：</w:t>
            </w:r>
          </w:p>
          <w:p w14:paraId="0B93907C">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（一）拒绝履行旅游合同约定的义务；（二）非因不可抗力改变旅游合同安排的行程；（三）欺骗、胁迫旅游者购物或者参加需要另行付费的游览项目。</w:t>
            </w:r>
          </w:p>
        </w:tc>
        <w:tc>
          <w:tcPr>
            <w:tcW w:w="3327" w:type="dxa"/>
            <w:vMerge w:val="restart"/>
            <w:tcBorders>
              <w:top w:val="nil"/>
              <w:left w:val="single" w:color="auto" w:sz="4" w:space="0"/>
              <w:bottom w:val="single" w:color="auto" w:sz="4" w:space="0"/>
              <w:right w:val="single" w:color="auto" w:sz="4" w:space="0"/>
            </w:tcBorders>
            <w:shd w:val="clear" w:color="auto" w:fill="auto"/>
            <w:vAlign w:val="center"/>
          </w:tcPr>
          <w:p w14:paraId="1F19011F">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《旅行社条例》第五十九条</w:t>
            </w:r>
            <w:r>
              <w:rPr>
                <w:rFonts w:hint="eastAsia" w:ascii="仿宋_GB2312" w:eastAsia="仿宋_GB2312" w:cs="仿宋_GB2312"/>
                <w:sz w:val="18"/>
                <w:szCs w:val="18"/>
                <w:lang w:bidi="ar"/>
              </w:rPr>
              <w:t xml:space="preserve"> 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或者领队证：(一)拒不履行旅游合同约定的义务的；(二)非因不可抗力改变旅游合同安排的行程的；(三)欺骗、胁迫旅游者购物或者参加需要另行付费的游览项目的。</w:t>
            </w: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0374FC7B">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造成旅游者经济损失不足3万元的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8EF8C07">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处10万元以上20万元以下罚款，对导游人员、领队人员处1万元以上2万元以下罚款</w:t>
            </w:r>
          </w:p>
        </w:tc>
      </w:tr>
      <w:tr w14:paraId="5788828D">
        <w:tblPrEx>
          <w:tblCellMar>
            <w:top w:w="0" w:type="dxa"/>
            <w:left w:w="108" w:type="dxa"/>
            <w:bottom w:w="0" w:type="dxa"/>
            <w:right w:w="108" w:type="dxa"/>
          </w:tblCellMar>
        </w:tblPrEx>
        <w:trPr>
          <w:trHeight w:val="1196"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4FFB186D">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513907DC">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2B01482C">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79F62099">
            <w:pPr>
              <w:spacing w:line="260" w:lineRule="exact"/>
              <w:jc w:val="lef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4E3B782D">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造成旅游者经济损失3万元以上不足5 万元的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38978FA">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处20万元以上40万元以下罚款，对导游人员、领队人员处2万元以上4 万元以下罚款</w:t>
            </w:r>
          </w:p>
        </w:tc>
      </w:tr>
      <w:tr w14:paraId="35358A99">
        <w:tblPrEx>
          <w:tblCellMar>
            <w:top w:w="0" w:type="dxa"/>
            <w:left w:w="108" w:type="dxa"/>
            <w:bottom w:w="0" w:type="dxa"/>
            <w:right w:w="108" w:type="dxa"/>
          </w:tblCellMar>
        </w:tblPrEx>
        <w:trPr>
          <w:trHeight w:val="109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44F57248">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670F34BD">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6DAA7219">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08EEFFEE">
            <w:pPr>
              <w:spacing w:line="260" w:lineRule="exact"/>
              <w:jc w:val="lef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5C0B7C71">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造成旅游者经济损失5万元以上或有《规定》第十四条内容之一的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6E3251C">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处40万元以上50万元以下罚款，对导游人员、领队人员处4万元以上5万元以下罚款</w:t>
            </w:r>
          </w:p>
        </w:tc>
      </w:tr>
      <w:tr w14:paraId="619587F1">
        <w:tblPrEx>
          <w:tblCellMar>
            <w:top w:w="0" w:type="dxa"/>
            <w:left w:w="108" w:type="dxa"/>
            <w:bottom w:w="0" w:type="dxa"/>
            <w:right w:w="108" w:type="dxa"/>
          </w:tblCellMar>
        </w:tblPrEx>
        <w:trPr>
          <w:trHeight w:val="771"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6709BE7F">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3520F1DD">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4B854150">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7DC1DB8A">
            <w:pPr>
              <w:spacing w:line="260" w:lineRule="exact"/>
              <w:jc w:val="lef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3CC33759">
            <w:pPr>
              <w:widowControl/>
              <w:spacing w:line="220" w:lineRule="exact"/>
              <w:rPr>
                <w:rFonts w:ascii="仿宋_GB2312" w:eastAsia="仿宋_GB2312" w:cs="仿宋_GB2312"/>
                <w:sz w:val="18"/>
                <w:szCs w:val="18"/>
              </w:rPr>
            </w:pPr>
            <w:r>
              <w:rPr>
                <w:rFonts w:hint="eastAsia" w:ascii="仿宋_GB2312" w:eastAsia="仿宋_GB2312" w:cs="仿宋_GB2312"/>
                <w:sz w:val="18"/>
                <w:szCs w:val="18"/>
                <w:lang w:bidi="ar"/>
              </w:rPr>
              <w:t>情节严重的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AB863DE">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吊销旅行社业务经营许可证、导游证或领队证</w:t>
            </w:r>
          </w:p>
        </w:tc>
      </w:tr>
      <w:tr w14:paraId="2D1446BE">
        <w:tblPrEx>
          <w:tblCellMar>
            <w:top w:w="0" w:type="dxa"/>
            <w:left w:w="108" w:type="dxa"/>
            <w:bottom w:w="0" w:type="dxa"/>
            <w:right w:w="108" w:type="dxa"/>
          </w:tblCellMar>
        </w:tblPrEx>
        <w:trPr>
          <w:trHeight w:val="761"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CDC62EC">
            <w:pPr>
              <w:pStyle w:val="16"/>
              <w:widowControl w:val="0"/>
              <w:spacing w:before="0" w:beforeAutospacing="0" w:after="0" w:afterAutospacing="0" w:line="260" w:lineRule="exact"/>
              <w:jc w:val="center"/>
              <w:rPr>
                <w:rFonts w:ascii="仿宋_GB2312" w:eastAsia="仿宋_GB2312" w:cs="仿宋_GB2312"/>
                <w:kern w:val="2"/>
                <w:sz w:val="18"/>
                <w:szCs w:val="18"/>
              </w:rPr>
            </w:pPr>
            <w:r>
              <w:rPr>
                <w:rFonts w:hint="eastAsia" w:ascii="仿宋_GB2312" w:hAnsi="Times New Roman" w:eastAsia="仿宋_GB2312" w:cs="仿宋_GB2312"/>
                <w:kern w:val="2"/>
                <w:sz w:val="18"/>
                <w:szCs w:val="18"/>
                <w:lang w:bidi="ar"/>
              </w:rPr>
              <w:t>81</w:t>
            </w:r>
          </w:p>
        </w:tc>
        <w:tc>
          <w:tcPr>
            <w:tcW w:w="13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F6A995">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对旅行社要求导游人员和领队人员接待不支付接待和服务费用等行为的行政处罚</w:t>
            </w:r>
          </w:p>
        </w:tc>
        <w:tc>
          <w:tcPr>
            <w:tcW w:w="28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2A7FCF">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《旅行社条例》第三十 四条</w:t>
            </w:r>
            <w:r>
              <w:rPr>
                <w:rFonts w:hint="eastAsia" w:ascii="仿宋_GB2312" w:eastAsia="仿宋_GB2312" w:cs="仿宋_GB2312"/>
                <w:sz w:val="18"/>
                <w:szCs w:val="18"/>
                <w:lang w:bidi="ar"/>
              </w:rPr>
              <w:t xml:space="preserve"> 旅行社不得要求导游人员和领队人员接待不支付接待和服务费用或者支付的费用低于接待和服务成本的旅游团队，不得要求导游人员和领队人员承担接待旅游团队的相关费用。</w:t>
            </w:r>
          </w:p>
        </w:tc>
        <w:tc>
          <w:tcPr>
            <w:tcW w:w="33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46A480">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《旅行社条例》第六十条</w:t>
            </w:r>
            <w:r>
              <w:rPr>
                <w:rFonts w:hint="eastAsia" w:ascii="仿宋_GB2312" w:eastAsia="仿宋_GB2312" w:cs="仿宋_GB2312"/>
                <w:sz w:val="18"/>
                <w:szCs w:val="18"/>
                <w:lang w:bidi="ar"/>
              </w:rPr>
              <w:t xml:space="preserve"> 违反本条例的规定，旅行社要求导游人员和领队人员接待不支付接待和服务费用、支付的费用低于接待和服务成本的旅游团队，或者要求导游人员和领队人员承担接待旅游团队的相关费用的，由旅游行政管理部门责令改正，处2万元以上10万元以下的罚款。 </w:t>
            </w: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5953C1D4">
            <w:pPr>
              <w:widowControl/>
              <w:spacing w:line="260" w:lineRule="exact"/>
              <w:rPr>
                <w:rFonts w:ascii="仿宋_GB2312" w:eastAsia="仿宋_GB2312" w:cs="仿宋_GB2312"/>
                <w:kern w:val="0"/>
                <w:sz w:val="18"/>
                <w:szCs w:val="18"/>
              </w:rPr>
            </w:pPr>
            <w:r>
              <w:rPr>
                <w:rFonts w:hint="eastAsia" w:ascii="仿宋_GB2312" w:eastAsia="仿宋_GB2312" w:cs="仿宋_GB2312"/>
                <w:color w:val="000000"/>
                <w:kern w:val="0"/>
                <w:sz w:val="18"/>
                <w:szCs w:val="18"/>
                <w:lang w:bidi="ar"/>
              </w:rPr>
              <w:t>旅行社要求导游和领队人员接待不支付、低于成本支付、垫付额度不足5万元</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9E679DE">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处2万元以上5万元以下罚款</w:t>
            </w:r>
          </w:p>
        </w:tc>
      </w:tr>
      <w:tr w14:paraId="3466A0F8">
        <w:tblPrEx>
          <w:tblCellMar>
            <w:top w:w="0" w:type="dxa"/>
            <w:left w:w="108" w:type="dxa"/>
            <w:bottom w:w="0" w:type="dxa"/>
            <w:right w:w="108" w:type="dxa"/>
          </w:tblCellMar>
        </w:tblPrEx>
        <w:trPr>
          <w:trHeight w:val="758"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7BC8AA68">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7C3820CB">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381ECEE7">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2D89AA2A">
            <w:pPr>
              <w:spacing w:line="260" w:lineRule="exact"/>
              <w:jc w:val="lef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7A08C5A8">
            <w:pPr>
              <w:widowControl/>
              <w:spacing w:line="260" w:lineRule="exact"/>
              <w:rPr>
                <w:rFonts w:ascii="仿宋_GB2312" w:eastAsia="仿宋_GB2312" w:cs="仿宋_GB2312"/>
                <w:kern w:val="0"/>
                <w:sz w:val="18"/>
                <w:szCs w:val="18"/>
              </w:rPr>
            </w:pPr>
            <w:r>
              <w:rPr>
                <w:rFonts w:hint="eastAsia" w:ascii="仿宋_GB2312" w:eastAsia="仿宋_GB2312" w:cs="仿宋_GB2312"/>
                <w:color w:val="000000"/>
                <w:kern w:val="0"/>
                <w:sz w:val="18"/>
                <w:szCs w:val="18"/>
                <w:lang w:bidi="ar"/>
              </w:rPr>
              <w:t>旅行社要求导游和领队人员接待不支付、低于成本支付、垫付额度5万元以上不足10万元</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7BF2648">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处5万元以上8万元以下罚款</w:t>
            </w:r>
          </w:p>
        </w:tc>
      </w:tr>
      <w:tr w14:paraId="4CDC0815">
        <w:tblPrEx>
          <w:tblCellMar>
            <w:top w:w="0" w:type="dxa"/>
            <w:left w:w="108" w:type="dxa"/>
            <w:bottom w:w="0" w:type="dxa"/>
            <w:right w:w="108" w:type="dxa"/>
          </w:tblCellMar>
        </w:tblPrEx>
        <w:trPr>
          <w:trHeight w:val="1018"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30FD3E07">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51D225FB">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71E96478">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039EAEAB">
            <w:pPr>
              <w:spacing w:line="260" w:lineRule="exact"/>
              <w:jc w:val="lef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5A7D949C">
            <w:pPr>
              <w:widowControl/>
              <w:spacing w:line="260" w:lineRule="exact"/>
              <w:rPr>
                <w:rFonts w:ascii="仿宋_GB2312" w:eastAsia="仿宋_GB2312" w:cs="仿宋_GB2312"/>
                <w:kern w:val="0"/>
                <w:sz w:val="18"/>
                <w:szCs w:val="18"/>
              </w:rPr>
            </w:pPr>
            <w:r>
              <w:rPr>
                <w:rFonts w:hint="eastAsia" w:ascii="仿宋_GB2312" w:eastAsia="仿宋_GB2312" w:cs="仿宋_GB2312"/>
                <w:color w:val="000000"/>
                <w:kern w:val="0"/>
                <w:sz w:val="18"/>
                <w:szCs w:val="18"/>
                <w:lang w:bidi="ar"/>
              </w:rPr>
              <w:t>旅行社要求导游和领队人员接待不支付、低于成本支付、垫付额度10万元以上，</w:t>
            </w:r>
            <w:r>
              <w:rPr>
                <w:rFonts w:hint="eastAsia" w:ascii="仿宋_GB2312" w:eastAsia="仿宋_GB2312" w:cs="仿宋_GB2312"/>
                <w:sz w:val="18"/>
                <w:szCs w:val="18"/>
                <w:lang w:bidi="ar"/>
              </w:rPr>
              <w:t>或有《规定》第十四条内容之一的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FF1B6F6">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处8万元以上10万元以下罚款</w:t>
            </w:r>
          </w:p>
        </w:tc>
      </w:tr>
      <w:tr w14:paraId="35F3DF24">
        <w:tblPrEx>
          <w:tblCellMar>
            <w:top w:w="0" w:type="dxa"/>
            <w:left w:w="108" w:type="dxa"/>
            <w:bottom w:w="0" w:type="dxa"/>
            <w:right w:w="108" w:type="dxa"/>
          </w:tblCellMar>
        </w:tblPrEx>
        <w:trPr>
          <w:trHeight w:val="622"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6E1EA05">
            <w:pPr>
              <w:pStyle w:val="16"/>
              <w:widowControl w:val="0"/>
              <w:spacing w:before="0" w:beforeAutospacing="0" w:after="0" w:afterAutospacing="0" w:line="260" w:lineRule="exact"/>
              <w:jc w:val="center"/>
              <w:rPr>
                <w:rFonts w:ascii="仿宋_GB2312" w:eastAsia="仿宋_GB2312" w:cs="仿宋_GB2312"/>
                <w:kern w:val="2"/>
                <w:sz w:val="18"/>
                <w:szCs w:val="18"/>
              </w:rPr>
            </w:pPr>
            <w:r>
              <w:rPr>
                <w:rFonts w:hint="eastAsia" w:ascii="仿宋_GB2312" w:hAnsi="Times New Roman" w:eastAsia="仿宋_GB2312" w:cs="仿宋_GB2312"/>
                <w:kern w:val="2"/>
                <w:sz w:val="18"/>
                <w:szCs w:val="18"/>
                <w:lang w:bidi="ar"/>
              </w:rPr>
              <w:t>82</w:t>
            </w:r>
          </w:p>
        </w:tc>
        <w:tc>
          <w:tcPr>
            <w:tcW w:w="13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A00570">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 xml:space="preserve">对旅行社违反旅游合同约定，造成旅游者合法权益受到损害，不采取必要的补救措施的行政处罚 </w:t>
            </w:r>
          </w:p>
        </w:tc>
        <w:tc>
          <w:tcPr>
            <w:tcW w:w="28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4F2B8F">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《旅行社条例》第三十五条</w:t>
            </w:r>
            <w:r>
              <w:rPr>
                <w:rFonts w:hint="eastAsia" w:ascii="仿宋_GB2312" w:eastAsia="仿宋_GB2312" w:cs="仿宋_GB2312"/>
                <w:sz w:val="18"/>
                <w:szCs w:val="18"/>
                <w:lang w:bidi="ar"/>
              </w:rPr>
              <w:t xml:space="preserve"> 旅行社违反旅游合同约定，造成旅游者合法权益受到损害的，应当采取必要的补救措施，并及时报告旅游行政管理部门。</w:t>
            </w:r>
          </w:p>
        </w:tc>
        <w:tc>
          <w:tcPr>
            <w:tcW w:w="33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C8812C">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《旅行社条例》第六十一条</w:t>
            </w:r>
            <w:r>
              <w:rPr>
                <w:rFonts w:hint="eastAsia" w:ascii="仿宋_GB2312" w:eastAsia="仿宋_GB2312" w:cs="仿宋_GB2312"/>
                <w:sz w:val="18"/>
                <w:szCs w:val="18"/>
                <w:lang w:bidi="ar"/>
              </w:rPr>
              <w:t xml:space="preserve"> 旅行社违反旅游合同约定，造成旅游者合法权益受到损害，不采取必要的补救措施的，由旅游行政管理部门或者工商行政管理部门责令改正，处1万元以上5 万元以下的罚款；情节严重的，由旅游行政管理部门吊销旅行社业务经营许可证。</w:t>
            </w:r>
          </w:p>
        </w:tc>
        <w:tc>
          <w:tcPr>
            <w:tcW w:w="1036"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25B471">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不采取必要的补救措施的</w:t>
            </w:r>
          </w:p>
        </w:tc>
        <w:tc>
          <w:tcPr>
            <w:tcW w:w="283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C0CCA52">
            <w:pPr>
              <w:widowControl/>
              <w:spacing w:line="240" w:lineRule="exact"/>
              <w:rPr>
                <w:rFonts w:ascii="仿宋_GB2312" w:eastAsia="仿宋_GB2312" w:cs="仿宋_GB2312"/>
                <w:sz w:val="18"/>
                <w:szCs w:val="18"/>
              </w:rPr>
            </w:pPr>
            <w:r>
              <w:rPr>
                <w:rFonts w:hint="eastAsia" w:ascii="仿宋_GB2312" w:eastAsia="仿宋_GB2312" w:cs="仿宋_GB2312"/>
                <w:sz w:val="18"/>
                <w:szCs w:val="18"/>
                <w:lang w:bidi="ar"/>
              </w:rPr>
              <w:t>造成旅游者经济损失不足2万元</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7E787FD">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处1万元以上2万元以下罚款</w:t>
            </w:r>
          </w:p>
        </w:tc>
      </w:tr>
      <w:tr w14:paraId="6DE2F2AD">
        <w:tblPrEx>
          <w:tblCellMar>
            <w:top w:w="0" w:type="dxa"/>
            <w:left w:w="108" w:type="dxa"/>
            <w:bottom w:w="0" w:type="dxa"/>
            <w:right w:w="108" w:type="dxa"/>
          </w:tblCellMar>
        </w:tblPrEx>
        <w:trPr>
          <w:trHeight w:val="676"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262D388C">
            <w:pPr>
              <w:spacing w:line="260" w:lineRule="exact"/>
              <w:jc w:val="center"/>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25E2286E">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7F323066">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02A05A38">
            <w:pPr>
              <w:spacing w:line="260" w:lineRule="exact"/>
              <w:rPr>
                <w:rFonts w:ascii="Times New Roman" w:hAnsi="Times New Roman"/>
                <w:sz w:val="18"/>
                <w:szCs w:val="18"/>
              </w:rPr>
            </w:pPr>
          </w:p>
        </w:tc>
        <w:tc>
          <w:tcPr>
            <w:tcW w:w="1036" w:type="dxa"/>
            <w:gridSpan w:val="4"/>
            <w:vMerge w:val="continue"/>
            <w:tcBorders>
              <w:top w:val="nil"/>
              <w:left w:val="single" w:color="auto" w:sz="4" w:space="0"/>
              <w:bottom w:val="single" w:color="auto" w:sz="4" w:space="0"/>
              <w:right w:val="single" w:color="auto" w:sz="4" w:space="0"/>
            </w:tcBorders>
            <w:shd w:val="clear" w:color="auto" w:fill="auto"/>
            <w:vAlign w:val="center"/>
          </w:tcPr>
          <w:p w14:paraId="49A515AE">
            <w:pPr>
              <w:spacing w:line="260" w:lineRule="exact"/>
              <w:jc w:val="center"/>
              <w:rPr>
                <w:rFonts w:ascii="Times New Roman" w:hAnsi="Times New Roman"/>
                <w:sz w:val="18"/>
                <w:szCs w:val="18"/>
              </w:rPr>
            </w:pPr>
          </w:p>
        </w:tc>
        <w:tc>
          <w:tcPr>
            <w:tcW w:w="283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965EFBE">
            <w:pPr>
              <w:widowControl/>
              <w:spacing w:line="240" w:lineRule="exact"/>
              <w:rPr>
                <w:rFonts w:ascii="仿宋_GB2312" w:eastAsia="仿宋_GB2312" w:cs="仿宋_GB2312"/>
                <w:sz w:val="18"/>
                <w:szCs w:val="18"/>
              </w:rPr>
            </w:pPr>
            <w:r>
              <w:rPr>
                <w:rFonts w:hint="eastAsia" w:ascii="仿宋_GB2312" w:eastAsia="仿宋_GB2312" w:cs="仿宋_GB2312"/>
                <w:sz w:val="18"/>
                <w:szCs w:val="18"/>
                <w:lang w:bidi="ar"/>
              </w:rPr>
              <w:t>造成旅游者经济损失2万元以上不足5万元</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6CE0E47">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处2万元以上4万元以下罚款</w:t>
            </w:r>
          </w:p>
        </w:tc>
      </w:tr>
      <w:tr w14:paraId="3216110C">
        <w:tblPrEx>
          <w:tblCellMar>
            <w:top w:w="0" w:type="dxa"/>
            <w:left w:w="108" w:type="dxa"/>
            <w:bottom w:w="0" w:type="dxa"/>
            <w:right w:w="108" w:type="dxa"/>
          </w:tblCellMar>
        </w:tblPrEx>
        <w:trPr>
          <w:trHeight w:val="66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7FE3DFA7">
            <w:pPr>
              <w:spacing w:line="260" w:lineRule="exact"/>
              <w:jc w:val="center"/>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101F70A1">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67A3F4C2">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09EB3598">
            <w:pPr>
              <w:spacing w:line="260" w:lineRule="exact"/>
              <w:rPr>
                <w:rFonts w:ascii="Times New Roman" w:hAnsi="Times New Roman"/>
                <w:sz w:val="18"/>
                <w:szCs w:val="18"/>
              </w:rPr>
            </w:pPr>
          </w:p>
        </w:tc>
        <w:tc>
          <w:tcPr>
            <w:tcW w:w="1036" w:type="dxa"/>
            <w:gridSpan w:val="4"/>
            <w:vMerge w:val="continue"/>
            <w:tcBorders>
              <w:top w:val="nil"/>
              <w:left w:val="single" w:color="auto" w:sz="4" w:space="0"/>
              <w:bottom w:val="single" w:color="auto" w:sz="4" w:space="0"/>
              <w:right w:val="single" w:color="auto" w:sz="4" w:space="0"/>
            </w:tcBorders>
            <w:shd w:val="clear" w:color="auto" w:fill="auto"/>
            <w:vAlign w:val="center"/>
          </w:tcPr>
          <w:p w14:paraId="7551D420">
            <w:pPr>
              <w:spacing w:line="260" w:lineRule="exact"/>
              <w:jc w:val="center"/>
              <w:rPr>
                <w:rFonts w:ascii="Times New Roman" w:hAnsi="Times New Roman"/>
                <w:sz w:val="18"/>
                <w:szCs w:val="18"/>
              </w:rPr>
            </w:pPr>
          </w:p>
        </w:tc>
        <w:tc>
          <w:tcPr>
            <w:tcW w:w="283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FD2202B">
            <w:pPr>
              <w:widowControl/>
              <w:spacing w:line="240" w:lineRule="exact"/>
              <w:rPr>
                <w:rFonts w:ascii="仿宋_GB2312" w:eastAsia="仿宋_GB2312" w:cs="仿宋_GB2312"/>
                <w:sz w:val="18"/>
                <w:szCs w:val="18"/>
              </w:rPr>
            </w:pPr>
            <w:r>
              <w:rPr>
                <w:rFonts w:hint="eastAsia" w:ascii="仿宋_GB2312" w:eastAsia="仿宋_GB2312" w:cs="仿宋_GB2312"/>
                <w:sz w:val="18"/>
                <w:szCs w:val="18"/>
                <w:lang w:bidi="ar"/>
              </w:rPr>
              <w:t>造成旅游者经济损失5万元以上或有《规定》第</w:t>
            </w:r>
            <w:r>
              <w:rPr>
                <w:rFonts w:hint="eastAsia" w:ascii="仿宋_GB2312" w:eastAsia="仿宋_GB2312" w:cs="仿宋_GB2312"/>
                <w:spacing w:val="-11"/>
                <w:sz w:val="18"/>
                <w:szCs w:val="18"/>
                <w:lang w:bidi="ar"/>
              </w:rPr>
              <w:t>十四条内容之一的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1DEDD9D">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处4万元以上5万元以下罚款</w:t>
            </w:r>
          </w:p>
        </w:tc>
      </w:tr>
      <w:tr w14:paraId="493CCB8C">
        <w:tblPrEx>
          <w:tblCellMar>
            <w:top w:w="0" w:type="dxa"/>
            <w:left w:w="108" w:type="dxa"/>
            <w:bottom w:w="0" w:type="dxa"/>
            <w:right w:w="108" w:type="dxa"/>
          </w:tblCellMar>
        </w:tblPrEx>
        <w:trPr>
          <w:trHeight w:val="651"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7F9AE4A0">
            <w:pPr>
              <w:spacing w:line="260" w:lineRule="exact"/>
              <w:jc w:val="center"/>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342E45A7">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4BD9D571">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29FBB1B4">
            <w:pPr>
              <w:spacing w:line="260" w:lineRule="exact"/>
              <w:rPr>
                <w:rFonts w:ascii="Times New Roman" w:hAnsi="Times New Roman"/>
                <w:sz w:val="18"/>
                <w:szCs w:val="18"/>
              </w:rPr>
            </w:pPr>
          </w:p>
        </w:tc>
        <w:tc>
          <w:tcPr>
            <w:tcW w:w="1036" w:type="dxa"/>
            <w:gridSpan w:val="4"/>
            <w:vMerge w:val="continue"/>
            <w:tcBorders>
              <w:top w:val="nil"/>
              <w:left w:val="single" w:color="auto" w:sz="4" w:space="0"/>
              <w:bottom w:val="single" w:color="auto" w:sz="4" w:space="0"/>
              <w:right w:val="single" w:color="auto" w:sz="4" w:space="0"/>
            </w:tcBorders>
            <w:shd w:val="clear" w:color="auto" w:fill="auto"/>
            <w:vAlign w:val="center"/>
          </w:tcPr>
          <w:p w14:paraId="124333B9">
            <w:pPr>
              <w:spacing w:line="260" w:lineRule="exact"/>
              <w:jc w:val="center"/>
              <w:rPr>
                <w:rFonts w:ascii="Times New Roman" w:hAnsi="Times New Roman"/>
                <w:sz w:val="18"/>
                <w:szCs w:val="18"/>
              </w:rPr>
            </w:pPr>
          </w:p>
        </w:tc>
        <w:tc>
          <w:tcPr>
            <w:tcW w:w="283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8A353AA">
            <w:pPr>
              <w:widowControl/>
              <w:spacing w:line="240" w:lineRule="exact"/>
              <w:rPr>
                <w:rFonts w:ascii="仿宋_GB2312" w:eastAsia="仿宋_GB2312" w:cs="仿宋_GB2312"/>
                <w:kern w:val="0"/>
                <w:sz w:val="18"/>
                <w:szCs w:val="18"/>
              </w:rPr>
            </w:pPr>
            <w:r>
              <w:rPr>
                <w:rFonts w:hint="eastAsia" w:ascii="仿宋_GB2312" w:eastAsia="仿宋_GB2312" w:cs="仿宋_GB2312"/>
                <w:sz w:val="18"/>
                <w:szCs w:val="18"/>
                <w:lang w:bidi="ar"/>
              </w:rPr>
              <w:t>情节严重的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E4DC46E">
            <w:pPr>
              <w:widowControl/>
              <w:spacing w:line="260" w:lineRule="exact"/>
              <w:rPr>
                <w:rFonts w:ascii="仿宋_GB2312" w:eastAsia="仿宋_GB2312" w:cs="仿宋_GB2312"/>
                <w:kern w:val="0"/>
                <w:sz w:val="18"/>
                <w:szCs w:val="18"/>
              </w:rPr>
            </w:pPr>
            <w:r>
              <w:rPr>
                <w:rFonts w:hint="eastAsia" w:ascii="仿宋_GB2312" w:eastAsia="仿宋_GB2312" w:cs="仿宋_GB2312"/>
                <w:sz w:val="18"/>
                <w:szCs w:val="18"/>
                <w:lang w:bidi="ar"/>
              </w:rPr>
              <w:t>吊销旅行社业务经营许可证</w:t>
            </w:r>
          </w:p>
        </w:tc>
      </w:tr>
      <w:tr w14:paraId="06C3B891">
        <w:tblPrEx>
          <w:tblCellMar>
            <w:top w:w="0" w:type="dxa"/>
            <w:left w:w="108" w:type="dxa"/>
            <w:bottom w:w="0" w:type="dxa"/>
            <w:right w:w="108" w:type="dxa"/>
          </w:tblCellMar>
        </w:tblPrEx>
        <w:trPr>
          <w:trHeight w:val="1518" w:hRule="atLeast"/>
        </w:trPr>
        <w:tc>
          <w:tcPr>
            <w:tcW w:w="713" w:type="dxa"/>
            <w:vMerge w:val="restart"/>
            <w:tcBorders>
              <w:top w:val="nil"/>
              <w:left w:val="single" w:color="auto" w:sz="4" w:space="0"/>
              <w:bottom w:val="single" w:color="auto" w:sz="4" w:space="0"/>
              <w:right w:val="single" w:color="auto" w:sz="4" w:space="0"/>
            </w:tcBorders>
            <w:shd w:val="clear" w:color="auto" w:fill="auto"/>
            <w:noWrap/>
            <w:vAlign w:val="center"/>
          </w:tcPr>
          <w:p w14:paraId="4B54BB00">
            <w:pPr>
              <w:pStyle w:val="16"/>
              <w:widowControl w:val="0"/>
              <w:spacing w:before="0" w:beforeAutospacing="0" w:after="0" w:afterAutospacing="0" w:line="260" w:lineRule="exact"/>
              <w:jc w:val="center"/>
              <w:rPr>
                <w:rFonts w:ascii="仿宋_GB2312" w:eastAsia="仿宋_GB2312" w:cs="仿宋_GB2312"/>
                <w:kern w:val="2"/>
                <w:sz w:val="18"/>
                <w:szCs w:val="18"/>
              </w:rPr>
            </w:pPr>
            <w:r>
              <w:rPr>
                <w:rFonts w:hint="eastAsia" w:ascii="仿宋_GB2312" w:hAnsi="Times New Roman" w:eastAsia="仿宋_GB2312" w:cs="仿宋_GB2312"/>
                <w:kern w:val="2"/>
                <w:sz w:val="18"/>
                <w:szCs w:val="18"/>
                <w:lang w:bidi="ar"/>
              </w:rPr>
              <w:t>83</w:t>
            </w:r>
          </w:p>
        </w:tc>
        <w:tc>
          <w:tcPr>
            <w:tcW w:w="1350" w:type="dxa"/>
            <w:vMerge w:val="restart"/>
            <w:tcBorders>
              <w:top w:val="nil"/>
              <w:left w:val="single" w:color="auto" w:sz="4" w:space="0"/>
              <w:bottom w:val="single" w:color="auto" w:sz="4" w:space="0"/>
              <w:right w:val="single" w:color="auto" w:sz="4" w:space="0"/>
            </w:tcBorders>
            <w:shd w:val="clear" w:color="auto" w:fill="auto"/>
            <w:vAlign w:val="center"/>
          </w:tcPr>
          <w:p w14:paraId="3C559681">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 xml:space="preserve">对旅行社不向接受委托的旅行社支付接待和服务费用的行政处罚 </w:t>
            </w:r>
          </w:p>
        </w:tc>
        <w:tc>
          <w:tcPr>
            <w:tcW w:w="2862" w:type="dxa"/>
            <w:vMerge w:val="restart"/>
            <w:tcBorders>
              <w:top w:val="nil"/>
              <w:left w:val="single" w:color="auto" w:sz="4" w:space="0"/>
              <w:bottom w:val="single" w:color="auto" w:sz="4" w:space="0"/>
              <w:right w:val="single" w:color="auto" w:sz="4" w:space="0"/>
            </w:tcBorders>
            <w:shd w:val="clear" w:color="auto" w:fill="auto"/>
            <w:vAlign w:val="center"/>
          </w:tcPr>
          <w:p w14:paraId="0D2B4C89">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 xml:space="preserve">《旅行社条例》第三十 七条 </w:t>
            </w:r>
            <w:r>
              <w:rPr>
                <w:rFonts w:hint="eastAsia" w:ascii="仿宋_GB2312" w:eastAsia="仿宋_GB2312" w:cs="仿宋_GB2312"/>
                <w:sz w:val="18"/>
                <w:szCs w:val="18"/>
                <w:lang w:bidi="ar"/>
              </w:rPr>
              <w:t>第一款 旅行社将旅游业务委托给其他旅行社的，应当向接受委托的旅行社支付不低于接待和服务成本的费用；接受委托的旅行社不得接待不支付或者不足额支付接待和服务费用的旅游团队。</w:t>
            </w:r>
          </w:p>
        </w:tc>
        <w:tc>
          <w:tcPr>
            <w:tcW w:w="3327" w:type="dxa"/>
            <w:vMerge w:val="restart"/>
            <w:tcBorders>
              <w:top w:val="nil"/>
              <w:left w:val="single" w:color="auto" w:sz="4" w:space="0"/>
              <w:bottom w:val="single" w:color="auto" w:sz="4" w:space="0"/>
              <w:right w:val="single" w:color="auto" w:sz="4" w:space="0"/>
            </w:tcBorders>
            <w:shd w:val="clear" w:color="auto" w:fill="auto"/>
            <w:vAlign w:val="center"/>
          </w:tcPr>
          <w:p w14:paraId="324E10A7">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《旅行社条例》第六十二条</w:t>
            </w:r>
            <w:r>
              <w:rPr>
                <w:rFonts w:hint="eastAsia" w:ascii="仿宋_GB2312" w:eastAsia="仿宋_GB2312" w:cs="仿宋_GB2312"/>
                <w:sz w:val="18"/>
                <w:szCs w:val="18"/>
                <w:lang w:bidi="ar"/>
              </w:rPr>
              <w:t xml:space="preserve"> 违反本条例的规定，有下列情形之一的，由旅游行政管理部门责令改正，停业整顿1个月至3个月；情节严重的，吊销旅行社业务经营许可证：(一)旅行社不向接受委托的旅行社支付接待和服务费用的；(二)旅行社向接受委托的旅行社支付的费用低于接待和服务成本的；(三)接受委托的旅行社接待不支付或者不足额支付接待和服务费用的旅游团队的。</w:t>
            </w: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47F08ED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不支付接待和服务费用、支付的费用低于接待和服务成本或者不支付或者不足额支付接待和服务费用额度不足5万元的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86CDA36">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停业整顿1个月以上不超过2个月</w:t>
            </w:r>
          </w:p>
        </w:tc>
      </w:tr>
      <w:tr w14:paraId="24818CE2">
        <w:tblPrEx>
          <w:tblCellMar>
            <w:top w:w="0" w:type="dxa"/>
            <w:left w:w="108" w:type="dxa"/>
            <w:bottom w:w="0" w:type="dxa"/>
            <w:right w:w="108" w:type="dxa"/>
          </w:tblCellMar>
        </w:tblPrEx>
        <w:trPr>
          <w:trHeight w:val="1273"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5F21D0F0">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24FF04DB">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79485322">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0C93EAA7">
            <w:pPr>
              <w:spacing w:line="260" w:lineRule="exact"/>
              <w:jc w:val="lef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5B80086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不支付接待和服务费用、支付的费用低于接待和服务成本或者不支付或者不足额支付接待和服务费用额度5万元以上的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B8728A3">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停业整顿2个月以上3个月以内</w:t>
            </w:r>
          </w:p>
        </w:tc>
      </w:tr>
      <w:tr w14:paraId="46DCA642">
        <w:tblPrEx>
          <w:tblCellMar>
            <w:top w:w="0" w:type="dxa"/>
            <w:left w:w="108" w:type="dxa"/>
            <w:bottom w:w="0" w:type="dxa"/>
            <w:right w:w="108" w:type="dxa"/>
          </w:tblCellMar>
        </w:tblPrEx>
        <w:trPr>
          <w:trHeight w:val="113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3C8020DD">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4F973CFF">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76C43DE6">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7CDC48DF">
            <w:pPr>
              <w:spacing w:line="260" w:lineRule="exact"/>
              <w:jc w:val="lef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3A1C8AAD">
            <w:pPr>
              <w:widowControl/>
              <w:spacing w:line="24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情节严重的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F74502C">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吊销旅行社业务经营许可证</w:t>
            </w:r>
          </w:p>
        </w:tc>
      </w:tr>
      <w:tr w14:paraId="6F38640A">
        <w:tblPrEx>
          <w:tblCellMar>
            <w:top w:w="0" w:type="dxa"/>
            <w:left w:w="108" w:type="dxa"/>
            <w:bottom w:w="0" w:type="dxa"/>
            <w:right w:w="108" w:type="dxa"/>
          </w:tblCellMar>
        </w:tblPrEx>
        <w:trPr>
          <w:trHeight w:val="620"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1F819CD">
            <w:pPr>
              <w:pStyle w:val="16"/>
              <w:widowControl w:val="0"/>
              <w:spacing w:before="0" w:beforeAutospacing="0" w:after="0" w:afterAutospacing="0" w:line="260" w:lineRule="exact"/>
              <w:jc w:val="center"/>
              <w:rPr>
                <w:rFonts w:ascii="仿宋_GB2312" w:eastAsia="仿宋_GB2312" w:cs="仿宋_GB2312"/>
                <w:kern w:val="2"/>
                <w:sz w:val="18"/>
                <w:szCs w:val="18"/>
              </w:rPr>
            </w:pPr>
            <w:r>
              <w:rPr>
                <w:rFonts w:hint="eastAsia" w:ascii="仿宋_GB2312" w:hAnsi="Times New Roman" w:eastAsia="仿宋_GB2312" w:cs="仿宋_GB2312"/>
                <w:kern w:val="2"/>
                <w:sz w:val="18"/>
                <w:szCs w:val="18"/>
                <w:lang w:bidi="ar"/>
              </w:rPr>
              <w:t>84</w:t>
            </w:r>
          </w:p>
        </w:tc>
        <w:tc>
          <w:tcPr>
            <w:tcW w:w="13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637FA5">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 xml:space="preserve">对旅行社及其委派的导游人员、领队人员，发生危及旅游者人身安全的情形，未采取必要的处置措施并及时报告的行政处罚 </w:t>
            </w:r>
          </w:p>
        </w:tc>
        <w:tc>
          <w:tcPr>
            <w:tcW w:w="28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DCCB4C">
            <w:pPr>
              <w:widowControl/>
              <w:spacing w:line="220" w:lineRule="exact"/>
              <w:rPr>
                <w:rFonts w:ascii="仿宋_GB2312" w:eastAsia="仿宋_GB2312" w:cs="仿宋_GB2312"/>
                <w:sz w:val="18"/>
                <w:szCs w:val="18"/>
              </w:rPr>
            </w:pPr>
            <w:r>
              <w:rPr>
                <w:rFonts w:hint="eastAsia" w:ascii="仿宋_GB2312" w:eastAsia="仿宋_GB2312" w:cs="仿宋_GB2312"/>
                <w:b/>
                <w:bCs/>
                <w:sz w:val="18"/>
                <w:szCs w:val="18"/>
                <w:lang w:bidi="ar"/>
              </w:rPr>
              <w:t xml:space="preserve">《旅行社条例》第三十 九条 </w:t>
            </w:r>
            <w:r>
              <w:rPr>
                <w:rFonts w:hint="eastAsia" w:ascii="仿宋_GB2312" w:eastAsia="仿宋_GB2312" w:cs="仿宋_GB2312"/>
                <w:sz w:val="18"/>
                <w:szCs w:val="18"/>
                <w:lang w:bidi="ar"/>
              </w:rPr>
              <w:t>第二款 发生危及旅游者人身安全的情形的，旅行社及其委派的导游人员、领队人员应当采取必要的处置措施并及时报告旅游行政管理部门；在境外发生的，还应当及时报告中华人民共和国驻该国使领馆、相关驻外机构、当地警方。</w:t>
            </w:r>
          </w:p>
          <w:p w14:paraId="503AB0DF">
            <w:pPr>
              <w:widowControl/>
              <w:spacing w:line="220" w:lineRule="exact"/>
              <w:rPr>
                <w:rFonts w:ascii="仿宋_GB2312" w:eastAsia="仿宋_GB2312" w:cs="仿宋_GB2312"/>
                <w:spacing w:val="-6"/>
                <w:sz w:val="18"/>
                <w:szCs w:val="18"/>
              </w:rPr>
            </w:pPr>
            <w:r>
              <w:rPr>
                <w:rFonts w:hint="eastAsia" w:ascii="仿宋_GB2312" w:eastAsia="仿宋_GB2312" w:cs="仿宋_GB2312"/>
                <w:b/>
                <w:bCs/>
                <w:sz w:val="18"/>
                <w:szCs w:val="18"/>
                <w:lang w:bidi="ar"/>
              </w:rPr>
              <w:t>第四十条</w:t>
            </w:r>
            <w:r>
              <w:rPr>
                <w:rFonts w:hint="eastAsia" w:ascii="仿宋_GB2312" w:eastAsia="仿宋_GB2312" w:cs="仿宋_GB2312"/>
                <w:sz w:val="18"/>
                <w:szCs w:val="18"/>
                <w:lang w:bidi="ar"/>
              </w:rPr>
              <w:t xml:space="preserve">  旅游者在境外滞留不归的，旅行社委派的领队人员应当及时向旅行社和中华人民共和国驻该国使领馆、相关驻外机构报告。旅行社接到报告后应当及时向旅游行政管理部门和公安机关报</w:t>
            </w:r>
            <w:r>
              <w:rPr>
                <w:rFonts w:hint="eastAsia" w:ascii="仿宋_GB2312" w:eastAsia="仿宋_GB2312" w:cs="仿宋_GB2312"/>
                <w:spacing w:val="-6"/>
                <w:sz w:val="18"/>
                <w:szCs w:val="18"/>
                <w:lang w:bidi="ar"/>
              </w:rPr>
              <w:t>告，并协助提供非法滞留者的信息。</w:t>
            </w:r>
          </w:p>
          <w:p w14:paraId="5A458D4B">
            <w:pPr>
              <w:widowControl/>
              <w:spacing w:line="220" w:lineRule="exact"/>
              <w:rPr>
                <w:rFonts w:ascii="仿宋_GB2312" w:eastAsia="仿宋_GB2312" w:cs="仿宋_GB2312"/>
                <w:sz w:val="18"/>
                <w:szCs w:val="18"/>
              </w:rPr>
            </w:pPr>
            <w:r>
              <w:rPr>
                <w:rFonts w:hint="eastAsia" w:ascii="仿宋_GB2312" w:eastAsia="仿宋_GB2312" w:cs="仿宋_GB2312"/>
                <w:sz w:val="18"/>
                <w:szCs w:val="18"/>
                <w:lang w:bidi="ar"/>
              </w:rPr>
              <w:t>旅行社接待入境旅游发生旅游者非法滞留我国境内的，应当及时向旅游行政管理部门、公安机关和外事部门报告，并协助提供非法滞留者的信息。</w:t>
            </w:r>
          </w:p>
        </w:tc>
        <w:tc>
          <w:tcPr>
            <w:tcW w:w="33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B4428E">
            <w:pPr>
              <w:widowControl/>
              <w:spacing w:line="220" w:lineRule="exact"/>
              <w:rPr>
                <w:rFonts w:ascii="仿宋_GB2312" w:eastAsia="仿宋_GB2312" w:cs="仿宋_GB2312"/>
                <w:sz w:val="18"/>
                <w:szCs w:val="18"/>
              </w:rPr>
            </w:pPr>
            <w:r>
              <w:rPr>
                <w:rFonts w:hint="eastAsia" w:ascii="仿宋_GB2312" w:eastAsia="仿宋_GB2312" w:cs="仿宋_GB2312"/>
                <w:b/>
                <w:bCs/>
                <w:sz w:val="18"/>
                <w:szCs w:val="18"/>
                <w:lang w:bidi="ar"/>
              </w:rPr>
              <w:t>《旅行社条例》第六十三条</w:t>
            </w:r>
            <w:r>
              <w:rPr>
                <w:rFonts w:hint="eastAsia" w:ascii="仿宋_GB2312" w:eastAsia="仿宋_GB2312" w:cs="仿宋_GB2312"/>
                <w:sz w:val="18"/>
                <w:szCs w:val="18"/>
                <w:lang w:bidi="ar"/>
              </w:rPr>
              <w:t xml:space="preserve"> 违反本条例的规定，旅行社及其委派的导游人员、领队人员有下列情形之一的，由旅游行政管理部门责令改正，对旅行社处 2 万元以上10万元以下的罚款；对导游人员、领队人员处 4000 元以上2万元以下的罚款；情节严重的，责令旅行社停业整顿1个月至3 个月，或者吊销旅行社业务经营许可证、导游证、领队证：(一) 发生危及旅游者人身安全的情形，未采取必要的处置措施并及时报告的；(二)旅行社组织出境旅游的旅游者非法滞留境外，旅行社未及时报告并协助提供非法滞留者信息的；(三)旅行社接待入境旅游的旅游者非法滞留境内，旅行社未及时报告并协助提供非法滞留者信息的。 </w:t>
            </w: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3FF35DB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按要求及时改正，未造成严重后果的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13732CE">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对旅行社处2万元以上5万元以下罚款；对导游人员、领队处4000元以上8000元以下罚款</w:t>
            </w:r>
          </w:p>
        </w:tc>
      </w:tr>
      <w:tr w14:paraId="015CAB3E">
        <w:tblPrEx>
          <w:tblCellMar>
            <w:top w:w="0" w:type="dxa"/>
            <w:left w:w="108" w:type="dxa"/>
            <w:bottom w:w="0" w:type="dxa"/>
            <w:right w:w="108" w:type="dxa"/>
          </w:tblCellMar>
        </w:tblPrEx>
        <w:trPr>
          <w:trHeight w:val="62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4DA6E446">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756C8175">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60EE4F92">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194C6833">
            <w:pPr>
              <w:spacing w:line="260" w:lineRule="exact"/>
              <w:jc w:val="lef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4554B3CC">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未按要求采取必要措施、及时报告或协助提供相关信息</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D801F50">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对旅行社处5万元以上8万元以下罚款；对导游人员、领队处8000元以上1.5万元以下罚款</w:t>
            </w:r>
          </w:p>
        </w:tc>
      </w:tr>
      <w:tr w14:paraId="47C5E3D6">
        <w:tblPrEx>
          <w:tblCellMar>
            <w:top w:w="0" w:type="dxa"/>
            <w:left w:w="108" w:type="dxa"/>
            <w:bottom w:w="0" w:type="dxa"/>
            <w:right w:w="108" w:type="dxa"/>
          </w:tblCellMar>
        </w:tblPrEx>
        <w:trPr>
          <w:trHeight w:val="62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481CC8F9">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29FD44F4">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2C1C0577">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1D534EDD">
            <w:pPr>
              <w:spacing w:line="260" w:lineRule="exact"/>
              <w:jc w:val="lef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2B011AF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sz w:val="18"/>
                <w:szCs w:val="18"/>
                <w:lang w:bidi="ar"/>
              </w:rPr>
              <w:t>有《规定》第十四条</w:t>
            </w:r>
            <w:r>
              <w:rPr>
                <w:rFonts w:hint="eastAsia" w:ascii="仿宋_GB2312" w:eastAsia="仿宋_GB2312" w:cs="仿宋_GB2312"/>
                <w:spacing w:val="-11"/>
                <w:sz w:val="18"/>
                <w:szCs w:val="18"/>
                <w:lang w:bidi="ar"/>
              </w:rPr>
              <w:t>内容之一的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0BFBEBC">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对旅行社处8万元以上10万元以下罚款；对导游人员、领队处1.5万元以上2万元以下罚款</w:t>
            </w:r>
          </w:p>
        </w:tc>
      </w:tr>
      <w:tr w14:paraId="72F3B86A">
        <w:tblPrEx>
          <w:tblCellMar>
            <w:top w:w="0" w:type="dxa"/>
            <w:left w:w="108" w:type="dxa"/>
            <w:bottom w:w="0" w:type="dxa"/>
            <w:right w:w="108" w:type="dxa"/>
          </w:tblCellMar>
        </w:tblPrEx>
        <w:trPr>
          <w:trHeight w:val="62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76652AD4">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1705A385">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2A0473F0">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46A85F1E">
            <w:pPr>
              <w:spacing w:line="260" w:lineRule="exact"/>
              <w:jc w:val="lef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562C2969">
            <w:pPr>
              <w:widowControl/>
              <w:spacing w:line="260" w:lineRule="exact"/>
              <w:rPr>
                <w:rFonts w:ascii="仿宋_GB2312" w:eastAsia="仿宋_GB2312" w:cs="仿宋_GB2312"/>
                <w:kern w:val="0"/>
                <w:sz w:val="18"/>
                <w:szCs w:val="18"/>
              </w:rPr>
            </w:pPr>
            <w:r>
              <w:rPr>
                <w:rFonts w:hint="eastAsia" w:ascii="仿宋_GB2312" w:eastAsia="仿宋_GB2312" w:cs="仿宋_GB2312"/>
                <w:sz w:val="18"/>
                <w:szCs w:val="18"/>
                <w:lang w:bidi="ar"/>
              </w:rPr>
              <w:t>情节严重的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8747A42">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责令旅行社停业整顿1个月至3 个月，或者吊销旅行社业务经营许可证、导游证、领队证</w:t>
            </w:r>
          </w:p>
        </w:tc>
      </w:tr>
      <w:tr w14:paraId="7F38C437">
        <w:tblPrEx>
          <w:tblCellMar>
            <w:top w:w="0" w:type="dxa"/>
            <w:left w:w="108" w:type="dxa"/>
            <w:bottom w:w="0" w:type="dxa"/>
            <w:right w:w="108" w:type="dxa"/>
          </w:tblCellMar>
        </w:tblPrEx>
        <w:trPr>
          <w:trHeight w:val="460" w:hRule="atLeast"/>
        </w:trPr>
        <w:tc>
          <w:tcPr>
            <w:tcW w:w="14576"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160135C2">
            <w:pPr>
              <w:widowControl/>
              <w:spacing w:line="260" w:lineRule="exact"/>
              <w:jc w:val="left"/>
              <w:rPr>
                <w:rFonts w:ascii="仿宋_GB2312" w:eastAsia="仿宋_GB2312" w:cs="仿宋_GB2312"/>
                <w:kern w:val="0"/>
                <w:sz w:val="18"/>
                <w:szCs w:val="18"/>
              </w:rPr>
            </w:pPr>
            <w:r>
              <w:rPr>
                <w:rFonts w:hint="eastAsia" w:ascii="仿宋_GB2312" w:eastAsia="仿宋_GB2312" w:cs="仿宋_GB2312"/>
                <w:b/>
                <w:bCs/>
                <w:kern w:val="0"/>
                <w:sz w:val="18"/>
                <w:szCs w:val="18"/>
                <w:lang w:bidi="ar"/>
              </w:rPr>
              <w:t>【部门规章】《旅行社条例实施细则》（2016年修订）</w:t>
            </w:r>
          </w:p>
        </w:tc>
      </w:tr>
      <w:tr w14:paraId="67F10E00">
        <w:tblPrEx>
          <w:tblCellMar>
            <w:top w:w="0" w:type="dxa"/>
            <w:left w:w="108" w:type="dxa"/>
            <w:bottom w:w="0" w:type="dxa"/>
            <w:right w:w="108" w:type="dxa"/>
          </w:tblCellMar>
        </w:tblPrEx>
        <w:trPr>
          <w:trHeight w:val="1210" w:hRule="atLeast"/>
        </w:trPr>
        <w:tc>
          <w:tcPr>
            <w:tcW w:w="713" w:type="dxa"/>
            <w:vMerge w:val="restart"/>
            <w:tcBorders>
              <w:top w:val="nil"/>
              <w:left w:val="single" w:color="auto" w:sz="4" w:space="0"/>
              <w:bottom w:val="single" w:color="auto" w:sz="4" w:space="0"/>
              <w:right w:val="single" w:color="auto" w:sz="4" w:space="0"/>
            </w:tcBorders>
            <w:shd w:val="clear" w:color="auto" w:fill="auto"/>
            <w:noWrap/>
            <w:vAlign w:val="center"/>
          </w:tcPr>
          <w:p w14:paraId="4FEF6032">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85</w:t>
            </w:r>
          </w:p>
        </w:tc>
        <w:tc>
          <w:tcPr>
            <w:tcW w:w="13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AC303F">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 xml:space="preserve">对未经批准，旅行社擅自引进外商投资等行为的行政处罚 </w:t>
            </w:r>
          </w:p>
        </w:tc>
        <w:tc>
          <w:tcPr>
            <w:tcW w:w="28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EBA453">
            <w:pPr>
              <w:widowControl/>
              <w:spacing w:line="200" w:lineRule="exact"/>
              <w:rPr>
                <w:rFonts w:ascii="仿宋_GB2312" w:eastAsia="仿宋_GB2312" w:cs="仿宋_GB2312"/>
                <w:sz w:val="18"/>
                <w:szCs w:val="18"/>
              </w:rPr>
            </w:pPr>
            <w:r>
              <w:rPr>
                <w:rFonts w:hint="eastAsia" w:ascii="仿宋_GB2312" w:eastAsia="仿宋_GB2312" w:cs="仿宋_GB2312"/>
                <w:b/>
                <w:bCs/>
                <w:sz w:val="18"/>
                <w:szCs w:val="18"/>
                <w:lang w:bidi="ar"/>
              </w:rPr>
              <w:t xml:space="preserve">《旅行社条例实施细则》第十二条 </w:t>
            </w:r>
            <w:r>
              <w:rPr>
                <w:rFonts w:hint="eastAsia" w:ascii="仿宋_GB2312" w:eastAsia="仿宋_GB2312" w:cs="仿宋_GB2312"/>
                <w:sz w:val="18"/>
                <w:szCs w:val="18"/>
                <w:lang w:bidi="ar"/>
              </w:rPr>
              <w:t>第三款  外商投资旅行社的，适用《条例》第三章的规定。未经批准，旅行社不得引进外商投资。</w:t>
            </w:r>
          </w:p>
          <w:p w14:paraId="6A9D1A69">
            <w:pPr>
              <w:widowControl/>
              <w:spacing w:line="200" w:lineRule="exact"/>
              <w:rPr>
                <w:rFonts w:ascii="仿宋_GB2312" w:eastAsia="仿宋_GB2312" w:cs="仿宋_GB2312"/>
                <w:sz w:val="18"/>
                <w:szCs w:val="18"/>
              </w:rPr>
            </w:pPr>
            <w:r>
              <w:rPr>
                <w:rFonts w:hint="eastAsia" w:ascii="仿宋_GB2312" w:eastAsia="仿宋_GB2312" w:cs="仿宋_GB2312"/>
                <w:b/>
                <w:bCs/>
                <w:sz w:val="18"/>
                <w:szCs w:val="18"/>
                <w:lang w:bidi="ar"/>
              </w:rPr>
              <w:t>第二十三条</w:t>
            </w:r>
            <w:r>
              <w:rPr>
                <w:rFonts w:hint="eastAsia" w:ascii="仿宋_GB2312" w:eastAsia="仿宋_GB2312" w:cs="仿宋_GB2312"/>
                <w:sz w:val="18"/>
                <w:szCs w:val="18"/>
                <w:lang w:bidi="ar"/>
              </w:rPr>
              <w:t xml:space="preserve"> 设立社向服务网点所在地工商行政管理部门办理服务网点设立登记后，应当在3个工作日内，持下列文件向服务网点所在地与工商登记同级的旅游行政管理部门备案：</w:t>
            </w:r>
          </w:p>
          <w:p w14:paraId="305AEC40">
            <w:pPr>
              <w:widowControl/>
              <w:spacing w:line="200" w:lineRule="exact"/>
              <w:rPr>
                <w:rFonts w:ascii="仿宋_GB2312" w:eastAsia="仿宋_GB2312" w:cs="仿宋_GB2312"/>
                <w:sz w:val="18"/>
                <w:szCs w:val="18"/>
              </w:rPr>
            </w:pPr>
            <w:r>
              <w:rPr>
                <w:rFonts w:hint="eastAsia" w:ascii="仿宋_GB2312" w:eastAsia="仿宋_GB2312" w:cs="仿宋_GB2312"/>
                <w:sz w:val="18"/>
                <w:szCs w:val="18"/>
                <w:lang w:bidi="ar"/>
              </w:rPr>
              <w:t>（一）服务网点的《营业执照》；</w:t>
            </w:r>
          </w:p>
          <w:p w14:paraId="57EB8ABE">
            <w:pPr>
              <w:widowControl/>
              <w:spacing w:line="200" w:lineRule="exact"/>
              <w:rPr>
                <w:rFonts w:ascii="仿宋_GB2312" w:eastAsia="仿宋_GB2312" w:cs="仿宋_GB2312"/>
                <w:sz w:val="18"/>
                <w:szCs w:val="18"/>
              </w:rPr>
            </w:pPr>
            <w:r>
              <w:rPr>
                <w:rFonts w:hint="eastAsia" w:ascii="仿宋_GB2312" w:eastAsia="仿宋_GB2312" w:cs="仿宋_GB2312"/>
                <w:sz w:val="18"/>
                <w:szCs w:val="18"/>
                <w:lang w:bidi="ar"/>
              </w:rPr>
              <w:t>（二）服务网点经理的履历表和身份证明。</w:t>
            </w:r>
          </w:p>
          <w:p w14:paraId="6808C8BD">
            <w:pPr>
              <w:widowControl/>
              <w:spacing w:line="200" w:lineRule="exact"/>
              <w:rPr>
                <w:rFonts w:ascii="仿宋_GB2312" w:eastAsia="仿宋_GB2312" w:cs="仿宋_GB2312"/>
                <w:sz w:val="18"/>
                <w:szCs w:val="18"/>
              </w:rPr>
            </w:pPr>
            <w:r>
              <w:rPr>
                <w:rFonts w:hint="eastAsia" w:ascii="仿宋_GB2312" w:eastAsia="仿宋_GB2312" w:cs="仿宋_GB2312"/>
                <w:sz w:val="18"/>
                <w:szCs w:val="18"/>
                <w:lang w:bidi="ar"/>
              </w:rPr>
              <w:t>没有同级的旅游行政管理部门的，向上一级旅游行政管理部门备案。</w:t>
            </w:r>
            <w:r>
              <w:rPr>
                <w:rFonts w:hint="eastAsia" w:ascii="仿宋_GB2312" w:eastAsia="仿宋_GB2312" w:cs="仿宋_GB2312"/>
                <w:b/>
                <w:bCs/>
                <w:sz w:val="18"/>
                <w:szCs w:val="18"/>
                <w:lang w:bidi="ar"/>
              </w:rPr>
              <w:t>第二十六条</w:t>
            </w:r>
            <w:r>
              <w:rPr>
                <w:rFonts w:hint="eastAsia" w:ascii="仿宋_GB2312" w:eastAsia="仿宋_GB2312" w:cs="仿宋_GB2312"/>
                <w:sz w:val="18"/>
                <w:szCs w:val="18"/>
                <w:lang w:bidi="ar"/>
              </w:rPr>
              <w:t xml:space="preserve"> 旅行社及其分社、服务网点，应当将《旅行社业务经营许可证》、《旅行社分社备案登记证明》或者《旅行社服务网点备案登记证明》，与营业执照一起，悬挂在经营场所的显要位置。</w:t>
            </w:r>
          </w:p>
        </w:tc>
        <w:tc>
          <w:tcPr>
            <w:tcW w:w="33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D1BF2D">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《旅行社条例实施细则》第五十七条</w:t>
            </w:r>
            <w:r>
              <w:rPr>
                <w:rFonts w:hint="eastAsia" w:ascii="仿宋_GB2312" w:eastAsia="仿宋_GB2312" w:cs="仿宋_GB2312"/>
                <w:sz w:val="18"/>
                <w:szCs w:val="18"/>
                <w:lang w:bidi="ar"/>
              </w:rPr>
              <w:t xml:space="preserve">  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罚款。</w:t>
            </w: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57A1EC9A">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及时改正，未造成其他较大后果</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AD55947">
            <w:pPr>
              <w:widowControl/>
              <w:spacing w:line="260" w:lineRule="exact"/>
              <w:jc w:val="left"/>
              <w:rPr>
                <w:rFonts w:ascii="仿宋_GB2312" w:eastAsia="仿宋_GB2312" w:cs="仿宋_GB2312"/>
                <w:sz w:val="18"/>
                <w:szCs w:val="18"/>
                <w:lang w:bidi="ar"/>
              </w:rPr>
            </w:pPr>
            <w:r>
              <w:rPr>
                <w:rFonts w:hint="eastAsia" w:ascii="仿宋_GB2312" w:eastAsia="仿宋_GB2312" w:cs="仿宋_GB2312"/>
                <w:sz w:val="18"/>
                <w:szCs w:val="18"/>
                <w:lang w:bidi="ar"/>
              </w:rPr>
              <w:t>处3000元以下罚款</w:t>
            </w:r>
          </w:p>
        </w:tc>
      </w:tr>
      <w:tr w14:paraId="0D0E251B">
        <w:tblPrEx>
          <w:tblCellMar>
            <w:top w:w="0" w:type="dxa"/>
            <w:left w:w="108" w:type="dxa"/>
            <w:bottom w:w="0" w:type="dxa"/>
            <w:right w:w="108" w:type="dxa"/>
          </w:tblCellMar>
        </w:tblPrEx>
        <w:trPr>
          <w:trHeight w:val="1395"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02CEBF78">
            <w:pPr>
              <w:spacing w:line="260" w:lineRule="exact"/>
              <w:jc w:val="left"/>
              <w:rPr>
                <w:rFonts w:ascii="Times New Roman" w:hAnsi="Times New Roman"/>
                <w:sz w:val="18"/>
                <w:szCs w:val="18"/>
              </w:rPr>
            </w:pPr>
          </w:p>
        </w:tc>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C2E84D">
            <w:pPr>
              <w:spacing w:line="260" w:lineRule="exact"/>
              <w:jc w:val="left"/>
              <w:rPr>
                <w:rFonts w:ascii="Times New Roman" w:hAnsi="Times New Roman"/>
                <w:sz w:val="18"/>
                <w:szCs w:val="18"/>
              </w:rPr>
            </w:pPr>
          </w:p>
        </w:tc>
        <w:tc>
          <w:tcPr>
            <w:tcW w:w="28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A4CE33">
            <w:pPr>
              <w:spacing w:line="260" w:lineRule="exact"/>
              <w:jc w:val="left"/>
              <w:rPr>
                <w:rFonts w:ascii="Times New Roman" w:hAnsi="Times New Roman"/>
                <w:sz w:val="18"/>
                <w:szCs w:val="18"/>
              </w:rPr>
            </w:pPr>
          </w:p>
        </w:tc>
        <w:tc>
          <w:tcPr>
            <w:tcW w:w="33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16B035">
            <w:pPr>
              <w:spacing w:line="260" w:lineRule="exact"/>
              <w:jc w:val="lef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32318CDF">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未按照要求及时改正</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B58CF1F">
            <w:pPr>
              <w:widowControl/>
              <w:spacing w:line="260" w:lineRule="exact"/>
              <w:jc w:val="left"/>
              <w:rPr>
                <w:rFonts w:ascii="仿宋_GB2312" w:eastAsia="仿宋_GB2312" w:cs="仿宋_GB2312"/>
                <w:sz w:val="18"/>
                <w:szCs w:val="18"/>
                <w:lang w:bidi="ar"/>
              </w:rPr>
            </w:pPr>
            <w:r>
              <w:rPr>
                <w:rFonts w:hint="eastAsia" w:ascii="仿宋_GB2312" w:eastAsia="仿宋_GB2312" w:cs="仿宋_GB2312"/>
                <w:sz w:val="18"/>
                <w:szCs w:val="18"/>
                <w:lang w:bidi="ar"/>
              </w:rPr>
              <w:t>处3000元以上7000元以下罚款</w:t>
            </w:r>
          </w:p>
        </w:tc>
      </w:tr>
      <w:tr w14:paraId="50C5216C">
        <w:tblPrEx>
          <w:tblCellMar>
            <w:top w:w="0" w:type="dxa"/>
            <w:left w:w="108" w:type="dxa"/>
            <w:bottom w:w="0" w:type="dxa"/>
            <w:right w:w="108" w:type="dxa"/>
          </w:tblCellMar>
        </w:tblPrEx>
        <w:trPr>
          <w:trHeight w:val="177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750D22C6">
            <w:pPr>
              <w:spacing w:line="260" w:lineRule="exact"/>
              <w:jc w:val="left"/>
              <w:rPr>
                <w:rFonts w:ascii="Times New Roman" w:hAnsi="Times New Roman"/>
                <w:sz w:val="18"/>
                <w:szCs w:val="18"/>
              </w:rPr>
            </w:pPr>
          </w:p>
        </w:tc>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CF173A">
            <w:pPr>
              <w:spacing w:line="260" w:lineRule="exact"/>
              <w:jc w:val="left"/>
              <w:rPr>
                <w:rFonts w:ascii="Times New Roman" w:hAnsi="Times New Roman"/>
                <w:sz w:val="18"/>
                <w:szCs w:val="18"/>
              </w:rPr>
            </w:pPr>
          </w:p>
        </w:tc>
        <w:tc>
          <w:tcPr>
            <w:tcW w:w="28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2372AD">
            <w:pPr>
              <w:spacing w:line="260" w:lineRule="exact"/>
              <w:jc w:val="left"/>
              <w:rPr>
                <w:rFonts w:ascii="Times New Roman" w:hAnsi="Times New Roman"/>
                <w:sz w:val="18"/>
                <w:szCs w:val="18"/>
              </w:rPr>
            </w:pPr>
          </w:p>
        </w:tc>
        <w:tc>
          <w:tcPr>
            <w:tcW w:w="33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681591">
            <w:pPr>
              <w:spacing w:line="260" w:lineRule="exact"/>
              <w:jc w:val="lef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6F72A73A">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有《规定》第十四条内容之一</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E8DEE56">
            <w:pPr>
              <w:widowControl/>
              <w:spacing w:line="260" w:lineRule="exact"/>
              <w:jc w:val="left"/>
              <w:rPr>
                <w:rFonts w:ascii="仿宋_GB2312" w:eastAsia="仿宋_GB2312" w:cs="仿宋_GB2312"/>
                <w:sz w:val="18"/>
                <w:szCs w:val="18"/>
                <w:lang w:bidi="ar"/>
              </w:rPr>
            </w:pPr>
            <w:r>
              <w:rPr>
                <w:rFonts w:hint="eastAsia" w:ascii="仿宋_GB2312" w:eastAsia="仿宋_GB2312" w:cs="仿宋_GB2312"/>
                <w:sz w:val="18"/>
                <w:szCs w:val="18"/>
                <w:lang w:bidi="ar"/>
              </w:rPr>
              <w:t>处7000元以上1万元以下罚款</w:t>
            </w:r>
          </w:p>
        </w:tc>
      </w:tr>
      <w:tr w14:paraId="48428021">
        <w:tblPrEx>
          <w:tblCellMar>
            <w:top w:w="0" w:type="dxa"/>
            <w:left w:w="108" w:type="dxa"/>
            <w:bottom w:w="0" w:type="dxa"/>
            <w:right w:w="108" w:type="dxa"/>
          </w:tblCellMar>
        </w:tblPrEx>
        <w:trPr>
          <w:trHeight w:val="620"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44A1E8">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86</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00B968E7">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对服务网点超出设立社经营范围，招徕旅游 者、提供旅游咨询服务等行为的行政处罚</w:t>
            </w: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14:paraId="249C0872">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 xml:space="preserve">《旅行社条例实施细 则》第二十二条 </w:t>
            </w:r>
            <w:r>
              <w:rPr>
                <w:rFonts w:hint="eastAsia" w:ascii="仿宋_GB2312" w:eastAsia="仿宋_GB2312" w:cs="仿宋_GB2312"/>
                <w:sz w:val="18"/>
                <w:szCs w:val="18"/>
                <w:lang w:bidi="ar"/>
              </w:rPr>
              <w:t>第三款 服务网点应当在设立社的经营范围内，招徕旅游者、提供旅游咨询服务。</w:t>
            </w:r>
          </w:p>
          <w:p w14:paraId="3FA01603">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第二十八条</w:t>
            </w:r>
            <w:r>
              <w:rPr>
                <w:rFonts w:hint="eastAsia" w:ascii="仿宋_GB2312" w:eastAsia="仿宋_GB2312" w:cs="仿宋_GB2312"/>
                <w:sz w:val="18"/>
                <w:szCs w:val="18"/>
                <w:lang w:bidi="ar"/>
              </w:rPr>
              <w:t xml:space="preserve"> 旅行社设立的办事处、代表处或者联络处等办事机构，不得从事旅行社业务经营活动。</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14:paraId="3A1A3334">
            <w:pPr>
              <w:widowControl/>
              <w:spacing w:line="220" w:lineRule="exact"/>
              <w:rPr>
                <w:rFonts w:ascii="仿宋_GB2312" w:eastAsia="仿宋_GB2312" w:cs="仿宋_GB2312"/>
                <w:sz w:val="18"/>
                <w:szCs w:val="18"/>
              </w:rPr>
            </w:pPr>
            <w:r>
              <w:rPr>
                <w:rFonts w:hint="eastAsia" w:ascii="仿宋_GB2312" w:eastAsia="仿宋_GB2312" w:cs="仿宋_GB2312"/>
                <w:b/>
                <w:bCs/>
                <w:sz w:val="18"/>
                <w:szCs w:val="18"/>
                <w:lang w:bidi="ar"/>
              </w:rPr>
              <w:t>《旅行社条例实施细则》第五十八条</w:t>
            </w:r>
            <w:r>
              <w:rPr>
                <w:rFonts w:hint="eastAsia" w:ascii="仿宋_GB2312" w:eastAsia="仿宋_GB2312" w:cs="仿宋_GB2312"/>
                <w:sz w:val="18"/>
                <w:szCs w:val="18"/>
                <w:lang w:bidi="ar"/>
              </w:rPr>
              <w:t xml:space="preserve"> 违反本实施细则第二十二条第三款、第二十八条的规定，服务网点超出设立社经营范围招徕旅游者、提供旅游咨询服 务，或者旅行社的办事处、联络处、代表处等从事旅行社业务经营活动的，由县级以上旅游行政管理部门依照《条例》第四十六条的规定处罚。</w:t>
            </w:r>
          </w:p>
          <w:p w14:paraId="7858EEC6">
            <w:pPr>
              <w:widowControl/>
              <w:spacing w:line="220" w:lineRule="exact"/>
              <w:rPr>
                <w:rFonts w:ascii="仿宋_GB2312" w:eastAsia="仿宋_GB2312" w:cs="仿宋_GB2312"/>
                <w:sz w:val="18"/>
                <w:szCs w:val="18"/>
              </w:rPr>
            </w:pPr>
            <w:r>
              <w:rPr>
                <w:rFonts w:hint="eastAsia" w:ascii="仿宋_GB2312" w:eastAsia="仿宋_GB2312" w:cs="仿宋_GB2312"/>
                <w:b/>
                <w:bCs/>
                <w:sz w:val="18"/>
                <w:szCs w:val="18"/>
                <w:lang w:bidi="ar"/>
              </w:rPr>
              <w:t>《旅行社条例》第四十六条</w:t>
            </w:r>
            <w:r>
              <w:rPr>
                <w:rFonts w:hint="eastAsia" w:ascii="仿宋_GB2312" w:eastAsia="仿宋_GB2312" w:cs="仿宋_GB2312"/>
                <w:sz w:val="18"/>
                <w:szCs w:val="18"/>
                <w:lang w:bidi="ar"/>
              </w:rPr>
              <w:t xml:space="preserve"> 违反本条例的规定，有下列情形之一的，由旅游行政管理部门或者工商行政管理部门责令改正，没收违法所得，违法所得 10 万元以上的，并处违法所得 1 倍以上 5 倍以下的罚款；违法所得不足 10 万元或者没有违法所得的，并处 10 万元以上 50 万元以下的罚款。</w:t>
            </w:r>
          </w:p>
        </w:tc>
        <w:tc>
          <w:tcPr>
            <w:tcW w:w="6324"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159FE680">
            <w:pPr>
              <w:pStyle w:val="16"/>
              <w:widowControl w:val="0"/>
              <w:spacing w:before="0" w:beforeAutospacing="0" w:after="0" w:afterAutospacing="0" w:line="260" w:lineRule="exact"/>
              <w:rPr>
                <w:rFonts w:ascii="仿宋_GB2312" w:eastAsia="仿宋_GB2312" w:cs="仿宋_GB2312"/>
                <w:kern w:val="2"/>
                <w:sz w:val="18"/>
                <w:szCs w:val="18"/>
              </w:rPr>
            </w:pPr>
            <w:r>
              <w:rPr>
                <w:rFonts w:hint="eastAsia" w:ascii="仿宋_GB2312" w:hAnsi="Times New Roman" w:eastAsia="仿宋_GB2312" w:cs="仿宋_GB2312"/>
                <w:kern w:val="2"/>
                <w:sz w:val="18"/>
                <w:szCs w:val="18"/>
                <w:lang w:bidi="ar"/>
              </w:rPr>
              <w:t>依照《旅行社条例》第四十六条的裁量基准处罚</w:t>
            </w:r>
          </w:p>
        </w:tc>
      </w:tr>
      <w:tr w14:paraId="3FD8C924">
        <w:tblPrEx>
          <w:tblCellMar>
            <w:top w:w="0" w:type="dxa"/>
            <w:left w:w="108" w:type="dxa"/>
            <w:bottom w:w="0" w:type="dxa"/>
            <w:right w:w="108" w:type="dxa"/>
          </w:tblCellMar>
        </w:tblPrEx>
        <w:trPr>
          <w:trHeight w:val="724" w:hRule="atLeast"/>
        </w:trPr>
        <w:tc>
          <w:tcPr>
            <w:tcW w:w="713" w:type="dxa"/>
            <w:vMerge w:val="restart"/>
            <w:tcBorders>
              <w:top w:val="nil"/>
              <w:left w:val="single" w:color="auto" w:sz="4" w:space="0"/>
              <w:bottom w:val="single" w:color="auto" w:sz="4" w:space="0"/>
              <w:right w:val="single" w:color="auto" w:sz="4" w:space="0"/>
            </w:tcBorders>
            <w:shd w:val="clear" w:color="auto" w:fill="auto"/>
            <w:noWrap/>
            <w:vAlign w:val="center"/>
          </w:tcPr>
          <w:p w14:paraId="4D8EF82F">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87</w:t>
            </w:r>
          </w:p>
        </w:tc>
        <w:tc>
          <w:tcPr>
            <w:tcW w:w="1350" w:type="dxa"/>
            <w:vMerge w:val="restart"/>
            <w:tcBorders>
              <w:top w:val="nil"/>
              <w:left w:val="single" w:color="auto" w:sz="4" w:space="0"/>
              <w:bottom w:val="single" w:color="auto" w:sz="4" w:space="0"/>
              <w:right w:val="single" w:color="auto" w:sz="4" w:space="0"/>
            </w:tcBorders>
            <w:shd w:val="clear" w:color="auto" w:fill="auto"/>
            <w:vAlign w:val="center"/>
          </w:tcPr>
          <w:p w14:paraId="387EE054">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 xml:space="preserve">对领队委托他人代为提供领队服务的行政处罚 </w:t>
            </w:r>
          </w:p>
        </w:tc>
        <w:tc>
          <w:tcPr>
            <w:tcW w:w="2862" w:type="dxa"/>
            <w:vMerge w:val="restart"/>
            <w:tcBorders>
              <w:top w:val="nil"/>
              <w:left w:val="single" w:color="auto" w:sz="4" w:space="0"/>
              <w:bottom w:val="single" w:color="auto" w:sz="4" w:space="0"/>
              <w:right w:val="single" w:color="auto" w:sz="4" w:space="0"/>
            </w:tcBorders>
            <w:shd w:val="clear" w:color="auto" w:fill="auto"/>
            <w:vAlign w:val="center"/>
          </w:tcPr>
          <w:p w14:paraId="34C5FB4B">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 xml:space="preserve">《旅行社条例实施细则》第三十五条 </w:t>
            </w:r>
            <w:r>
              <w:rPr>
                <w:rFonts w:hint="eastAsia" w:ascii="仿宋_GB2312" w:eastAsia="仿宋_GB2312" w:cs="仿宋_GB2312"/>
                <w:sz w:val="18"/>
                <w:szCs w:val="18"/>
                <w:lang w:bidi="ar"/>
              </w:rPr>
              <w:t>第二款 领队不得委托他人代为提供领队服务。</w:t>
            </w:r>
          </w:p>
        </w:tc>
        <w:tc>
          <w:tcPr>
            <w:tcW w:w="3327" w:type="dxa"/>
            <w:vMerge w:val="restart"/>
            <w:tcBorders>
              <w:top w:val="nil"/>
              <w:left w:val="single" w:color="auto" w:sz="4" w:space="0"/>
              <w:bottom w:val="single" w:color="auto" w:sz="4" w:space="0"/>
              <w:right w:val="single" w:color="auto" w:sz="4" w:space="0"/>
            </w:tcBorders>
            <w:shd w:val="clear" w:color="auto" w:fill="auto"/>
            <w:vAlign w:val="center"/>
          </w:tcPr>
          <w:p w14:paraId="3EE1FA12">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《旅行社条例实施细则》第五十九条</w:t>
            </w:r>
            <w:r>
              <w:rPr>
                <w:rFonts w:hint="eastAsia" w:ascii="仿宋_GB2312" w:eastAsia="仿宋_GB2312" w:cs="仿宋_GB2312"/>
                <w:sz w:val="18"/>
                <w:szCs w:val="18"/>
                <w:lang w:bidi="ar"/>
              </w:rPr>
              <w:t xml:space="preserve"> 违反本实施细则第三十五条第二款的规定，领队委托他人代为提供领队服务，由县级以上旅游行政管理部门责令改正，可以处1万元以下的罚款。 </w:t>
            </w: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0D586194">
            <w:pPr>
              <w:widowControl/>
              <w:spacing w:line="220" w:lineRule="exact"/>
              <w:rPr>
                <w:rFonts w:ascii="仿宋_GB2312" w:eastAsia="仿宋_GB2312" w:cs="仿宋_GB2312"/>
                <w:sz w:val="18"/>
                <w:szCs w:val="18"/>
              </w:rPr>
            </w:pPr>
            <w:r>
              <w:rPr>
                <w:rFonts w:hint="eastAsia" w:ascii="仿宋_GB2312" w:eastAsia="仿宋_GB2312" w:cs="仿宋_GB2312"/>
                <w:sz w:val="18"/>
                <w:szCs w:val="18"/>
                <w:lang w:bidi="ar"/>
              </w:rPr>
              <w:t>及时改正，未造成其他较大后果</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10A242C">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可以处3000元以下罚款</w:t>
            </w:r>
          </w:p>
        </w:tc>
      </w:tr>
      <w:tr w14:paraId="23FF2744">
        <w:tblPrEx>
          <w:tblCellMar>
            <w:top w:w="0" w:type="dxa"/>
            <w:left w:w="108" w:type="dxa"/>
            <w:bottom w:w="0" w:type="dxa"/>
            <w:right w:w="108" w:type="dxa"/>
          </w:tblCellMar>
        </w:tblPrEx>
        <w:trPr>
          <w:trHeight w:val="724"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784B19CA">
            <w:pPr>
              <w:spacing w:line="260" w:lineRule="exact"/>
              <w:jc w:val="center"/>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15DE45CB">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33729CB4">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4D8E7DDC">
            <w:pPr>
              <w:spacing w:line="260" w:lineRule="exac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23FCE459">
            <w:pPr>
              <w:widowControl/>
              <w:spacing w:line="220" w:lineRule="exact"/>
              <w:rPr>
                <w:rFonts w:ascii="仿宋_GB2312" w:eastAsia="仿宋_GB2312" w:cs="仿宋_GB2312"/>
                <w:sz w:val="18"/>
                <w:szCs w:val="18"/>
              </w:rPr>
            </w:pPr>
            <w:r>
              <w:rPr>
                <w:rFonts w:hint="eastAsia" w:ascii="仿宋_GB2312" w:eastAsia="仿宋_GB2312" w:cs="仿宋_GB2312"/>
                <w:sz w:val="18"/>
                <w:szCs w:val="18"/>
                <w:lang w:bidi="ar"/>
              </w:rPr>
              <w:t>未按照要求及时改正</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B17CF51">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可以处3000元以上7000元以下罚款</w:t>
            </w:r>
          </w:p>
        </w:tc>
      </w:tr>
      <w:tr w14:paraId="1C27BD40">
        <w:tblPrEx>
          <w:tblCellMar>
            <w:top w:w="0" w:type="dxa"/>
            <w:left w:w="108" w:type="dxa"/>
            <w:bottom w:w="0" w:type="dxa"/>
            <w:right w:w="108" w:type="dxa"/>
          </w:tblCellMar>
        </w:tblPrEx>
        <w:trPr>
          <w:trHeight w:val="724"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51DACD0C">
            <w:pPr>
              <w:spacing w:line="260" w:lineRule="exact"/>
              <w:jc w:val="center"/>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4A01FA0F">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3E41A598">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382A9B80">
            <w:pPr>
              <w:spacing w:line="260" w:lineRule="exac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38781BCB">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有《规定》第十四条内容之一</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03EB185">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可以处7000元以上1万元以下罚款</w:t>
            </w:r>
          </w:p>
        </w:tc>
      </w:tr>
      <w:tr w14:paraId="3ADB752D">
        <w:tblPrEx>
          <w:tblCellMar>
            <w:top w:w="0" w:type="dxa"/>
            <w:left w:w="108" w:type="dxa"/>
            <w:bottom w:w="0" w:type="dxa"/>
            <w:right w:w="108" w:type="dxa"/>
          </w:tblCellMar>
        </w:tblPrEx>
        <w:trPr>
          <w:trHeight w:val="518" w:hRule="atLeast"/>
        </w:trPr>
        <w:tc>
          <w:tcPr>
            <w:tcW w:w="713" w:type="dxa"/>
            <w:vMerge w:val="restart"/>
            <w:tcBorders>
              <w:top w:val="nil"/>
              <w:left w:val="single" w:color="auto" w:sz="4" w:space="0"/>
              <w:bottom w:val="single" w:color="auto" w:sz="4" w:space="0"/>
              <w:right w:val="single" w:color="auto" w:sz="4" w:space="0"/>
            </w:tcBorders>
            <w:shd w:val="clear" w:color="auto" w:fill="auto"/>
            <w:noWrap/>
            <w:vAlign w:val="center"/>
          </w:tcPr>
          <w:p w14:paraId="0CBF9885">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88</w:t>
            </w:r>
          </w:p>
        </w:tc>
        <w:tc>
          <w:tcPr>
            <w:tcW w:w="1350" w:type="dxa"/>
            <w:vMerge w:val="restart"/>
            <w:tcBorders>
              <w:top w:val="nil"/>
              <w:left w:val="single" w:color="auto" w:sz="4" w:space="0"/>
              <w:bottom w:val="single" w:color="auto" w:sz="4" w:space="0"/>
              <w:right w:val="single" w:color="auto" w:sz="4" w:space="0"/>
            </w:tcBorders>
            <w:shd w:val="clear" w:color="auto" w:fill="auto"/>
            <w:vAlign w:val="center"/>
          </w:tcPr>
          <w:p w14:paraId="02897865">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对旅行社为接待旅游者选择的交通、住宿、餐饮、景区等企业，不具 有合法经营资格或者接待服务</w:t>
            </w:r>
            <w:r>
              <w:rPr>
                <w:rFonts w:hint="eastAsia" w:ascii="仿宋_GB2312" w:eastAsia="仿宋_GB2312" w:cs="仿宋_GB2312"/>
                <w:spacing w:val="-11"/>
                <w:sz w:val="18"/>
                <w:szCs w:val="18"/>
                <w:lang w:bidi="ar"/>
              </w:rPr>
              <w:t xml:space="preserve">能力的行政处罚 </w:t>
            </w:r>
          </w:p>
        </w:tc>
        <w:tc>
          <w:tcPr>
            <w:tcW w:w="2862" w:type="dxa"/>
            <w:vMerge w:val="restart"/>
            <w:tcBorders>
              <w:top w:val="nil"/>
              <w:left w:val="single" w:color="auto" w:sz="4" w:space="0"/>
              <w:bottom w:val="single" w:color="auto" w:sz="4" w:space="0"/>
              <w:right w:val="single" w:color="auto" w:sz="4" w:space="0"/>
            </w:tcBorders>
            <w:shd w:val="clear" w:color="auto" w:fill="auto"/>
            <w:vAlign w:val="center"/>
          </w:tcPr>
          <w:p w14:paraId="71678FAF">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《旅行社条例实施细则》第三十八条</w:t>
            </w:r>
            <w:r>
              <w:rPr>
                <w:rFonts w:hint="eastAsia" w:ascii="仿宋_GB2312" w:eastAsia="仿宋_GB2312" w:cs="仿宋_GB2312"/>
                <w:sz w:val="18"/>
                <w:szCs w:val="18"/>
                <w:lang w:bidi="ar"/>
              </w:rPr>
              <w:t xml:space="preserve"> 旅行社招徕、组织、接待旅游者，其选择的交通、住宿、餐饮、景区等企业，应当符合具有合法经营资格和接待服务能力的要求。</w:t>
            </w:r>
          </w:p>
        </w:tc>
        <w:tc>
          <w:tcPr>
            <w:tcW w:w="3327" w:type="dxa"/>
            <w:vMerge w:val="restart"/>
            <w:tcBorders>
              <w:top w:val="nil"/>
              <w:left w:val="single" w:color="auto" w:sz="4" w:space="0"/>
              <w:bottom w:val="single" w:color="auto" w:sz="4" w:space="0"/>
              <w:right w:val="single" w:color="auto" w:sz="4" w:space="0"/>
            </w:tcBorders>
            <w:shd w:val="clear" w:color="auto" w:fill="auto"/>
            <w:vAlign w:val="center"/>
          </w:tcPr>
          <w:p w14:paraId="5F63B0DB">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《旅行社条例实施细则》第六十条</w:t>
            </w:r>
            <w:r>
              <w:rPr>
                <w:rFonts w:hint="eastAsia" w:ascii="仿宋_GB2312" w:eastAsia="仿宋_GB2312" w:cs="仿宋_GB2312"/>
                <w:sz w:val="18"/>
                <w:szCs w:val="18"/>
                <w:lang w:bidi="ar"/>
              </w:rPr>
              <w:t xml:space="preserve"> 违反本实施细则第三十八条的规定，旅行社为接待旅游者选择的交通、住宿、餐饮、景区等企业，不具有合法经营资格或者接待服务能力的，由县级以上旅游行政管理部门责令改正，没收违法所得，处违法所得3 倍以下但最高不超过3万元的罚款，没有违法所得的，处1万元以下的罚款。</w:t>
            </w:r>
          </w:p>
        </w:tc>
        <w:tc>
          <w:tcPr>
            <w:tcW w:w="1036" w:type="dxa"/>
            <w:gridSpan w:val="4"/>
            <w:vMerge w:val="restart"/>
            <w:tcBorders>
              <w:top w:val="nil"/>
              <w:left w:val="single" w:color="auto" w:sz="4" w:space="0"/>
              <w:bottom w:val="single" w:color="auto" w:sz="4" w:space="0"/>
              <w:right w:val="single" w:color="auto" w:sz="4" w:space="0"/>
            </w:tcBorders>
            <w:shd w:val="clear" w:color="auto" w:fill="auto"/>
            <w:vAlign w:val="center"/>
          </w:tcPr>
          <w:p w14:paraId="4DA792C4">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没有违法所得的</w:t>
            </w:r>
          </w:p>
        </w:tc>
        <w:tc>
          <w:tcPr>
            <w:tcW w:w="283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794A0F6">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1年内第1次查处的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6CE8D51">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处3000元以下罚款</w:t>
            </w:r>
          </w:p>
        </w:tc>
      </w:tr>
      <w:tr w14:paraId="10D64D55">
        <w:tblPrEx>
          <w:tblCellMar>
            <w:top w:w="0" w:type="dxa"/>
            <w:left w:w="108" w:type="dxa"/>
            <w:bottom w:w="0" w:type="dxa"/>
            <w:right w:w="108" w:type="dxa"/>
          </w:tblCellMar>
        </w:tblPrEx>
        <w:trPr>
          <w:trHeight w:val="531"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2B56890F">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4542D002">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6C40B6CC">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5959F9B2">
            <w:pPr>
              <w:spacing w:line="260" w:lineRule="exact"/>
              <w:jc w:val="left"/>
              <w:rPr>
                <w:rFonts w:ascii="Times New Roman" w:hAnsi="Times New Roman"/>
                <w:sz w:val="18"/>
                <w:szCs w:val="18"/>
              </w:rPr>
            </w:pPr>
          </w:p>
        </w:tc>
        <w:tc>
          <w:tcPr>
            <w:tcW w:w="1036" w:type="dxa"/>
            <w:gridSpan w:val="4"/>
            <w:vMerge w:val="continue"/>
            <w:tcBorders>
              <w:top w:val="nil"/>
              <w:left w:val="single" w:color="auto" w:sz="4" w:space="0"/>
              <w:bottom w:val="single" w:color="auto" w:sz="4" w:space="0"/>
              <w:right w:val="single" w:color="auto" w:sz="4" w:space="0"/>
            </w:tcBorders>
            <w:shd w:val="clear" w:color="auto" w:fill="auto"/>
            <w:vAlign w:val="center"/>
          </w:tcPr>
          <w:p w14:paraId="4907BF6E">
            <w:pPr>
              <w:spacing w:line="260" w:lineRule="exact"/>
              <w:jc w:val="center"/>
              <w:rPr>
                <w:rFonts w:ascii="Times New Roman" w:hAnsi="Times New Roman"/>
                <w:sz w:val="18"/>
                <w:szCs w:val="18"/>
              </w:rPr>
            </w:pPr>
          </w:p>
        </w:tc>
        <w:tc>
          <w:tcPr>
            <w:tcW w:w="283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816469D">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1 年内2次查处的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535C5A5">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处3000元以上7000元以下罚款</w:t>
            </w:r>
          </w:p>
        </w:tc>
      </w:tr>
      <w:tr w14:paraId="1BDAB80D">
        <w:tblPrEx>
          <w:tblCellMar>
            <w:top w:w="0" w:type="dxa"/>
            <w:left w:w="108" w:type="dxa"/>
            <w:bottom w:w="0" w:type="dxa"/>
            <w:right w:w="108" w:type="dxa"/>
          </w:tblCellMar>
        </w:tblPrEx>
        <w:trPr>
          <w:trHeight w:val="618"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4D185A88">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44C8D0D6">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09283907">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43569937">
            <w:pPr>
              <w:spacing w:line="260" w:lineRule="exact"/>
              <w:jc w:val="left"/>
              <w:rPr>
                <w:rFonts w:ascii="Times New Roman" w:hAnsi="Times New Roman"/>
                <w:sz w:val="18"/>
                <w:szCs w:val="18"/>
              </w:rPr>
            </w:pPr>
          </w:p>
        </w:tc>
        <w:tc>
          <w:tcPr>
            <w:tcW w:w="1036" w:type="dxa"/>
            <w:gridSpan w:val="4"/>
            <w:vMerge w:val="continue"/>
            <w:tcBorders>
              <w:top w:val="nil"/>
              <w:left w:val="single" w:color="auto" w:sz="4" w:space="0"/>
              <w:bottom w:val="single" w:color="auto" w:sz="4" w:space="0"/>
              <w:right w:val="single" w:color="auto" w:sz="4" w:space="0"/>
            </w:tcBorders>
            <w:shd w:val="clear" w:color="auto" w:fill="auto"/>
            <w:vAlign w:val="center"/>
          </w:tcPr>
          <w:p w14:paraId="5C736465">
            <w:pPr>
              <w:spacing w:line="260" w:lineRule="exact"/>
              <w:jc w:val="center"/>
              <w:rPr>
                <w:rFonts w:ascii="Times New Roman" w:hAnsi="Times New Roman"/>
                <w:sz w:val="18"/>
                <w:szCs w:val="18"/>
              </w:rPr>
            </w:pPr>
          </w:p>
        </w:tc>
        <w:tc>
          <w:tcPr>
            <w:tcW w:w="283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7DF7491">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有《规定》第十四条内容之一</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EB55B96">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处7000元以上1万元以下罚款</w:t>
            </w:r>
          </w:p>
        </w:tc>
      </w:tr>
      <w:tr w14:paraId="5457C546">
        <w:tblPrEx>
          <w:tblCellMar>
            <w:top w:w="0" w:type="dxa"/>
            <w:left w:w="108" w:type="dxa"/>
            <w:bottom w:w="0" w:type="dxa"/>
            <w:right w:w="108" w:type="dxa"/>
          </w:tblCellMar>
        </w:tblPrEx>
        <w:trPr>
          <w:trHeight w:val="518"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58CB1493">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6025280F">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59C89A65">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11BA51F0">
            <w:pPr>
              <w:spacing w:line="260" w:lineRule="exact"/>
              <w:jc w:val="left"/>
              <w:rPr>
                <w:rFonts w:ascii="Times New Roman" w:hAnsi="Times New Roman"/>
                <w:sz w:val="18"/>
                <w:szCs w:val="18"/>
              </w:rPr>
            </w:pPr>
          </w:p>
        </w:tc>
        <w:tc>
          <w:tcPr>
            <w:tcW w:w="1036" w:type="dxa"/>
            <w:gridSpan w:val="4"/>
            <w:vMerge w:val="restart"/>
            <w:tcBorders>
              <w:top w:val="nil"/>
              <w:left w:val="single" w:color="auto" w:sz="4" w:space="0"/>
              <w:bottom w:val="single" w:color="auto" w:sz="4" w:space="0"/>
              <w:right w:val="single" w:color="auto" w:sz="4" w:space="0"/>
            </w:tcBorders>
            <w:shd w:val="clear" w:color="auto" w:fill="auto"/>
            <w:vAlign w:val="center"/>
          </w:tcPr>
          <w:p w14:paraId="48E44224">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有违法所得的（罚款最高不超过3万元）</w:t>
            </w:r>
          </w:p>
        </w:tc>
        <w:tc>
          <w:tcPr>
            <w:tcW w:w="283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3D892E3">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1年内第1次查处的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64A74A5">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处违法所得1倍以下罚款</w:t>
            </w:r>
          </w:p>
        </w:tc>
      </w:tr>
      <w:tr w14:paraId="705D62AF">
        <w:tblPrEx>
          <w:tblCellMar>
            <w:top w:w="0" w:type="dxa"/>
            <w:left w:w="108" w:type="dxa"/>
            <w:bottom w:w="0" w:type="dxa"/>
            <w:right w:w="108" w:type="dxa"/>
          </w:tblCellMar>
        </w:tblPrEx>
        <w:trPr>
          <w:trHeight w:val="431"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25B7D9CE">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14F6118F">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1ADE2D7F">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1C338359">
            <w:pPr>
              <w:spacing w:line="260" w:lineRule="exact"/>
              <w:jc w:val="left"/>
              <w:rPr>
                <w:rFonts w:ascii="Times New Roman" w:hAnsi="Times New Roman"/>
                <w:sz w:val="18"/>
                <w:szCs w:val="18"/>
              </w:rPr>
            </w:pPr>
          </w:p>
        </w:tc>
        <w:tc>
          <w:tcPr>
            <w:tcW w:w="1036" w:type="dxa"/>
            <w:gridSpan w:val="4"/>
            <w:vMerge w:val="continue"/>
            <w:tcBorders>
              <w:top w:val="nil"/>
              <w:left w:val="single" w:color="auto" w:sz="4" w:space="0"/>
              <w:bottom w:val="single" w:color="auto" w:sz="4" w:space="0"/>
              <w:right w:val="single" w:color="auto" w:sz="4" w:space="0"/>
            </w:tcBorders>
            <w:shd w:val="clear" w:color="auto" w:fill="auto"/>
            <w:vAlign w:val="center"/>
          </w:tcPr>
          <w:p w14:paraId="6EA2EACE">
            <w:pPr>
              <w:spacing w:line="260" w:lineRule="exact"/>
              <w:jc w:val="left"/>
              <w:rPr>
                <w:rFonts w:ascii="Times New Roman" w:hAnsi="Times New Roman"/>
                <w:sz w:val="18"/>
                <w:szCs w:val="18"/>
              </w:rPr>
            </w:pPr>
          </w:p>
        </w:tc>
        <w:tc>
          <w:tcPr>
            <w:tcW w:w="283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A509B4D">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1 年内2次查处的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FFD2C15">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处违法所得1倍以上2倍以下罚款</w:t>
            </w:r>
          </w:p>
        </w:tc>
      </w:tr>
      <w:tr w14:paraId="5261B35C">
        <w:tblPrEx>
          <w:tblCellMar>
            <w:top w:w="0" w:type="dxa"/>
            <w:left w:w="108" w:type="dxa"/>
            <w:bottom w:w="0" w:type="dxa"/>
            <w:right w:w="108" w:type="dxa"/>
          </w:tblCellMar>
        </w:tblPrEx>
        <w:trPr>
          <w:trHeight w:val="618"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49DF10B6">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7329E63C">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28CFD0A7">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136FCD28">
            <w:pPr>
              <w:spacing w:line="260" w:lineRule="exact"/>
              <w:jc w:val="left"/>
              <w:rPr>
                <w:rFonts w:ascii="Times New Roman" w:hAnsi="Times New Roman"/>
                <w:sz w:val="18"/>
                <w:szCs w:val="18"/>
              </w:rPr>
            </w:pPr>
          </w:p>
        </w:tc>
        <w:tc>
          <w:tcPr>
            <w:tcW w:w="1036" w:type="dxa"/>
            <w:gridSpan w:val="4"/>
            <w:vMerge w:val="continue"/>
            <w:tcBorders>
              <w:top w:val="nil"/>
              <w:left w:val="single" w:color="auto" w:sz="4" w:space="0"/>
              <w:bottom w:val="single" w:color="auto" w:sz="4" w:space="0"/>
              <w:right w:val="single" w:color="auto" w:sz="4" w:space="0"/>
            </w:tcBorders>
            <w:shd w:val="clear" w:color="auto" w:fill="auto"/>
            <w:vAlign w:val="center"/>
          </w:tcPr>
          <w:p w14:paraId="07B559BF">
            <w:pPr>
              <w:spacing w:line="260" w:lineRule="exact"/>
              <w:jc w:val="left"/>
              <w:rPr>
                <w:rFonts w:ascii="Times New Roman" w:hAnsi="Times New Roman"/>
                <w:sz w:val="18"/>
                <w:szCs w:val="18"/>
              </w:rPr>
            </w:pPr>
          </w:p>
        </w:tc>
        <w:tc>
          <w:tcPr>
            <w:tcW w:w="283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20E2085">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有《规定》第十四条内容之一的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736F123">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处违法所得2倍以上3倍以下罚款</w:t>
            </w:r>
          </w:p>
        </w:tc>
      </w:tr>
      <w:tr w14:paraId="0F1E8CC6">
        <w:tblPrEx>
          <w:tblCellMar>
            <w:top w:w="0" w:type="dxa"/>
            <w:left w:w="108" w:type="dxa"/>
            <w:bottom w:w="0" w:type="dxa"/>
            <w:right w:w="108" w:type="dxa"/>
          </w:tblCellMar>
        </w:tblPrEx>
        <w:trPr>
          <w:trHeight w:val="1107"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D948123">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89</w:t>
            </w:r>
          </w:p>
        </w:tc>
        <w:tc>
          <w:tcPr>
            <w:tcW w:w="13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CC9AE8">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对要求旅游者必须参加旅行社安排的购物活动、需要旅游者另行付费的旅游项目等行为的行政处罚</w:t>
            </w:r>
          </w:p>
        </w:tc>
        <w:tc>
          <w:tcPr>
            <w:tcW w:w="28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6D2D4C">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《旅行社条例实施细则》第三十九条</w:t>
            </w:r>
            <w:r>
              <w:rPr>
                <w:rFonts w:hint="eastAsia" w:ascii="仿宋_GB2312" w:eastAsia="仿宋_GB2312" w:cs="仿宋_GB2312"/>
                <w:sz w:val="18"/>
                <w:szCs w:val="18"/>
                <w:lang w:bidi="ar"/>
              </w:rPr>
              <w:t xml:space="preserve"> 在签订旅游合同时，旅行社不得要求旅游者必须参加旅行社安排的购物活动或者需要旅游者另行付费的旅游项目。</w:t>
            </w:r>
          </w:p>
          <w:p w14:paraId="1C3B2C0F">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　　同一旅游团队中，旅行社不得由于下列因素，提出与其他旅游者不同的合同事项：</w:t>
            </w:r>
          </w:p>
          <w:p w14:paraId="4A49EA80">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　（一）旅游者拒绝参加旅行社安排的购物活动或者需要旅游者另行付费的旅游项目的；</w:t>
            </w:r>
          </w:p>
          <w:p w14:paraId="1D514D26">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　（二）旅游者存在的年龄或者职业上的差异。但旅行社提供了与其他旅游者相比更多的服务，或者旅游者主动要求的除外。</w:t>
            </w:r>
          </w:p>
        </w:tc>
        <w:tc>
          <w:tcPr>
            <w:tcW w:w="33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FFC24F">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《旅行社条例实施细则》第六十一条</w:t>
            </w:r>
            <w:r>
              <w:rPr>
                <w:rFonts w:hint="eastAsia" w:ascii="仿宋_GB2312" w:eastAsia="仿宋_GB2312" w:cs="仿宋_GB2312"/>
                <w:sz w:val="18"/>
                <w:szCs w:val="18"/>
                <w:lang w:bidi="ar"/>
              </w:rPr>
              <w:t xml:space="preserve"> 违反本实施细则第三十九条的规定，要求旅游者必须参加旅行社安排的购物活动、需要旅游者另行付费的旅游项目，或者对同一旅游团队的旅游者提出 与其他旅游者不同合同事项的，由县级以上旅游行政管理部门责令改正，处1万元以下的罚款。 </w:t>
            </w: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5B5BE009">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1年内第1次查处的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2A1E225">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处3000元以下罚款</w:t>
            </w:r>
          </w:p>
        </w:tc>
      </w:tr>
      <w:tr w14:paraId="0630967F">
        <w:tblPrEx>
          <w:tblCellMar>
            <w:top w:w="0" w:type="dxa"/>
            <w:left w:w="108" w:type="dxa"/>
            <w:bottom w:w="0" w:type="dxa"/>
            <w:right w:w="108" w:type="dxa"/>
          </w:tblCellMar>
        </w:tblPrEx>
        <w:trPr>
          <w:trHeight w:val="117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5CAD194F">
            <w:pPr>
              <w:spacing w:line="260" w:lineRule="exact"/>
              <w:jc w:val="center"/>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34E6FB93">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0FCD1BC5">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5F9D47EE">
            <w:pPr>
              <w:spacing w:line="260" w:lineRule="exac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5674B8D5">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1 年内2次查处的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111E1FE">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处3000元以上7000元以下罚款</w:t>
            </w:r>
          </w:p>
        </w:tc>
      </w:tr>
      <w:tr w14:paraId="55B0F077">
        <w:tblPrEx>
          <w:tblCellMar>
            <w:top w:w="0" w:type="dxa"/>
            <w:left w:w="108" w:type="dxa"/>
            <w:bottom w:w="0" w:type="dxa"/>
            <w:right w:w="108" w:type="dxa"/>
          </w:tblCellMar>
        </w:tblPrEx>
        <w:trPr>
          <w:trHeight w:val="9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607FE6E0">
            <w:pPr>
              <w:spacing w:line="260" w:lineRule="exact"/>
              <w:jc w:val="center"/>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5D5A682C">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6B324354">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5F98B1C4">
            <w:pPr>
              <w:spacing w:line="260" w:lineRule="exac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1E8494E1">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有《规定》第十四条内容之一的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88EF344">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处7000元以上1万元以下罚款</w:t>
            </w:r>
          </w:p>
        </w:tc>
      </w:tr>
      <w:tr w14:paraId="20A77C8F">
        <w:tblPrEx>
          <w:tblCellMar>
            <w:top w:w="0" w:type="dxa"/>
            <w:left w:w="108" w:type="dxa"/>
            <w:bottom w:w="0" w:type="dxa"/>
            <w:right w:w="108" w:type="dxa"/>
          </w:tblCellMar>
        </w:tblPrEx>
        <w:trPr>
          <w:trHeight w:val="543"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B22150">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90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2990E98D">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 xml:space="preserve">对旅行社未将旅游目的地接待旅行社的情况告知旅游者的行政处罚 </w:t>
            </w: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14:paraId="66653E23">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 xml:space="preserve">《旅行社条例实施细 则》第四十条 </w:t>
            </w:r>
            <w:r>
              <w:rPr>
                <w:rFonts w:hint="eastAsia" w:ascii="仿宋_GB2312" w:eastAsia="仿宋_GB2312" w:cs="仿宋_GB2312"/>
                <w:sz w:val="18"/>
                <w:szCs w:val="18"/>
                <w:lang w:bidi="ar"/>
              </w:rPr>
              <w:t>第二款 旅行社对接待旅游者的业务作出委托的，应当按照《条例》第三十六条的规定，将旅游目的地接受委托的旅行社的名称、地址、联系人和联系电话，告知旅游者。</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14:paraId="223610F0">
            <w:pPr>
              <w:widowControl/>
              <w:spacing w:line="240" w:lineRule="exact"/>
              <w:jc w:val="left"/>
              <w:rPr>
                <w:rFonts w:ascii="仿宋_GB2312" w:eastAsia="仿宋_GB2312" w:cs="仿宋_GB2312"/>
                <w:sz w:val="18"/>
                <w:szCs w:val="18"/>
              </w:rPr>
            </w:pPr>
            <w:r>
              <w:rPr>
                <w:rFonts w:hint="eastAsia" w:ascii="仿宋_GB2312" w:eastAsia="仿宋_GB2312" w:cs="仿宋_GB2312"/>
                <w:b/>
                <w:bCs/>
                <w:sz w:val="18"/>
                <w:szCs w:val="18"/>
                <w:lang w:bidi="ar"/>
              </w:rPr>
              <w:t>《旅行社条例实施细则》第六十二条</w:t>
            </w:r>
            <w:r>
              <w:rPr>
                <w:rFonts w:hint="eastAsia" w:ascii="仿宋_GB2312" w:eastAsia="仿宋_GB2312" w:cs="仿宋_GB2312"/>
                <w:sz w:val="18"/>
                <w:szCs w:val="18"/>
                <w:lang w:bidi="ar"/>
              </w:rPr>
              <w:t xml:space="preserve"> 违反本实施细则第四十条第二款的规定，旅行社未将旅游目的地接待旅行社的情况告知旅游者的，由县级以上旅游行政管理部门依照《条例》第五十五条的规定处罚。 </w:t>
            </w:r>
          </w:p>
          <w:p w14:paraId="1867ED2D">
            <w:pPr>
              <w:widowControl/>
              <w:spacing w:line="240" w:lineRule="exact"/>
              <w:jc w:val="left"/>
              <w:rPr>
                <w:rFonts w:ascii="仿宋_GB2312" w:eastAsia="仿宋_GB2312" w:cs="仿宋_GB2312"/>
                <w:sz w:val="18"/>
                <w:szCs w:val="18"/>
              </w:rPr>
            </w:pPr>
            <w:r>
              <w:rPr>
                <w:rFonts w:hint="eastAsia" w:ascii="仿宋_GB2312" w:eastAsia="仿宋_GB2312" w:cs="仿宋_GB2312"/>
                <w:b/>
                <w:bCs/>
                <w:sz w:val="18"/>
                <w:szCs w:val="18"/>
                <w:lang w:bidi="ar"/>
              </w:rPr>
              <w:t>《旅行社条例》第五十五条</w:t>
            </w:r>
            <w:r>
              <w:rPr>
                <w:rFonts w:hint="eastAsia" w:ascii="仿宋_GB2312" w:eastAsia="仿宋_GB2312" w:cs="仿宋_GB2312"/>
                <w:sz w:val="18"/>
                <w:szCs w:val="18"/>
                <w:lang w:bidi="ar"/>
              </w:rPr>
              <w:t xml:space="preserve"> 违反本条例的规定，旅行社有下列情形之一的，由旅游行政管理部门责令改正，处2万元以上 10 万元以下的罚款；情节严重的，责令停业整顿1个月至3个月。</w:t>
            </w:r>
          </w:p>
        </w:tc>
        <w:tc>
          <w:tcPr>
            <w:tcW w:w="6324"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74208519">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依照《旅行社条例》第五十五条的裁量基准处罚</w:t>
            </w:r>
          </w:p>
        </w:tc>
      </w:tr>
      <w:tr w14:paraId="3E6EE315">
        <w:tblPrEx>
          <w:tblCellMar>
            <w:top w:w="0" w:type="dxa"/>
            <w:left w:w="108" w:type="dxa"/>
            <w:bottom w:w="0" w:type="dxa"/>
            <w:right w:w="108" w:type="dxa"/>
          </w:tblCellMar>
        </w:tblPrEx>
        <w:trPr>
          <w:trHeight w:val="620"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9E8309">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91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071AB5C5">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 xml:space="preserve">对未经旅游者的同意，将旅游者转交给其他旅行社组织、接待的行政处罚 </w:t>
            </w: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14:paraId="3DE2FA86">
            <w:pPr>
              <w:widowControl/>
              <w:spacing w:line="260" w:lineRule="exact"/>
              <w:jc w:val="left"/>
              <w:rPr>
                <w:rFonts w:ascii="仿宋_GB2312" w:eastAsia="仿宋_GB2312" w:cs="仿宋_GB2312"/>
                <w:sz w:val="18"/>
                <w:szCs w:val="18"/>
              </w:rPr>
            </w:pPr>
            <w:r>
              <w:rPr>
                <w:rFonts w:hint="eastAsia" w:ascii="仿宋_GB2312" w:eastAsia="仿宋_GB2312" w:cs="仿宋_GB2312"/>
                <w:b/>
                <w:bCs/>
                <w:sz w:val="18"/>
                <w:szCs w:val="18"/>
                <w:lang w:bidi="ar"/>
              </w:rPr>
              <w:t xml:space="preserve">《旅行社条例实施细 则》第四十一条 </w:t>
            </w:r>
            <w:r>
              <w:rPr>
                <w:rFonts w:hint="eastAsia" w:ascii="仿宋_GB2312" w:eastAsia="仿宋_GB2312" w:cs="仿宋_GB2312"/>
                <w:sz w:val="18"/>
                <w:szCs w:val="18"/>
                <w:lang w:bidi="ar"/>
              </w:rPr>
              <w:t>第二款 未经旅游者同意的，旅行社不得将旅游者转交给其他旅行社组织、接待。</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14:paraId="789C6BAA">
            <w:pPr>
              <w:widowControl/>
              <w:spacing w:line="240" w:lineRule="exact"/>
              <w:jc w:val="left"/>
              <w:rPr>
                <w:rFonts w:ascii="仿宋_GB2312" w:eastAsia="仿宋_GB2312" w:cs="仿宋_GB2312"/>
                <w:sz w:val="18"/>
                <w:szCs w:val="18"/>
              </w:rPr>
            </w:pPr>
            <w:r>
              <w:rPr>
                <w:rFonts w:hint="eastAsia" w:ascii="仿宋_GB2312" w:eastAsia="仿宋_GB2312" w:cs="仿宋_GB2312"/>
                <w:b/>
                <w:bCs/>
                <w:sz w:val="18"/>
                <w:szCs w:val="18"/>
                <w:lang w:bidi="ar"/>
              </w:rPr>
              <w:t>《旅行社条例实施细则》第六十三条</w:t>
            </w:r>
            <w:r>
              <w:rPr>
                <w:rFonts w:hint="eastAsia" w:ascii="仿宋_GB2312" w:eastAsia="仿宋_GB2312" w:cs="仿宋_GB2312"/>
                <w:sz w:val="18"/>
                <w:szCs w:val="18"/>
                <w:lang w:bidi="ar"/>
              </w:rPr>
              <w:t xml:space="preserve"> 违反本实施细则第四十一条第二款的规定，旅行社未经旅游者的同意，将旅游者转交给其他旅行社组织、接待的，由县级以上旅游行政管理部门依照《条 例》第五十五条的规定处罚。 </w:t>
            </w:r>
            <w:r>
              <w:rPr>
                <w:rFonts w:hint="eastAsia" w:ascii="仿宋_GB2312" w:eastAsia="仿宋_GB2312" w:cs="仿宋_GB2312"/>
                <w:b/>
                <w:bCs/>
                <w:sz w:val="18"/>
                <w:szCs w:val="18"/>
                <w:lang w:bidi="ar"/>
              </w:rPr>
              <w:t>《旅行社条例》第五十五条</w:t>
            </w:r>
            <w:r>
              <w:rPr>
                <w:rFonts w:hint="eastAsia" w:ascii="仿宋_GB2312" w:eastAsia="仿宋_GB2312" w:cs="仿宋_GB2312"/>
                <w:sz w:val="18"/>
                <w:szCs w:val="18"/>
                <w:lang w:bidi="ar"/>
              </w:rPr>
              <w:t xml:space="preserve"> 违反本条例的规定，旅行社有下列情形之一的，由旅游行政管理部门责令改正，处2万元以上10万元以下的罚款；情节严重的，责令停业整顿1个月至3个月。</w:t>
            </w:r>
          </w:p>
        </w:tc>
        <w:tc>
          <w:tcPr>
            <w:tcW w:w="6324"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71BC50AC">
            <w:pPr>
              <w:widowControl/>
              <w:spacing w:line="260" w:lineRule="exact"/>
              <w:jc w:val="left"/>
              <w:rPr>
                <w:rFonts w:ascii="仿宋_GB2312" w:eastAsia="仿宋_GB2312" w:cs="仿宋_GB2312"/>
                <w:kern w:val="0"/>
                <w:sz w:val="18"/>
                <w:szCs w:val="18"/>
              </w:rPr>
            </w:pPr>
            <w:r>
              <w:rPr>
                <w:rFonts w:hint="eastAsia" w:ascii="仿宋_GB2312" w:eastAsia="仿宋_GB2312" w:cs="仿宋_GB2312"/>
                <w:sz w:val="18"/>
                <w:szCs w:val="18"/>
                <w:lang w:bidi="ar"/>
              </w:rPr>
              <w:t>依照《旅行社条例》第五十五条的裁量基准处罚</w:t>
            </w:r>
          </w:p>
        </w:tc>
      </w:tr>
      <w:tr w14:paraId="5D9A8868">
        <w:tblPrEx>
          <w:tblCellMar>
            <w:top w:w="0" w:type="dxa"/>
            <w:left w:w="108" w:type="dxa"/>
            <w:bottom w:w="0" w:type="dxa"/>
            <w:right w:w="108" w:type="dxa"/>
          </w:tblCellMar>
        </w:tblPrEx>
        <w:trPr>
          <w:trHeight w:val="1401"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EEA07">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92</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04E61762">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对旅行社及其导游人员和领队人员拒绝继续 履行合同、提供服务，或者以拒绝继续履行 合同、提供服务相威胁等行为的行政处罚</w:t>
            </w: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14:paraId="7BF9B354">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 xml:space="preserve">《旅行社条例实施细 则》第四十四条 </w:t>
            </w:r>
            <w:r>
              <w:rPr>
                <w:rFonts w:hint="eastAsia" w:ascii="仿宋_GB2312" w:eastAsia="仿宋_GB2312" w:cs="仿宋_GB2312"/>
                <w:sz w:val="18"/>
                <w:szCs w:val="18"/>
                <w:lang w:bidi="ar"/>
              </w:rPr>
              <w:t>第二款 旅行社及其委派的导游人员和领队人员不得因旅游者拒绝参加旅行社安排的购物活动或者需要旅游者另行付费的旅游项目等情形，以任何借口、理由，拒绝继续履行合同、提供服务，或者以拒绝继续履行合同、提供服务相威胁。</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14:paraId="5CD4698E">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《旅行社条例实施细则》第六十四条</w:t>
            </w:r>
            <w:r>
              <w:rPr>
                <w:rFonts w:hint="eastAsia" w:ascii="仿宋_GB2312" w:eastAsia="仿宋_GB2312" w:cs="仿宋_GB2312"/>
                <w:sz w:val="18"/>
                <w:szCs w:val="18"/>
                <w:lang w:bidi="ar"/>
              </w:rPr>
              <w:t xml:space="preserve"> 违反本实施细则第四十四条第二款的规定，旅行社及其导游人员和领队人员拒绝继续履行合同、提供服务，或者以拒绝继续履行合同、提供服务相威胁 的，由县级以上旅游行政管理部门依照 《条例》第五十九条的规定处罚。</w:t>
            </w:r>
          </w:p>
          <w:p w14:paraId="1830B864">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《旅行社条例》第五十九条</w:t>
            </w:r>
            <w:r>
              <w:rPr>
                <w:rFonts w:hint="eastAsia" w:ascii="仿宋_GB2312" w:eastAsia="仿宋_GB2312" w:cs="仿宋_GB2312"/>
                <w:sz w:val="18"/>
                <w:szCs w:val="18"/>
                <w:lang w:bidi="ar"/>
              </w:rPr>
              <w:t xml:space="preserve"> 违反本条例的规定，有下列情形之一的，对旅行社，由旅游行政管理部门或者工商行政管理部门责令改正，处 10 万元以上 50 万元以下的罚款；对导游人员、领队人员，由旅游行政管理部门责令改正，处 1 万元以上 5 万元以下的罚款；情节严重的，吊销旅行社业务经营许可证、导游证。</w:t>
            </w:r>
          </w:p>
        </w:tc>
        <w:tc>
          <w:tcPr>
            <w:tcW w:w="6324"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51FF4BC5">
            <w:pPr>
              <w:widowControl/>
              <w:spacing w:line="260" w:lineRule="exact"/>
              <w:jc w:val="left"/>
              <w:rPr>
                <w:rFonts w:ascii="仿宋_GB2312" w:eastAsia="仿宋_GB2312" w:cs="仿宋_GB2312"/>
                <w:kern w:val="0"/>
                <w:sz w:val="18"/>
                <w:szCs w:val="18"/>
              </w:rPr>
            </w:pPr>
            <w:r>
              <w:rPr>
                <w:rFonts w:hint="eastAsia" w:ascii="仿宋_GB2312" w:eastAsia="仿宋_GB2312" w:cs="仿宋_GB2312"/>
                <w:sz w:val="18"/>
                <w:szCs w:val="18"/>
                <w:lang w:bidi="ar"/>
              </w:rPr>
              <w:t>依照《旅行社条例》第五十九条的裁量基准处罚</w:t>
            </w:r>
          </w:p>
        </w:tc>
      </w:tr>
      <w:tr w14:paraId="53E5321C">
        <w:tblPrEx>
          <w:tblCellMar>
            <w:top w:w="0" w:type="dxa"/>
            <w:left w:w="108" w:type="dxa"/>
            <w:bottom w:w="0" w:type="dxa"/>
            <w:right w:w="108" w:type="dxa"/>
          </w:tblCellMar>
        </w:tblPrEx>
        <w:trPr>
          <w:trHeight w:val="721" w:hRule="atLeast"/>
        </w:trPr>
        <w:tc>
          <w:tcPr>
            <w:tcW w:w="713" w:type="dxa"/>
            <w:vMerge w:val="restart"/>
            <w:tcBorders>
              <w:top w:val="nil"/>
              <w:left w:val="single" w:color="auto" w:sz="4" w:space="0"/>
              <w:bottom w:val="single" w:color="auto" w:sz="4" w:space="0"/>
              <w:right w:val="single" w:color="auto" w:sz="4" w:space="0"/>
            </w:tcBorders>
            <w:shd w:val="clear" w:color="auto" w:fill="auto"/>
            <w:noWrap/>
            <w:vAlign w:val="center"/>
          </w:tcPr>
          <w:p w14:paraId="276CA02F">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93</w:t>
            </w:r>
          </w:p>
        </w:tc>
        <w:tc>
          <w:tcPr>
            <w:tcW w:w="1350" w:type="dxa"/>
            <w:vMerge w:val="restart"/>
            <w:tcBorders>
              <w:top w:val="nil"/>
              <w:left w:val="single" w:color="auto" w:sz="4" w:space="0"/>
              <w:bottom w:val="single" w:color="auto" w:sz="4" w:space="0"/>
              <w:right w:val="single" w:color="auto" w:sz="4" w:space="0"/>
            </w:tcBorders>
            <w:shd w:val="clear" w:color="auto" w:fill="auto"/>
            <w:vAlign w:val="center"/>
          </w:tcPr>
          <w:p w14:paraId="3EA49C3B">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对未妥善保存各类旅游 合同及相关文件、资料，保存期不够两年， 或者泄露旅游者个人信息的行政处罚</w:t>
            </w:r>
          </w:p>
        </w:tc>
        <w:tc>
          <w:tcPr>
            <w:tcW w:w="2862" w:type="dxa"/>
            <w:vMerge w:val="restart"/>
            <w:tcBorders>
              <w:top w:val="nil"/>
              <w:left w:val="single" w:color="auto" w:sz="4" w:space="0"/>
              <w:bottom w:val="single" w:color="auto" w:sz="4" w:space="0"/>
              <w:right w:val="single" w:color="auto" w:sz="4" w:space="0"/>
            </w:tcBorders>
            <w:shd w:val="clear" w:color="auto" w:fill="auto"/>
            <w:vAlign w:val="center"/>
          </w:tcPr>
          <w:p w14:paraId="3D0BAFDA">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《旅行社条例实施细则》第五十条</w:t>
            </w:r>
            <w:r>
              <w:rPr>
                <w:rFonts w:hint="eastAsia" w:ascii="仿宋_GB2312" w:eastAsia="仿宋_GB2312" w:cs="仿宋_GB2312"/>
                <w:sz w:val="18"/>
                <w:szCs w:val="18"/>
                <w:lang w:bidi="ar"/>
              </w:rPr>
              <w:t xml:space="preserve"> 旅行社应当妥善保存《条例》规定的招徕、组织、接待旅游者的各类合同及相关文件、资料，以备县级以上旅游行政管理部门核查。</w:t>
            </w:r>
          </w:p>
          <w:p w14:paraId="158EABE6">
            <w:pPr>
              <w:widowControl/>
              <w:spacing w:line="260" w:lineRule="exact"/>
              <w:ind w:firstLine="360" w:firstLineChars="200"/>
              <w:rPr>
                <w:rFonts w:ascii="仿宋_GB2312" w:eastAsia="仿宋_GB2312" w:cs="仿宋_GB2312"/>
                <w:sz w:val="18"/>
                <w:szCs w:val="18"/>
              </w:rPr>
            </w:pPr>
            <w:r>
              <w:rPr>
                <w:rFonts w:hint="eastAsia" w:ascii="仿宋_GB2312" w:eastAsia="仿宋_GB2312" w:cs="仿宋_GB2312"/>
                <w:sz w:val="18"/>
                <w:szCs w:val="18"/>
                <w:lang w:bidi="ar"/>
              </w:rPr>
              <w:t>前款所称的合同及文件、资料的保存期，应当不少于两年。</w:t>
            </w:r>
          </w:p>
          <w:p w14:paraId="47DBDD37">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　　旅行社不得向其他经营者或者个人，泄露旅游者因签订旅游合同提供的个人信息；超过保存期限的旅游者个人信息资料，应当妥善销毁。</w:t>
            </w:r>
          </w:p>
        </w:tc>
        <w:tc>
          <w:tcPr>
            <w:tcW w:w="3327" w:type="dxa"/>
            <w:vMerge w:val="restart"/>
            <w:tcBorders>
              <w:top w:val="nil"/>
              <w:left w:val="single" w:color="auto" w:sz="4" w:space="0"/>
              <w:bottom w:val="single" w:color="auto" w:sz="4" w:space="0"/>
              <w:right w:val="single" w:color="auto" w:sz="4" w:space="0"/>
            </w:tcBorders>
            <w:shd w:val="clear" w:color="auto" w:fill="auto"/>
            <w:vAlign w:val="center"/>
          </w:tcPr>
          <w:p w14:paraId="68B249CC">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《旅行社条例实施细则》第六十五条</w:t>
            </w:r>
            <w:r>
              <w:rPr>
                <w:rFonts w:hint="eastAsia" w:ascii="仿宋_GB2312" w:eastAsia="仿宋_GB2312" w:cs="仿宋_GB2312"/>
                <w:sz w:val="18"/>
                <w:szCs w:val="18"/>
                <w:lang w:bidi="ar"/>
              </w:rPr>
              <w:t xml:space="preserve"> 违反本实施细则第五十条的规定，未妥善保存各类旅游合同及相关文件、资料，保存期不够两年，或者泄露旅游者个人信息的，由县级以上旅游行政管理 部门责令改正，没收违法所得，处违法所得 3倍以下但最高不超过3万元的罚款；没有违法所得的，处1万元以下的罚款。</w:t>
            </w:r>
          </w:p>
        </w:tc>
        <w:tc>
          <w:tcPr>
            <w:tcW w:w="1036" w:type="dxa"/>
            <w:gridSpan w:val="4"/>
            <w:vMerge w:val="restart"/>
            <w:tcBorders>
              <w:top w:val="nil"/>
              <w:left w:val="single" w:color="auto" w:sz="4" w:space="0"/>
              <w:bottom w:val="single" w:color="auto" w:sz="4" w:space="0"/>
              <w:right w:val="single" w:color="auto" w:sz="4" w:space="0"/>
            </w:tcBorders>
            <w:shd w:val="clear" w:color="auto" w:fill="auto"/>
            <w:vAlign w:val="center"/>
          </w:tcPr>
          <w:p w14:paraId="76358A14">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没有违法所得的</w:t>
            </w:r>
          </w:p>
        </w:tc>
        <w:tc>
          <w:tcPr>
            <w:tcW w:w="283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A8734BA">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1年内第1次查处的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1AA5F86">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处3000元以下罚款</w:t>
            </w:r>
          </w:p>
        </w:tc>
      </w:tr>
      <w:tr w14:paraId="4B4BF842">
        <w:tblPrEx>
          <w:tblCellMar>
            <w:top w:w="0" w:type="dxa"/>
            <w:left w:w="108" w:type="dxa"/>
            <w:bottom w:w="0" w:type="dxa"/>
            <w:right w:w="108" w:type="dxa"/>
          </w:tblCellMar>
        </w:tblPrEx>
        <w:trPr>
          <w:trHeight w:val="659"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43D957F2">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5F755524">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6CE6A94C">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65531429">
            <w:pPr>
              <w:spacing w:line="260" w:lineRule="exact"/>
              <w:jc w:val="left"/>
              <w:rPr>
                <w:rFonts w:ascii="Times New Roman" w:hAnsi="Times New Roman"/>
                <w:sz w:val="18"/>
                <w:szCs w:val="18"/>
              </w:rPr>
            </w:pPr>
          </w:p>
        </w:tc>
        <w:tc>
          <w:tcPr>
            <w:tcW w:w="1036" w:type="dxa"/>
            <w:gridSpan w:val="4"/>
            <w:vMerge w:val="continue"/>
            <w:tcBorders>
              <w:top w:val="nil"/>
              <w:left w:val="single" w:color="auto" w:sz="4" w:space="0"/>
              <w:bottom w:val="single" w:color="auto" w:sz="4" w:space="0"/>
              <w:right w:val="single" w:color="auto" w:sz="4" w:space="0"/>
            </w:tcBorders>
            <w:shd w:val="clear" w:color="auto" w:fill="auto"/>
            <w:vAlign w:val="center"/>
          </w:tcPr>
          <w:p w14:paraId="754A8249">
            <w:pPr>
              <w:spacing w:line="260" w:lineRule="exact"/>
              <w:jc w:val="center"/>
              <w:rPr>
                <w:rFonts w:ascii="Times New Roman" w:hAnsi="Times New Roman"/>
                <w:sz w:val="18"/>
                <w:szCs w:val="18"/>
              </w:rPr>
            </w:pPr>
          </w:p>
        </w:tc>
        <w:tc>
          <w:tcPr>
            <w:tcW w:w="283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A67D30A">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1 年内2次查处的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C44D848">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处3000元以上7000元以下罚款</w:t>
            </w:r>
          </w:p>
        </w:tc>
      </w:tr>
      <w:tr w14:paraId="6C41BF2F">
        <w:tblPrEx>
          <w:tblCellMar>
            <w:top w:w="0" w:type="dxa"/>
            <w:left w:w="108" w:type="dxa"/>
            <w:bottom w:w="0" w:type="dxa"/>
            <w:right w:w="108" w:type="dxa"/>
          </w:tblCellMar>
        </w:tblPrEx>
        <w:trPr>
          <w:trHeight w:val="821"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5317F9A2">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4B8F0A93">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4C35D0BA">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00FBE701">
            <w:pPr>
              <w:spacing w:line="260" w:lineRule="exact"/>
              <w:jc w:val="left"/>
              <w:rPr>
                <w:rFonts w:ascii="Times New Roman" w:hAnsi="Times New Roman"/>
                <w:sz w:val="18"/>
                <w:szCs w:val="18"/>
              </w:rPr>
            </w:pPr>
          </w:p>
        </w:tc>
        <w:tc>
          <w:tcPr>
            <w:tcW w:w="1036" w:type="dxa"/>
            <w:gridSpan w:val="4"/>
            <w:vMerge w:val="continue"/>
            <w:tcBorders>
              <w:top w:val="nil"/>
              <w:left w:val="single" w:color="auto" w:sz="4" w:space="0"/>
              <w:bottom w:val="single" w:color="auto" w:sz="4" w:space="0"/>
              <w:right w:val="single" w:color="auto" w:sz="4" w:space="0"/>
            </w:tcBorders>
            <w:shd w:val="clear" w:color="auto" w:fill="auto"/>
            <w:vAlign w:val="center"/>
          </w:tcPr>
          <w:p w14:paraId="1CC75D87">
            <w:pPr>
              <w:spacing w:line="260" w:lineRule="exact"/>
              <w:jc w:val="center"/>
              <w:rPr>
                <w:rFonts w:ascii="Times New Roman" w:hAnsi="Times New Roman"/>
                <w:sz w:val="18"/>
                <w:szCs w:val="18"/>
              </w:rPr>
            </w:pPr>
          </w:p>
        </w:tc>
        <w:tc>
          <w:tcPr>
            <w:tcW w:w="283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B129A11">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有《规定》第十四条内容之一</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A50B1E8">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处7000元以上1万元以下罚款</w:t>
            </w:r>
          </w:p>
        </w:tc>
      </w:tr>
      <w:tr w14:paraId="15079B00">
        <w:tblPrEx>
          <w:tblCellMar>
            <w:top w:w="0" w:type="dxa"/>
            <w:left w:w="108" w:type="dxa"/>
            <w:bottom w:w="0" w:type="dxa"/>
            <w:right w:w="108" w:type="dxa"/>
          </w:tblCellMar>
        </w:tblPrEx>
        <w:trPr>
          <w:trHeight w:val="934"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5FFC34AA">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170045CB">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63C9288A">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24ABDE15">
            <w:pPr>
              <w:spacing w:line="260" w:lineRule="exact"/>
              <w:jc w:val="left"/>
              <w:rPr>
                <w:rFonts w:ascii="Times New Roman" w:hAnsi="Times New Roman"/>
                <w:sz w:val="18"/>
                <w:szCs w:val="18"/>
              </w:rPr>
            </w:pPr>
          </w:p>
        </w:tc>
        <w:tc>
          <w:tcPr>
            <w:tcW w:w="1036" w:type="dxa"/>
            <w:gridSpan w:val="4"/>
            <w:vMerge w:val="restart"/>
            <w:tcBorders>
              <w:top w:val="nil"/>
              <w:left w:val="single" w:color="auto" w:sz="4" w:space="0"/>
              <w:bottom w:val="single" w:color="auto" w:sz="4" w:space="0"/>
              <w:right w:val="single" w:color="auto" w:sz="4" w:space="0"/>
            </w:tcBorders>
            <w:shd w:val="clear" w:color="auto" w:fill="auto"/>
            <w:vAlign w:val="center"/>
          </w:tcPr>
          <w:p w14:paraId="4682695C">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有违法所得的（罚款最高不超过3万元）</w:t>
            </w:r>
          </w:p>
        </w:tc>
        <w:tc>
          <w:tcPr>
            <w:tcW w:w="283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0501FE7">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1年内第1次查处的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375455A">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处违法所得1倍以下罚款</w:t>
            </w:r>
          </w:p>
        </w:tc>
      </w:tr>
      <w:tr w14:paraId="53F4D5B6">
        <w:tblPrEx>
          <w:tblCellMar>
            <w:top w:w="0" w:type="dxa"/>
            <w:left w:w="108" w:type="dxa"/>
            <w:bottom w:w="0" w:type="dxa"/>
            <w:right w:w="108" w:type="dxa"/>
          </w:tblCellMar>
        </w:tblPrEx>
        <w:trPr>
          <w:trHeight w:val="709"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64EFBDE9">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3D4C870A">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02ABB6A2">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182DB376">
            <w:pPr>
              <w:spacing w:line="260" w:lineRule="exact"/>
              <w:jc w:val="left"/>
              <w:rPr>
                <w:rFonts w:ascii="Times New Roman" w:hAnsi="Times New Roman"/>
                <w:sz w:val="18"/>
                <w:szCs w:val="18"/>
              </w:rPr>
            </w:pPr>
          </w:p>
        </w:tc>
        <w:tc>
          <w:tcPr>
            <w:tcW w:w="1036" w:type="dxa"/>
            <w:gridSpan w:val="4"/>
            <w:vMerge w:val="continue"/>
            <w:tcBorders>
              <w:top w:val="nil"/>
              <w:left w:val="single" w:color="auto" w:sz="4" w:space="0"/>
              <w:bottom w:val="single" w:color="auto" w:sz="4" w:space="0"/>
              <w:right w:val="single" w:color="auto" w:sz="4" w:space="0"/>
            </w:tcBorders>
            <w:shd w:val="clear" w:color="auto" w:fill="auto"/>
            <w:vAlign w:val="center"/>
          </w:tcPr>
          <w:p w14:paraId="1A19B3B8">
            <w:pPr>
              <w:spacing w:line="260" w:lineRule="exact"/>
              <w:jc w:val="left"/>
              <w:rPr>
                <w:rFonts w:ascii="Times New Roman" w:hAnsi="Times New Roman"/>
                <w:sz w:val="18"/>
                <w:szCs w:val="18"/>
              </w:rPr>
            </w:pPr>
          </w:p>
        </w:tc>
        <w:tc>
          <w:tcPr>
            <w:tcW w:w="283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EFCBD7E">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1 年内2次查处的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D190ED5">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处违法所得1倍以上2倍以下罚款</w:t>
            </w:r>
          </w:p>
        </w:tc>
      </w:tr>
      <w:tr w14:paraId="79475991">
        <w:tblPrEx>
          <w:tblCellMar>
            <w:top w:w="0" w:type="dxa"/>
            <w:left w:w="108" w:type="dxa"/>
            <w:bottom w:w="0" w:type="dxa"/>
            <w:right w:w="108" w:type="dxa"/>
          </w:tblCellMar>
        </w:tblPrEx>
        <w:trPr>
          <w:trHeight w:val="934"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69A4A089">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746E71FB">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6D6A2F30">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6C3A480E">
            <w:pPr>
              <w:spacing w:line="260" w:lineRule="exact"/>
              <w:jc w:val="left"/>
              <w:rPr>
                <w:rFonts w:ascii="Times New Roman" w:hAnsi="Times New Roman"/>
                <w:sz w:val="18"/>
                <w:szCs w:val="18"/>
              </w:rPr>
            </w:pPr>
          </w:p>
        </w:tc>
        <w:tc>
          <w:tcPr>
            <w:tcW w:w="1036" w:type="dxa"/>
            <w:gridSpan w:val="4"/>
            <w:vMerge w:val="continue"/>
            <w:tcBorders>
              <w:top w:val="nil"/>
              <w:left w:val="single" w:color="auto" w:sz="4" w:space="0"/>
              <w:bottom w:val="single" w:color="auto" w:sz="4" w:space="0"/>
              <w:right w:val="single" w:color="auto" w:sz="4" w:space="0"/>
            </w:tcBorders>
            <w:shd w:val="clear" w:color="auto" w:fill="auto"/>
            <w:vAlign w:val="center"/>
          </w:tcPr>
          <w:p w14:paraId="14664541">
            <w:pPr>
              <w:spacing w:line="260" w:lineRule="exact"/>
              <w:jc w:val="left"/>
              <w:rPr>
                <w:rFonts w:ascii="Times New Roman" w:hAnsi="Times New Roman"/>
                <w:sz w:val="18"/>
                <w:szCs w:val="18"/>
              </w:rPr>
            </w:pPr>
          </w:p>
        </w:tc>
        <w:tc>
          <w:tcPr>
            <w:tcW w:w="283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1D89529">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有《规定》第十四条内容之一的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0BBB977">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处违法所得2倍以上3倍以下罚款</w:t>
            </w:r>
          </w:p>
        </w:tc>
      </w:tr>
      <w:tr w14:paraId="522A433D">
        <w:tblPrEx>
          <w:tblCellMar>
            <w:top w:w="0" w:type="dxa"/>
            <w:left w:w="108" w:type="dxa"/>
            <w:bottom w:w="0" w:type="dxa"/>
            <w:right w:w="108" w:type="dxa"/>
          </w:tblCellMar>
        </w:tblPrEx>
        <w:trPr>
          <w:trHeight w:val="485" w:hRule="atLeast"/>
        </w:trPr>
        <w:tc>
          <w:tcPr>
            <w:tcW w:w="14576"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01144B7C">
            <w:pPr>
              <w:widowControl/>
              <w:spacing w:line="260" w:lineRule="exact"/>
              <w:jc w:val="left"/>
              <w:rPr>
                <w:rFonts w:ascii="仿宋_GB2312" w:eastAsia="仿宋_GB2312" w:cs="仿宋_GB2312"/>
                <w:kern w:val="0"/>
                <w:sz w:val="18"/>
                <w:szCs w:val="18"/>
              </w:rPr>
            </w:pPr>
            <w:r>
              <w:rPr>
                <w:rFonts w:hint="eastAsia" w:ascii="仿宋_GB2312" w:eastAsia="仿宋_GB2312" w:cs="仿宋_GB2312"/>
                <w:b/>
                <w:bCs/>
                <w:kern w:val="0"/>
                <w:sz w:val="18"/>
                <w:szCs w:val="18"/>
                <w:lang w:bidi="ar"/>
              </w:rPr>
              <w:t>【行政法规】《导游人员管理条例》（2017年修订）</w:t>
            </w:r>
          </w:p>
        </w:tc>
      </w:tr>
      <w:tr w14:paraId="18A0C5B2">
        <w:tblPrEx>
          <w:tblCellMar>
            <w:top w:w="0" w:type="dxa"/>
            <w:left w:w="108" w:type="dxa"/>
            <w:bottom w:w="0" w:type="dxa"/>
            <w:right w:w="108" w:type="dxa"/>
          </w:tblCellMar>
        </w:tblPrEx>
        <w:trPr>
          <w:trHeight w:val="707" w:hRule="atLeast"/>
        </w:trPr>
        <w:tc>
          <w:tcPr>
            <w:tcW w:w="713" w:type="dxa"/>
            <w:vMerge w:val="restart"/>
            <w:tcBorders>
              <w:top w:val="nil"/>
              <w:left w:val="single" w:color="auto" w:sz="4" w:space="0"/>
              <w:bottom w:val="single" w:color="auto" w:sz="4" w:space="0"/>
              <w:right w:val="single" w:color="auto" w:sz="4" w:space="0"/>
            </w:tcBorders>
            <w:shd w:val="clear" w:color="auto" w:fill="auto"/>
            <w:noWrap/>
            <w:vAlign w:val="center"/>
          </w:tcPr>
          <w:p w14:paraId="1112A3FA">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94</w:t>
            </w:r>
          </w:p>
        </w:tc>
        <w:tc>
          <w:tcPr>
            <w:tcW w:w="13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5AEF20">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 xml:space="preserve">对无导游证进行导游活动的行政处罚 </w:t>
            </w:r>
          </w:p>
        </w:tc>
        <w:tc>
          <w:tcPr>
            <w:tcW w:w="28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B89552">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 xml:space="preserve">《导游人员管理条例》 第四条 </w:t>
            </w:r>
            <w:r>
              <w:rPr>
                <w:rFonts w:hint="eastAsia" w:ascii="仿宋_GB2312" w:eastAsia="仿宋_GB2312" w:cs="仿宋_GB2312"/>
                <w:sz w:val="18"/>
                <w:szCs w:val="18"/>
                <w:lang w:bidi="ar"/>
              </w:rPr>
              <w:t>第一款 在中华人民共和国境内从事导游活动，必须取得导游证。</w:t>
            </w:r>
          </w:p>
        </w:tc>
        <w:tc>
          <w:tcPr>
            <w:tcW w:w="33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FFF1EE">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《导游人员管理条例》第十八条</w:t>
            </w:r>
            <w:r>
              <w:rPr>
                <w:rFonts w:hint="eastAsia" w:ascii="仿宋_GB2312" w:eastAsia="仿宋_GB2312" w:cs="仿宋_GB2312"/>
                <w:sz w:val="18"/>
                <w:szCs w:val="18"/>
                <w:lang w:bidi="ar"/>
              </w:rPr>
              <w:t xml:space="preserve"> 无导游证进行导游活动的，由旅游行政部门责令改正并予以公告，处1000元以上3万元以下的罚款；有违法所得的，并处没收违法所得。</w:t>
            </w: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277234D7">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1年内第1次查处的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1FA6111">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处1000元以上1万元以下罚款</w:t>
            </w:r>
          </w:p>
        </w:tc>
      </w:tr>
      <w:tr w14:paraId="52BDCF97">
        <w:tblPrEx>
          <w:tblCellMar>
            <w:top w:w="0" w:type="dxa"/>
            <w:left w:w="108" w:type="dxa"/>
            <w:bottom w:w="0" w:type="dxa"/>
            <w:right w:w="108" w:type="dxa"/>
          </w:tblCellMar>
        </w:tblPrEx>
        <w:trPr>
          <w:trHeight w:val="757"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5F8576D7">
            <w:pPr>
              <w:spacing w:line="260" w:lineRule="exact"/>
              <w:jc w:val="center"/>
              <w:rPr>
                <w:rFonts w:ascii="Times New Roman" w:hAnsi="Times New Roman"/>
                <w:sz w:val="18"/>
                <w:szCs w:val="18"/>
              </w:rPr>
            </w:pPr>
          </w:p>
        </w:tc>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730845">
            <w:pPr>
              <w:spacing w:line="260" w:lineRule="exact"/>
              <w:rPr>
                <w:rFonts w:ascii="Times New Roman" w:hAnsi="Times New Roman"/>
                <w:sz w:val="18"/>
                <w:szCs w:val="18"/>
              </w:rPr>
            </w:pPr>
          </w:p>
        </w:tc>
        <w:tc>
          <w:tcPr>
            <w:tcW w:w="28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A57A91">
            <w:pPr>
              <w:spacing w:line="260" w:lineRule="exact"/>
              <w:rPr>
                <w:rFonts w:ascii="Times New Roman" w:hAnsi="Times New Roman"/>
                <w:sz w:val="18"/>
                <w:szCs w:val="18"/>
              </w:rPr>
            </w:pPr>
          </w:p>
        </w:tc>
        <w:tc>
          <w:tcPr>
            <w:tcW w:w="33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DAD6A2">
            <w:pPr>
              <w:spacing w:line="260" w:lineRule="exac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284A09E6">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1年内第2次查处的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89423E2">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处1万元以上2万元以下罚款</w:t>
            </w:r>
          </w:p>
        </w:tc>
      </w:tr>
      <w:tr w14:paraId="1A1AB879">
        <w:tblPrEx>
          <w:tblCellMar>
            <w:top w:w="0" w:type="dxa"/>
            <w:left w:w="108" w:type="dxa"/>
            <w:bottom w:w="0" w:type="dxa"/>
            <w:right w:w="108" w:type="dxa"/>
          </w:tblCellMar>
        </w:tblPrEx>
        <w:trPr>
          <w:trHeight w:val="682"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75A46C27">
            <w:pPr>
              <w:spacing w:line="260" w:lineRule="exact"/>
              <w:jc w:val="center"/>
              <w:rPr>
                <w:rFonts w:ascii="Times New Roman" w:hAnsi="Times New Roman"/>
                <w:sz w:val="18"/>
                <w:szCs w:val="18"/>
              </w:rPr>
            </w:pPr>
          </w:p>
        </w:tc>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291E6C">
            <w:pPr>
              <w:spacing w:line="260" w:lineRule="exact"/>
              <w:rPr>
                <w:rFonts w:ascii="Times New Roman" w:hAnsi="Times New Roman"/>
                <w:sz w:val="18"/>
                <w:szCs w:val="18"/>
              </w:rPr>
            </w:pPr>
          </w:p>
        </w:tc>
        <w:tc>
          <w:tcPr>
            <w:tcW w:w="28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74FC61">
            <w:pPr>
              <w:spacing w:line="260" w:lineRule="exact"/>
              <w:rPr>
                <w:rFonts w:ascii="Times New Roman" w:hAnsi="Times New Roman"/>
                <w:sz w:val="18"/>
                <w:szCs w:val="18"/>
              </w:rPr>
            </w:pPr>
          </w:p>
        </w:tc>
        <w:tc>
          <w:tcPr>
            <w:tcW w:w="33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E76160">
            <w:pPr>
              <w:spacing w:line="260" w:lineRule="exac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31491324">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有《规定》第十四条</w:t>
            </w:r>
            <w:r>
              <w:rPr>
                <w:rFonts w:hint="eastAsia" w:ascii="仿宋_GB2312" w:eastAsia="仿宋_GB2312" w:cs="仿宋_GB2312"/>
                <w:spacing w:val="-11"/>
                <w:sz w:val="18"/>
                <w:szCs w:val="18"/>
                <w:lang w:bidi="ar"/>
              </w:rPr>
              <w:t>内容之一的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1E92AC7">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处2万元以上3万元以下罚款</w:t>
            </w:r>
          </w:p>
        </w:tc>
      </w:tr>
      <w:tr w14:paraId="5C2A72DE">
        <w:tblPrEx>
          <w:tblCellMar>
            <w:top w:w="0" w:type="dxa"/>
            <w:left w:w="108" w:type="dxa"/>
            <w:bottom w:w="0" w:type="dxa"/>
            <w:right w:w="108" w:type="dxa"/>
          </w:tblCellMar>
        </w:tblPrEx>
        <w:trPr>
          <w:trHeight w:val="708" w:hRule="atLeast"/>
        </w:trPr>
        <w:tc>
          <w:tcPr>
            <w:tcW w:w="713" w:type="dxa"/>
            <w:vMerge w:val="restart"/>
            <w:tcBorders>
              <w:top w:val="nil"/>
              <w:left w:val="single" w:color="auto" w:sz="4" w:space="0"/>
              <w:bottom w:val="single" w:color="auto" w:sz="4" w:space="0"/>
              <w:right w:val="single" w:color="auto" w:sz="4" w:space="0"/>
            </w:tcBorders>
            <w:shd w:val="clear" w:color="auto" w:fill="auto"/>
            <w:noWrap/>
            <w:vAlign w:val="center"/>
          </w:tcPr>
          <w:p w14:paraId="64F55534">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95</w:t>
            </w:r>
          </w:p>
        </w:tc>
        <w:tc>
          <w:tcPr>
            <w:tcW w:w="1350" w:type="dxa"/>
            <w:vMerge w:val="restart"/>
            <w:tcBorders>
              <w:top w:val="nil"/>
              <w:left w:val="single" w:color="auto" w:sz="4" w:space="0"/>
              <w:bottom w:val="single" w:color="auto" w:sz="4" w:space="0"/>
              <w:right w:val="single" w:color="auto" w:sz="4" w:space="0"/>
            </w:tcBorders>
            <w:shd w:val="clear" w:color="auto" w:fill="auto"/>
            <w:vAlign w:val="center"/>
          </w:tcPr>
          <w:p w14:paraId="1A181905">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 xml:space="preserve">对导游人员未经旅行社委派，私自承揽或者以其他任何方式直接承揽导游业务，进行导游活动的行政处罚 </w:t>
            </w:r>
          </w:p>
        </w:tc>
        <w:tc>
          <w:tcPr>
            <w:tcW w:w="2862" w:type="dxa"/>
            <w:vMerge w:val="restart"/>
            <w:tcBorders>
              <w:top w:val="nil"/>
              <w:left w:val="single" w:color="auto" w:sz="4" w:space="0"/>
              <w:bottom w:val="single" w:color="auto" w:sz="4" w:space="0"/>
              <w:right w:val="single" w:color="auto" w:sz="4" w:space="0"/>
            </w:tcBorders>
            <w:shd w:val="clear" w:color="auto" w:fill="auto"/>
            <w:vAlign w:val="center"/>
          </w:tcPr>
          <w:p w14:paraId="08FB2E88">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《导游人员管理条例》 第九条</w:t>
            </w:r>
            <w:r>
              <w:rPr>
                <w:rFonts w:hint="eastAsia" w:ascii="仿宋_GB2312" w:eastAsia="仿宋_GB2312" w:cs="仿宋_GB2312"/>
                <w:sz w:val="18"/>
                <w:szCs w:val="18"/>
                <w:lang w:bidi="ar"/>
              </w:rPr>
              <w:t xml:space="preserve"> 导游人员进行导游活动，必须经旅行社委派。</w:t>
            </w:r>
            <w:r>
              <w:rPr>
                <w:rFonts w:eastAsia="仿宋_GB2312" w:cs="Calibri"/>
                <w:sz w:val="18"/>
                <w:szCs w:val="18"/>
                <w:lang w:bidi="ar"/>
              </w:rPr>
              <w:t> </w:t>
            </w:r>
          </w:p>
          <w:p w14:paraId="52D42791">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　　导游人员不得私自承揽或者以其他任何方式直接承揽导游业务，进行导游活动。</w:t>
            </w:r>
          </w:p>
        </w:tc>
        <w:tc>
          <w:tcPr>
            <w:tcW w:w="3327" w:type="dxa"/>
            <w:vMerge w:val="restart"/>
            <w:tcBorders>
              <w:top w:val="nil"/>
              <w:left w:val="single" w:color="auto" w:sz="4" w:space="0"/>
              <w:bottom w:val="single" w:color="auto" w:sz="4" w:space="0"/>
              <w:right w:val="single" w:color="auto" w:sz="4" w:space="0"/>
            </w:tcBorders>
            <w:shd w:val="clear" w:color="auto" w:fill="auto"/>
            <w:vAlign w:val="center"/>
          </w:tcPr>
          <w:p w14:paraId="7243B2D3">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 xml:space="preserve">《导游人员管理条例》第十九条 </w:t>
            </w:r>
            <w:r>
              <w:rPr>
                <w:rFonts w:hint="eastAsia" w:ascii="仿宋_GB2312" w:eastAsia="仿宋_GB2312" w:cs="仿宋_GB2312"/>
                <w:sz w:val="18"/>
                <w:szCs w:val="18"/>
                <w:lang w:bidi="ar"/>
              </w:rPr>
              <w:t xml:space="preserve">导游人员未经旅行社委派，私自承揽或者以其他任何方式直接承揽导游业务，进行导游活动的，由旅游行政部门责令改正，处1000元以上3万元以下的罚款；有违法所得的，并处没收违法所得；情节严重的，由省、自治区、直辖市人民政府旅游行政部门吊销导游证并予以公告。 </w:t>
            </w: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13D36F0F">
            <w:pPr>
              <w:widowControl/>
              <w:spacing w:line="260" w:lineRule="exact"/>
              <w:jc w:val="left"/>
              <w:rPr>
                <w:rFonts w:ascii="仿宋_GB2312" w:eastAsia="仿宋_GB2312" w:cs="仿宋_GB2312"/>
                <w:kern w:val="0"/>
                <w:sz w:val="18"/>
                <w:szCs w:val="18"/>
              </w:rPr>
            </w:pPr>
            <w:r>
              <w:rPr>
                <w:rFonts w:hint="eastAsia" w:ascii="仿宋_GB2312" w:eastAsia="仿宋_GB2312" w:cs="仿宋_GB2312"/>
                <w:sz w:val="18"/>
                <w:szCs w:val="18"/>
                <w:lang w:bidi="ar"/>
              </w:rPr>
              <w:t>1年内第1次查处的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CFCA48D">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处1000元以上1万元以下罚款</w:t>
            </w:r>
          </w:p>
        </w:tc>
      </w:tr>
      <w:tr w14:paraId="2EBE6A53">
        <w:tblPrEx>
          <w:tblCellMar>
            <w:top w:w="0" w:type="dxa"/>
            <w:left w:w="108" w:type="dxa"/>
            <w:bottom w:w="0" w:type="dxa"/>
            <w:right w:w="108" w:type="dxa"/>
          </w:tblCellMar>
        </w:tblPrEx>
        <w:trPr>
          <w:trHeight w:val="68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51BDDB31">
            <w:pPr>
              <w:spacing w:line="260" w:lineRule="exact"/>
              <w:jc w:val="center"/>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1AAFD670">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5C8CEE2F">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23496D56">
            <w:pPr>
              <w:spacing w:line="260" w:lineRule="exac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1C213305">
            <w:pPr>
              <w:widowControl/>
              <w:spacing w:line="260" w:lineRule="exact"/>
              <w:jc w:val="left"/>
              <w:rPr>
                <w:rFonts w:ascii="仿宋_GB2312" w:eastAsia="仿宋_GB2312" w:cs="仿宋_GB2312"/>
                <w:kern w:val="0"/>
                <w:sz w:val="18"/>
                <w:szCs w:val="18"/>
              </w:rPr>
            </w:pPr>
            <w:r>
              <w:rPr>
                <w:rFonts w:hint="eastAsia" w:ascii="仿宋_GB2312" w:eastAsia="仿宋_GB2312" w:cs="仿宋_GB2312"/>
                <w:sz w:val="18"/>
                <w:szCs w:val="18"/>
                <w:lang w:bidi="ar"/>
              </w:rPr>
              <w:t>1年内第2次查处的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2B554A1">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处1万元以上2万元以下罚款</w:t>
            </w:r>
          </w:p>
        </w:tc>
      </w:tr>
      <w:tr w14:paraId="71342673">
        <w:tblPrEx>
          <w:tblCellMar>
            <w:top w:w="0" w:type="dxa"/>
            <w:left w:w="108" w:type="dxa"/>
            <w:bottom w:w="0" w:type="dxa"/>
            <w:right w:w="108" w:type="dxa"/>
          </w:tblCellMar>
        </w:tblPrEx>
        <w:trPr>
          <w:trHeight w:val="658"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649E82AD">
            <w:pPr>
              <w:spacing w:line="260" w:lineRule="exact"/>
              <w:jc w:val="center"/>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330DC065">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369FA58C">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3C4B7924">
            <w:pPr>
              <w:spacing w:line="260" w:lineRule="exac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2911A77A">
            <w:pPr>
              <w:widowControl/>
              <w:spacing w:line="260" w:lineRule="exact"/>
              <w:jc w:val="left"/>
              <w:rPr>
                <w:rFonts w:ascii="仿宋_GB2312" w:eastAsia="仿宋_GB2312" w:cs="仿宋_GB2312"/>
                <w:kern w:val="0"/>
                <w:sz w:val="18"/>
                <w:szCs w:val="18"/>
              </w:rPr>
            </w:pPr>
            <w:r>
              <w:rPr>
                <w:rFonts w:hint="eastAsia" w:ascii="仿宋_GB2312" w:eastAsia="仿宋_GB2312" w:cs="仿宋_GB2312"/>
                <w:sz w:val="18"/>
                <w:szCs w:val="18"/>
                <w:lang w:bidi="ar"/>
              </w:rPr>
              <w:t>有《规定》第十四条</w:t>
            </w:r>
            <w:r>
              <w:rPr>
                <w:rFonts w:hint="eastAsia" w:ascii="仿宋_GB2312" w:eastAsia="仿宋_GB2312" w:cs="仿宋_GB2312"/>
                <w:spacing w:val="-11"/>
                <w:sz w:val="18"/>
                <w:szCs w:val="18"/>
                <w:lang w:bidi="ar"/>
              </w:rPr>
              <w:t>内容之一的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521A1ED">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处2万元以上3万元以下罚款</w:t>
            </w:r>
          </w:p>
        </w:tc>
      </w:tr>
      <w:tr w14:paraId="2BD0AFC9">
        <w:tblPrEx>
          <w:tblCellMar>
            <w:top w:w="0" w:type="dxa"/>
            <w:left w:w="108" w:type="dxa"/>
            <w:bottom w:w="0" w:type="dxa"/>
            <w:right w:w="108" w:type="dxa"/>
          </w:tblCellMar>
        </w:tblPrEx>
        <w:trPr>
          <w:trHeight w:val="683"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4658511B">
            <w:pPr>
              <w:spacing w:line="260" w:lineRule="exact"/>
              <w:jc w:val="center"/>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017AB30A">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105E65C3">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518F1A74">
            <w:pPr>
              <w:spacing w:line="260" w:lineRule="exac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3292854E">
            <w:pPr>
              <w:widowControl/>
              <w:spacing w:line="260" w:lineRule="exact"/>
              <w:rPr>
                <w:rFonts w:ascii="仿宋_GB2312" w:eastAsia="仿宋_GB2312" w:cs="仿宋_GB2312"/>
                <w:kern w:val="0"/>
                <w:sz w:val="18"/>
                <w:szCs w:val="18"/>
              </w:rPr>
            </w:pPr>
            <w:r>
              <w:rPr>
                <w:rFonts w:hint="eastAsia" w:ascii="仿宋_GB2312" w:eastAsia="仿宋_GB2312" w:cs="仿宋_GB2312"/>
                <w:sz w:val="18"/>
                <w:szCs w:val="18"/>
                <w:lang w:bidi="ar"/>
              </w:rPr>
              <w:t>情节严重的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2C1DA3E">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吊销导游证</w:t>
            </w:r>
          </w:p>
        </w:tc>
      </w:tr>
      <w:tr w14:paraId="67C97446">
        <w:tblPrEx>
          <w:tblCellMar>
            <w:top w:w="0" w:type="dxa"/>
            <w:left w:w="108" w:type="dxa"/>
            <w:bottom w:w="0" w:type="dxa"/>
            <w:right w:w="108" w:type="dxa"/>
          </w:tblCellMar>
        </w:tblPrEx>
        <w:trPr>
          <w:trHeight w:val="932" w:hRule="atLeast"/>
        </w:trPr>
        <w:tc>
          <w:tcPr>
            <w:tcW w:w="713" w:type="dxa"/>
            <w:vMerge w:val="restart"/>
            <w:tcBorders>
              <w:top w:val="nil"/>
              <w:left w:val="single" w:color="auto" w:sz="4" w:space="0"/>
              <w:bottom w:val="single" w:color="auto" w:sz="4" w:space="0"/>
              <w:right w:val="single" w:color="auto" w:sz="4" w:space="0"/>
            </w:tcBorders>
            <w:shd w:val="clear" w:color="auto" w:fill="auto"/>
            <w:noWrap/>
            <w:vAlign w:val="center"/>
          </w:tcPr>
          <w:p w14:paraId="1C950947">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96</w:t>
            </w:r>
          </w:p>
        </w:tc>
        <w:tc>
          <w:tcPr>
            <w:tcW w:w="1350" w:type="dxa"/>
            <w:vMerge w:val="restart"/>
            <w:tcBorders>
              <w:top w:val="nil"/>
              <w:left w:val="single" w:color="auto" w:sz="4" w:space="0"/>
              <w:bottom w:val="single" w:color="auto" w:sz="4" w:space="0"/>
              <w:right w:val="single" w:color="auto" w:sz="4" w:space="0"/>
            </w:tcBorders>
            <w:shd w:val="clear" w:color="auto" w:fill="auto"/>
            <w:vAlign w:val="center"/>
          </w:tcPr>
          <w:p w14:paraId="1273D920">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 xml:space="preserve">对导游人员进行导游活动时，有损害国家利益和民族尊严的言行的行政处罚 </w:t>
            </w:r>
          </w:p>
        </w:tc>
        <w:tc>
          <w:tcPr>
            <w:tcW w:w="2862" w:type="dxa"/>
            <w:vMerge w:val="restart"/>
            <w:tcBorders>
              <w:top w:val="nil"/>
              <w:left w:val="single" w:color="auto" w:sz="4" w:space="0"/>
              <w:bottom w:val="single" w:color="auto" w:sz="4" w:space="0"/>
              <w:right w:val="single" w:color="auto" w:sz="4" w:space="0"/>
            </w:tcBorders>
            <w:shd w:val="clear" w:color="auto" w:fill="auto"/>
            <w:vAlign w:val="center"/>
          </w:tcPr>
          <w:p w14:paraId="415AAD5D">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《导游人员管理条例》 第十一条</w:t>
            </w:r>
            <w:r>
              <w:rPr>
                <w:rFonts w:hint="eastAsia" w:ascii="仿宋_GB2312" w:eastAsia="仿宋_GB2312" w:cs="仿宋_GB2312"/>
                <w:sz w:val="18"/>
                <w:szCs w:val="18"/>
                <w:lang w:bidi="ar"/>
              </w:rPr>
              <w:t xml:space="preserve"> 导游人员进行导游活动时，应当自觉维护国家利益和民族尊严，不得有损害国家利益和民族尊严的言行。</w:t>
            </w:r>
          </w:p>
          <w:p w14:paraId="22392523">
            <w:pPr>
              <w:widowControl/>
              <w:spacing w:line="260" w:lineRule="exact"/>
              <w:rPr>
                <w:rFonts w:ascii="仿宋_GB2312" w:eastAsia="仿宋_GB2312" w:cs="仿宋_GB2312"/>
                <w:sz w:val="18"/>
                <w:szCs w:val="18"/>
              </w:rPr>
            </w:pPr>
          </w:p>
        </w:tc>
        <w:tc>
          <w:tcPr>
            <w:tcW w:w="3327" w:type="dxa"/>
            <w:vMerge w:val="restart"/>
            <w:tcBorders>
              <w:top w:val="nil"/>
              <w:left w:val="single" w:color="auto" w:sz="4" w:space="0"/>
              <w:bottom w:val="single" w:color="auto" w:sz="4" w:space="0"/>
              <w:right w:val="single" w:color="auto" w:sz="4" w:space="0"/>
            </w:tcBorders>
            <w:shd w:val="clear" w:color="auto" w:fill="auto"/>
            <w:vAlign w:val="center"/>
          </w:tcPr>
          <w:p w14:paraId="7FADF537">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《导游人员管理条例》第二十条</w:t>
            </w:r>
            <w:r>
              <w:rPr>
                <w:rFonts w:hint="eastAsia" w:ascii="仿宋_GB2312" w:eastAsia="仿宋_GB2312" w:cs="仿宋_GB2312"/>
                <w:sz w:val="18"/>
                <w:szCs w:val="18"/>
                <w:lang w:bidi="ar"/>
              </w:rPr>
              <w:t xml:space="preserve"> 导游人员进行导游活动时，有损害国家利益和民族尊严的言行的，由旅游行政部门责令改正；情节严重的，由省、自治区、直辖市人民政府旅游行政部门吊销导游证并予以公告；对该导游人员所在的旅行社给予警告直至责令停业整顿。</w:t>
            </w: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6EB9E2B2">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无严重情节或后果</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D0F6CDA">
            <w:pPr>
              <w:widowControl/>
              <w:spacing w:line="260" w:lineRule="exact"/>
              <w:jc w:val="left"/>
              <w:rPr>
                <w:rFonts w:ascii="仿宋_GB2312" w:eastAsia="仿宋_GB2312" w:cs="仿宋_GB2312"/>
                <w:sz w:val="18"/>
                <w:szCs w:val="18"/>
                <w:lang w:bidi="ar"/>
              </w:rPr>
            </w:pPr>
            <w:r>
              <w:rPr>
                <w:rFonts w:hint="eastAsia" w:ascii="仿宋_GB2312" w:eastAsia="仿宋_GB2312" w:cs="仿宋_GB2312"/>
                <w:sz w:val="18"/>
                <w:szCs w:val="18"/>
                <w:lang w:bidi="ar"/>
              </w:rPr>
              <w:t>责令改正</w:t>
            </w:r>
          </w:p>
        </w:tc>
      </w:tr>
      <w:tr w14:paraId="51A5A713">
        <w:tblPrEx>
          <w:tblCellMar>
            <w:top w:w="0" w:type="dxa"/>
            <w:left w:w="108" w:type="dxa"/>
            <w:bottom w:w="0" w:type="dxa"/>
            <w:right w:w="108" w:type="dxa"/>
          </w:tblCellMar>
        </w:tblPrEx>
        <w:trPr>
          <w:trHeight w:val="932"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30D5016B">
            <w:pPr>
              <w:spacing w:line="260" w:lineRule="exact"/>
              <w:jc w:val="center"/>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20D96B98">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14ADFC92">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6CBE8A4F">
            <w:pPr>
              <w:spacing w:line="260" w:lineRule="exact"/>
              <w:jc w:val="lef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0AD1818B">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情节严重的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8F5C3A7">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吊销导游证;对该旅行社给与警告直至责令停业整顿</w:t>
            </w:r>
          </w:p>
        </w:tc>
      </w:tr>
      <w:tr w14:paraId="79349DB0">
        <w:tblPrEx>
          <w:tblCellMar>
            <w:top w:w="0" w:type="dxa"/>
            <w:left w:w="108" w:type="dxa"/>
            <w:bottom w:w="0" w:type="dxa"/>
            <w:right w:w="108" w:type="dxa"/>
          </w:tblCellMar>
        </w:tblPrEx>
        <w:trPr>
          <w:trHeight w:val="662" w:hRule="atLeast"/>
        </w:trPr>
        <w:tc>
          <w:tcPr>
            <w:tcW w:w="713" w:type="dxa"/>
            <w:vMerge w:val="restart"/>
            <w:tcBorders>
              <w:top w:val="nil"/>
              <w:left w:val="single" w:color="auto" w:sz="4" w:space="0"/>
              <w:bottom w:val="single" w:color="auto" w:sz="4" w:space="0"/>
              <w:right w:val="single" w:color="auto" w:sz="4" w:space="0"/>
            </w:tcBorders>
            <w:shd w:val="clear" w:color="auto" w:fill="auto"/>
            <w:noWrap/>
            <w:vAlign w:val="center"/>
          </w:tcPr>
          <w:p w14:paraId="7CE0941F">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97</w:t>
            </w:r>
          </w:p>
        </w:tc>
        <w:tc>
          <w:tcPr>
            <w:tcW w:w="1350" w:type="dxa"/>
            <w:vMerge w:val="restart"/>
            <w:tcBorders>
              <w:top w:val="nil"/>
              <w:left w:val="single" w:color="auto" w:sz="4" w:space="0"/>
              <w:bottom w:val="single" w:color="auto" w:sz="4" w:space="0"/>
              <w:right w:val="single" w:color="auto" w:sz="4" w:space="0"/>
            </w:tcBorders>
            <w:shd w:val="clear" w:color="auto" w:fill="auto"/>
            <w:vAlign w:val="center"/>
          </w:tcPr>
          <w:p w14:paraId="0F7257E1">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 xml:space="preserve">对导游人员进行导游活动时未佩戴导游证的行政处罚 </w:t>
            </w:r>
          </w:p>
        </w:tc>
        <w:tc>
          <w:tcPr>
            <w:tcW w:w="2862" w:type="dxa"/>
            <w:vMerge w:val="restart"/>
            <w:tcBorders>
              <w:top w:val="nil"/>
              <w:left w:val="single" w:color="auto" w:sz="4" w:space="0"/>
              <w:bottom w:val="single" w:color="auto" w:sz="4" w:space="0"/>
              <w:right w:val="single" w:color="auto" w:sz="4" w:space="0"/>
            </w:tcBorders>
            <w:shd w:val="clear" w:color="auto" w:fill="auto"/>
            <w:vAlign w:val="center"/>
          </w:tcPr>
          <w:p w14:paraId="50158955">
            <w:pPr>
              <w:widowControl/>
              <w:spacing w:line="260" w:lineRule="exact"/>
              <w:jc w:val="left"/>
              <w:rPr>
                <w:rFonts w:ascii="仿宋_GB2312" w:eastAsia="仿宋_GB2312" w:cs="仿宋_GB2312"/>
                <w:sz w:val="18"/>
                <w:szCs w:val="18"/>
              </w:rPr>
            </w:pPr>
            <w:r>
              <w:rPr>
                <w:rFonts w:hint="eastAsia" w:ascii="仿宋_GB2312" w:eastAsia="仿宋_GB2312" w:cs="仿宋_GB2312"/>
                <w:b/>
                <w:bCs/>
                <w:sz w:val="18"/>
                <w:szCs w:val="18"/>
                <w:lang w:bidi="ar"/>
              </w:rPr>
              <w:t xml:space="preserve">《导游人员管理条例》 第八条 </w:t>
            </w:r>
            <w:r>
              <w:rPr>
                <w:rFonts w:hint="eastAsia" w:ascii="仿宋_GB2312" w:eastAsia="仿宋_GB2312" w:cs="仿宋_GB2312"/>
                <w:sz w:val="18"/>
                <w:szCs w:val="18"/>
                <w:lang w:bidi="ar"/>
              </w:rPr>
              <w:t>第一款 导游人员进行导游活动时，应当佩戴导游证。</w:t>
            </w:r>
          </w:p>
        </w:tc>
        <w:tc>
          <w:tcPr>
            <w:tcW w:w="3327" w:type="dxa"/>
            <w:vMerge w:val="restart"/>
            <w:tcBorders>
              <w:top w:val="nil"/>
              <w:left w:val="single" w:color="auto" w:sz="4" w:space="0"/>
              <w:bottom w:val="single" w:color="auto" w:sz="4" w:space="0"/>
              <w:right w:val="single" w:color="auto" w:sz="4" w:space="0"/>
            </w:tcBorders>
            <w:shd w:val="clear" w:color="auto" w:fill="auto"/>
            <w:vAlign w:val="center"/>
          </w:tcPr>
          <w:p w14:paraId="298E4191">
            <w:pPr>
              <w:widowControl/>
              <w:spacing w:line="260" w:lineRule="exact"/>
              <w:jc w:val="left"/>
              <w:rPr>
                <w:rFonts w:ascii="仿宋_GB2312" w:eastAsia="仿宋_GB2312" w:cs="仿宋_GB2312"/>
                <w:sz w:val="18"/>
                <w:szCs w:val="18"/>
              </w:rPr>
            </w:pPr>
            <w:r>
              <w:rPr>
                <w:rFonts w:hint="eastAsia" w:ascii="仿宋_GB2312" w:eastAsia="仿宋_GB2312" w:cs="仿宋_GB2312"/>
                <w:b/>
                <w:bCs/>
                <w:sz w:val="18"/>
                <w:szCs w:val="18"/>
                <w:lang w:bidi="ar"/>
              </w:rPr>
              <w:t>《导游人员管理条例》第二十一条</w:t>
            </w:r>
            <w:r>
              <w:rPr>
                <w:rFonts w:hint="eastAsia" w:ascii="仿宋_GB2312" w:eastAsia="仿宋_GB2312" w:cs="仿宋_GB2312"/>
                <w:sz w:val="18"/>
                <w:szCs w:val="18"/>
                <w:lang w:bidi="ar"/>
              </w:rPr>
              <w:t xml:space="preserve"> 导游人员进行导游活动时未佩戴导游证的，由旅游行政部门责令改正；拒不改正的，处500 元以下的罚款。</w:t>
            </w: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36621538">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无严重情节或后果</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91D8A3A">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责令改正</w:t>
            </w:r>
          </w:p>
        </w:tc>
      </w:tr>
      <w:tr w14:paraId="01151AAF">
        <w:tblPrEx>
          <w:tblCellMar>
            <w:top w:w="0" w:type="dxa"/>
            <w:left w:w="108" w:type="dxa"/>
            <w:bottom w:w="0" w:type="dxa"/>
            <w:right w:w="108" w:type="dxa"/>
          </w:tblCellMar>
        </w:tblPrEx>
        <w:trPr>
          <w:trHeight w:val="805"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42A2A9E7">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7BDC50E5">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3AF99201">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760EA804">
            <w:pPr>
              <w:spacing w:line="260" w:lineRule="exact"/>
              <w:jc w:val="lef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3249E9BF">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拒不改正的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98035A5">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处 500 元以下罚款</w:t>
            </w:r>
          </w:p>
        </w:tc>
      </w:tr>
      <w:tr w14:paraId="7069E1F8">
        <w:tblPrEx>
          <w:tblCellMar>
            <w:top w:w="0" w:type="dxa"/>
            <w:left w:w="108" w:type="dxa"/>
            <w:bottom w:w="0" w:type="dxa"/>
            <w:right w:w="108" w:type="dxa"/>
          </w:tblCellMar>
        </w:tblPrEx>
        <w:trPr>
          <w:trHeight w:val="647"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3B7BA9D">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98</w:t>
            </w:r>
          </w:p>
        </w:tc>
        <w:tc>
          <w:tcPr>
            <w:tcW w:w="13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1212A4">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 xml:space="preserve">对导游人员擅自增加或者减少旅游项目等行为的行政处罚 </w:t>
            </w:r>
          </w:p>
        </w:tc>
        <w:tc>
          <w:tcPr>
            <w:tcW w:w="28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E8B1D9">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 xml:space="preserve">《导游人员管理条例》 第十三条 </w:t>
            </w:r>
            <w:r>
              <w:rPr>
                <w:rFonts w:hint="eastAsia" w:ascii="仿宋_GB2312" w:eastAsia="仿宋_GB2312" w:cs="仿宋_GB2312"/>
                <w:sz w:val="18"/>
                <w:szCs w:val="18"/>
                <w:lang w:bidi="ar"/>
              </w:rPr>
              <w:t>导游人员应当严格按照旅行社确定的接待计划，安排旅游者的旅行、游览活动，不得擅自增加、减少旅游项目或者中止导游活动。</w:t>
            </w:r>
          </w:p>
          <w:p w14:paraId="1925A88C">
            <w:pPr>
              <w:pStyle w:val="16"/>
              <w:widowControl w:val="0"/>
              <w:spacing w:before="0" w:beforeAutospacing="0" w:after="0" w:afterAutospacing="0" w:line="260" w:lineRule="exact"/>
              <w:ind w:firstLine="360" w:firstLineChars="200"/>
              <w:jc w:val="both"/>
              <w:rPr>
                <w:rFonts w:ascii="仿宋_GB2312" w:eastAsia="仿宋_GB2312" w:cs="仿宋_GB2312"/>
                <w:kern w:val="2"/>
                <w:sz w:val="18"/>
                <w:szCs w:val="18"/>
              </w:rPr>
            </w:pPr>
            <w:r>
              <w:rPr>
                <w:rFonts w:hint="eastAsia" w:ascii="仿宋_GB2312" w:hAnsi="Times New Roman" w:eastAsia="仿宋_GB2312" w:cs="仿宋_GB2312"/>
                <w:kern w:val="2"/>
                <w:sz w:val="18"/>
                <w:szCs w:val="18"/>
                <w:lang w:bidi="ar"/>
              </w:rPr>
              <w:t>导游人员在引导旅游者旅行、游览过程中，遇有可能危及旅游者人身安全的紧急情形时，经征得多数旅游者的同意，可以调整或者变更接待计划，但是应当立即报告旅行社。</w:t>
            </w:r>
          </w:p>
        </w:tc>
        <w:tc>
          <w:tcPr>
            <w:tcW w:w="33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E916A3">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《导游人员管理条例》第二十二条</w:t>
            </w:r>
            <w:r>
              <w:rPr>
                <w:rFonts w:hint="eastAsia" w:ascii="仿宋_GB2312" w:eastAsia="仿宋_GB2312" w:cs="仿宋_GB2312"/>
                <w:sz w:val="18"/>
                <w:szCs w:val="18"/>
                <w:lang w:bidi="ar"/>
              </w:rPr>
              <w:t xml:space="preserve"> 导游人员有下列情形之一的，由旅游行政部门责令改正，暂扣导游证3至6个月；情节严重的，由省、自治区、直辖市人 民政府旅游行政部门吊销导游证并予以公告：（一）擅自增加或者减少旅游项目的；（二）擅自变更接待计划的；（三）擅自中止导游活动的。</w:t>
            </w: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0DAACC97">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1年内第1次查处的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9D5837D">
            <w:pPr>
              <w:widowControl/>
              <w:spacing w:line="260" w:lineRule="exact"/>
              <w:jc w:val="left"/>
              <w:rPr>
                <w:rFonts w:ascii="仿宋_GB2312" w:eastAsia="仿宋_GB2312" w:cs="仿宋_GB2312"/>
                <w:sz w:val="18"/>
                <w:szCs w:val="18"/>
                <w:lang w:bidi="ar"/>
              </w:rPr>
            </w:pPr>
            <w:r>
              <w:rPr>
                <w:rFonts w:hint="eastAsia" w:ascii="仿宋_GB2312" w:eastAsia="仿宋_GB2312" w:cs="仿宋_GB2312"/>
                <w:sz w:val="18"/>
                <w:szCs w:val="18"/>
                <w:lang w:bidi="ar"/>
              </w:rPr>
              <w:t>暂扣导游证3个月以上4个月以内</w:t>
            </w:r>
          </w:p>
        </w:tc>
      </w:tr>
      <w:tr w14:paraId="08A84C72">
        <w:tblPrEx>
          <w:tblCellMar>
            <w:top w:w="0" w:type="dxa"/>
            <w:left w:w="108" w:type="dxa"/>
            <w:bottom w:w="0" w:type="dxa"/>
            <w:right w:w="108" w:type="dxa"/>
          </w:tblCellMar>
        </w:tblPrEx>
        <w:trPr>
          <w:trHeight w:val="709"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6372FD68">
            <w:pPr>
              <w:spacing w:line="260" w:lineRule="exact"/>
              <w:jc w:val="center"/>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000DBADF">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6B107E50">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433B1F34">
            <w:pPr>
              <w:spacing w:line="260" w:lineRule="exac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4BA45DA1">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1年内第2次查处的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3EB864E">
            <w:pPr>
              <w:widowControl/>
              <w:spacing w:line="260" w:lineRule="exact"/>
              <w:jc w:val="left"/>
              <w:rPr>
                <w:rFonts w:ascii="仿宋_GB2312" w:eastAsia="仿宋_GB2312" w:cs="仿宋_GB2312"/>
                <w:sz w:val="18"/>
                <w:szCs w:val="18"/>
                <w:lang w:bidi="ar"/>
              </w:rPr>
            </w:pPr>
            <w:r>
              <w:rPr>
                <w:rFonts w:hint="eastAsia" w:ascii="仿宋_GB2312" w:eastAsia="仿宋_GB2312" w:cs="仿宋_GB2312"/>
                <w:sz w:val="18"/>
                <w:szCs w:val="18"/>
                <w:lang w:bidi="ar"/>
              </w:rPr>
              <w:t>暂扣导游证4个月以上5个月以内</w:t>
            </w:r>
          </w:p>
        </w:tc>
      </w:tr>
      <w:tr w14:paraId="7503F820">
        <w:tblPrEx>
          <w:tblCellMar>
            <w:top w:w="0" w:type="dxa"/>
            <w:left w:w="108" w:type="dxa"/>
            <w:bottom w:w="0" w:type="dxa"/>
            <w:right w:w="108" w:type="dxa"/>
          </w:tblCellMar>
        </w:tblPrEx>
        <w:trPr>
          <w:trHeight w:val="821"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4B02C2D6">
            <w:pPr>
              <w:spacing w:line="260" w:lineRule="exact"/>
              <w:jc w:val="center"/>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596CE8CD">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1DA6B6BA">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3B9642D4">
            <w:pPr>
              <w:spacing w:line="260" w:lineRule="exac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27808F2D">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有《规定》第十四条</w:t>
            </w:r>
            <w:r>
              <w:rPr>
                <w:rFonts w:hint="eastAsia" w:ascii="仿宋_GB2312" w:eastAsia="仿宋_GB2312" w:cs="仿宋_GB2312"/>
                <w:spacing w:val="-11"/>
                <w:sz w:val="18"/>
                <w:szCs w:val="18"/>
                <w:lang w:bidi="ar"/>
              </w:rPr>
              <w:t>内容之一的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337E3C7">
            <w:pPr>
              <w:widowControl/>
              <w:spacing w:line="260" w:lineRule="exact"/>
              <w:jc w:val="left"/>
              <w:rPr>
                <w:rFonts w:ascii="仿宋_GB2312" w:eastAsia="仿宋_GB2312" w:cs="仿宋_GB2312"/>
                <w:sz w:val="18"/>
                <w:szCs w:val="18"/>
                <w:lang w:bidi="ar"/>
              </w:rPr>
            </w:pPr>
            <w:r>
              <w:rPr>
                <w:rFonts w:hint="eastAsia" w:ascii="仿宋_GB2312" w:eastAsia="仿宋_GB2312" w:cs="仿宋_GB2312"/>
                <w:sz w:val="18"/>
                <w:szCs w:val="18"/>
                <w:lang w:bidi="ar"/>
              </w:rPr>
              <w:t>暂扣导游证5个月以上6个月以内</w:t>
            </w:r>
          </w:p>
        </w:tc>
      </w:tr>
      <w:tr w14:paraId="5D5ED3AC">
        <w:tblPrEx>
          <w:tblCellMar>
            <w:top w:w="0" w:type="dxa"/>
            <w:left w:w="108" w:type="dxa"/>
            <w:bottom w:w="0" w:type="dxa"/>
            <w:right w:w="108" w:type="dxa"/>
          </w:tblCellMar>
        </w:tblPrEx>
        <w:trPr>
          <w:trHeight w:val="71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7115FE8E">
            <w:pPr>
              <w:spacing w:line="260" w:lineRule="exact"/>
              <w:jc w:val="center"/>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34ABE34E">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1BC65AD0">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0B89FD67">
            <w:pPr>
              <w:spacing w:line="260" w:lineRule="exac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3B77CA26">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情节严重的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C9AC56F">
            <w:pPr>
              <w:widowControl/>
              <w:spacing w:line="260" w:lineRule="exact"/>
              <w:jc w:val="left"/>
              <w:rPr>
                <w:rFonts w:ascii="仿宋_GB2312" w:eastAsia="仿宋_GB2312" w:cs="仿宋_GB2312"/>
                <w:sz w:val="18"/>
                <w:szCs w:val="18"/>
                <w:lang w:bidi="ar"/>
              </w:rPr>
            </w:pPr>
            <w:r>
              <w:rPr>
                <w:rFonts w:hint="eastAsia" w:ascii="仿宋_GB2312" w:eastAsia="仿宋_GB2312" w:cs="仿宋_GB2312"/>
                <w:sz w:val="18"/>
                <w:szCs w:val="18"/>
                <w:lang w:bidi="ar"/>
              </w:rPr>
              <w:t>吊销导游证</w:t>
            </w:r>
          </w:p>
        </w:tc>
      </w:tr>
      <w:tr w14:paraId="0129870B">
        <w:tblPrEx>
          <w:tblCellMar>
            <w:top w:w="0" w:type="dxa"/>
            <w:left w:w="108" w:type="dxa"/>
            <w:bottom w:w="0" w:type="dxa"/>
            <w:right w:w="108" w:type="dxa"/>
          </w:tblCellMar>
        </w:tblPrEx>
        <w:trPr>
          <w:trHeight w:val="724" w:hRule="atLeast"/>
        </w:trPr>
        <w:tc>
          <w:tcPr>
            <w:tcW w:w="713" w:type="dxa"/>
            <w:vMerge w:val="restart"/>
            <w:tcBorders>
              <w:top w:val="nil"/>
              <w:left w:val="single" w:color="auto" w:sz="4" w:space="0"/>
              <w:bottom w:val="single" w:color="auto" w:sz="4" w:space="0"/>
              <w:right w:val="single" w:color="auto" w:sz="4" w:space="0"/>
            </w:tcBorders>
            <w:shd w:val="clear" w:color="auto" w:fill="auto"/>
            <w:noWrap/>
            <w:vAlign w:val="center"/>
          </w:tcPr>
          <w:p w14:paraId="4DD6546C">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99</w:t>
            </w:r>
          </w:p>
        </w:tc>
        <w:tc>
          <w:tcPr>
            <w:tcW w:w="1350" w:type="dxa"/>
            <w:vMerge w:val="restart"/>
            <w:tcBorders>
              <w:top w:val="nil"/>
              <w:left w:val="single" w:color="auto" w:sz="4" w:space="0"/>
              <w:bottom w:val="single" w:color="auto" w:sz="4" w:space="0"/>
              <w:right w:val="single" w:color="auto" w:sz="4" w:space="0"/>
            </w:tcBorders>
            <w:shd w:val="clear" w:color="auto" w:fill="auto"/>
            <w:vAlign w:val="center"/>
          </w:tcPr>
          <w:p w14:paraId="62E489B3">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对导游人员进行导游活动，向旅游者兜售物品等行为的行政处罚</w:t>
            </w:r>
          </w:p>
        </w:tc>
        <w:tc>
          <w:tcPr>
            <w:tcW w:w="2862" w:type="dxa"/>
            <w:vMerge w:val="restart"/>
            <w:tcBorders>
              <w:top w:val="nil"/>
              <w:left w:val="single" w:color="auto" w:sz="4" w:space="0"/>
              <w:bottom w:val="single" w:color="auto" w:sz="4" w:space="0"/>
              <w:right w:val="single" w:color="auto" w:sz="4" w:space="0"/>
            </w:tcBorders>
            <w:shd w:val="clear" w:color="auto" w:fill="auto"/>
            <w:vAlign w:val="center"/>
          </w:tcPr>
          <w:p w14:paraId="07F1E8D5">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《导游人员管理条例》 第十五条</w:t>
            </w:r>
            <w:r>
              <w:rPr>
                <w:rFonts w:hint="eastAsia" w:ascii="仿宋_GB2312" w:eastAsia="仿宋_GB2312" w:cs="仿宋_GB2312"/>
                <w:sz w:val="18"/>
                <w:szCs w:val="18"/>
                <w:lang w:bidi="ar"/>
              </w:rPr>
              <w:t xml:space="preserve"> 导游人员进行导游活动，不得向旅游者兜售物品或者购买旅游者的物品，不得以明示或者暗示的方式向旅游者索要小费。</w:t>
            </w:r>
          </w:p>
        </w:tc>
        <w:tc>
          <w:tcPr>
            <w:tcW w:w="3327" w:type="dxa"/>
            <w:vMerge w:val="restart"/>
            <w:tcBorders>
              <w:top w:val="nil"/>
              <w:left w:val="single" w:color="auto" w:sz="4" w:space="0"/>
              <w:bottom w:val="single" w:color="auto" w:sz="4" w:space="0"/>
              <w:right w:val="single" w:color="auto" w:sz="4" w:space="0"/>
            </w:tcBorders>
            <w:shd w:val="clear" w:color="auto" w:fill="auto"/>
            <w:vAlign w:val="center"/>
          </w:tcPr>
          <w:p w14:paraId="433039F4">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《导游人员管理条例》第二十三条</w:t>
            </w:r>
            <w:r>
              <w:rPr>
                <w:rFonts w:hint="eastAsia" w:ascii="仿宋_GB2312" w:eastAsia="仿宋_GB2312" w:cs="仿宋_GB2312"/>
                <w:sz w:val="18"/>
                <w:szCs w:val="18"/>
                <w:lang w:bidi="ar"/>
              </w:rPr>
              <w:t xml:space="preserve"> 导游人员进行导游活动，向旅游者兜售物品或者购买旅游者的物品的，或者以明示或者暗示的方式向旅游者索要小费的，由旅游行政部门责令改正，处 1000元以上3万元以下的罚款；有违法所得的，并处没收违法所得；情节严重的，由省、自治区、直辖市人民政府旅游行政部门吊销导游证并予以公告；对委派该导游人员的旅行社给予警告直至责令停业整顿。</w:t>
            </w: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791F3A1E">
            <w:pPr>
              <w:widowControl/>
              <w:spacing w:line="260" w:lineRule="exact"/>
              <w:jc w:val="left"/>
              <w:rPr>
                <w:rFonts w:ascii="仿宋_GB2312" w:eastAsia="仿宋_GB2312" w:cs="仿宋_GB2312"/>
                <w:kern w:val="0"/>
                <w:sz w:val="18"/>
                <w:szCs w:val="18"/>
              </w:rPr>
            </w:pPr>
            <w:r>
              <w:rPr>
                <w:rFonts w:hint="eastAsia" w:ascii="仿宋_GB2312" w:eastAsia="仿宋_GB2312" w:cs="仿宋_GB2312"/>
                <w:sz w:val="18"/>
                <w:szCs w:val="18"/>
                <w:lang w:bidi="ar"/>
              </w:rPr>
              <w:t>1年内第1次查处的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DF1CB3D">
            <w:pPr>
              <w:widowControl/>
              <w:spacing w:line="260" w:lineRule="exact"/>
              <w:jc w:val="left"/>
              <w:rPr>
                <w:rFonts w:ascii="仿宋_GB2312" w:eastAsia="仿宋_GB2312" w:cs="仿宋_GB2312"/>
                <w:sz w:val="18"/>
                <w:szCs w:val="18"/>
                <w:lang w:bidi="ar"/>
              </w:rPr>
            </w:pPr>
            <w:r>
              <w:rPr>
                <w:rFonts w:hint="eastAsia" w:ascii="仿宋_GB2312" w:eastAsia="仿宋_GB2312" w:cs="仿宋_GB2312"/>
                <w:sz w:val="18"/>
                <w:szCs w:val="18"/>
                <w:lang w:bidi="ar"/>
              </w:rPr>
              <w:t>处1000元以上1万元以下罚款</w:t>
            </w:r>
          </w:p>
        </w:tc>
      </w:tr>
      <w:tr w14:paraId="2CA44B75">
        <w:tblPrEx>
          <w:tblCellMar>
            <w:top w:w="0" w:type="dxa"/>
            <w:left w:w="108" w:type="dxa"/>
            <w:bottom w:w="0" w:type="dxa"/>
            <w:right w:w="108" w:type="dxa"/>
          </w:tblCellMar>
        </w:tblPrEx>
        <w:trPr>
          <w:trHeight w:val="774"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4A3AC39A">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3E930B8C">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713A0527">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593FDB44">
            <w:pPr>
              <w:spacing w:line="260" w:lineRule="exact"/>
              <w:jc w:val="lef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6EE1B595">
            <w:pPr>
              <w:widowControl/>
              <w:spacing w:line="260" w:lineRule="exact"/>
              <w:jc w:val="left"/>
              <w:rPr>
                <w:rFonts w:ascii="仿宋_GB2312" w:eastAsia="仿宋_GB2312" w:cs="仿宋_GB2312"/>
                <w:kern w:val="0"/>
                <w:sz w:val="18"/>
                <w:szCs w:val="18"/>
              </w:rPr>
            </w:pPr>
            <w:r>
              <w:rPr>
                <w:rFonts w:hint="eastAsia" w:ascii="仿宋_GB2312" w:eastAsia="仿宋_GB2312" w:cs="仿宋_GB2312"/>
                <w:sz w:val="18"/>
                <w:szCs w:val="18"/>
                <w:lang w:bidi="ar"/>
              </w:rPr>
              <w:t>1年内第2次查处的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AAF4D39">
            <w:pPr>
              <w:widowControl/>
              <w:spacing w:line="260" w:lineRule="exact"/>
              <w:jc w:val="left"/>
              <w:rPr>
                <w:rFonts w:ascii="仿宋_GB2312" w:eastAsia="仿宋_GB2312" w:cs="仿宋_GB2312"/>
                <w:sz w:val="18"/>
                <w:szCs w:val="18"/>
                <w:lang w:bidi="ar"/>
              </w:rPr>
            </w:pPr>
            <w:r>
              <w:rPr>
                <w:rFonts w:hint="eastAsia" w:ascii="仿宋_GB2312" w:eastAsia="仿宋_GB2312" w:cs="仿宋_GB2312"/>
                <w:sz w:val="18"/>
                <w:szCs w:val="18"/>
                <w:lang w:bidi="ar"/>
              </w:rPr>
              <w:t>处1万元以上2万元以下罚款</w:t>
            </w:r>
          </w:p>
        </w:tc>
      </w:tr>
      <w:tr w14:paraId="69BBD863">
        <w:tblPrEx>
          <w:tblCellMar>
            <w:top w:w="0" w:type="dxa"/>
            <w:left w:w="108" w:type="dxa"/>
            <w:bottom w:w="0" w:type="dxa"/>
            <w:right w:w="108" w:type="dxa"/>
          </w:tblCellMar>
        </w:tblPrEx>
        <w:trPr>
          <w:trHeight w:val="674"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55BD7D77">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40EB9D45">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59FB4558">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53A7ADF3">
            <w:pPr>
              <w:spacing w:line="260" w:lineRule="exact"/>
              <w:jc w:val="lef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64307081">
            <w:pPr>
              <w:widowControl/>
              <w:spacing w:line="260" w:lineRule="exact"/>
              <w:jc w:val="left"/>
              <w:rPr>
                <w:rFonts w:ascii="仿宋_GB2312" w:eastAsia="仿宋_GB2312" w:cs="仿宋_GB2312"/>
                <w:kern w:val="0"/>
                <w:sz w:val="18"/>
                <w:szCs w:val="18"/>
              </w:rPr>
            </w:pPr>
            <w:r>
              <w:rPr>
                <w:rFonts w:hint="eastAsia" w:ascii="仿宋_GB2312" w:eastAsia="仿宋_GB2312" w:cs="仿宋_GB2312"/>
                <w:sz w:val="18"/>
                <w:szCs w:val="18"/>
                <w:lang w:bidi="ar"/>
              </w:rPr>
              <w:t>有《规定》第十四条</w:t>
            </w:r>
            <w:r>
              <w:rPr>
                <w:rFonts w:hint="eastAsia" w:ascii="仿宋_GB2312" w:eastAsia="仿宋_GB2312" w:cs="仿宋_GB2312"/>
                <w:spacing w:val="-11"/>
                <w:sz w:val="18"/>
                <w:szCs w:val="18"/>
                <w:lang w:bidi="ar"/>
              </w:rPr>
              <w:t>内容之一的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50447E6">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处2元以上3万元以下罚款</w:t>
            </w:r>
          </w:p>
        </w:tc>
      </w:tr>
      <w:tr w14:paraId="48BAA18F">
        <w:tblPrEx>
          <w:tblCellMar>
            <w:top w:w="0" w:type="dxa"/>
            <w:left w:w="108" w:type="dxa"/>
            <w:bottom w:w="0" w:type="dxa"/>
            <w:right w:w="108" w:type="dxa"/>
          </w:tblCellMar>
        </w:tblPrEx>
        <w:trPr>
          <w:trHeight w:val="855"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4DE91524">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5B558066">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1C2A04A1">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016865FC">
            <w:pPr>
              <w:spacing w:line="260" w:lineRule="exact"/>
              <w:jc w:val="lef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37098978">
            <w:pPr>
              <w:widowControl/>
              <w:spacing w:line="260" w:lineRule="exact"/>
              <w:jc w:val="left"/>
              <w:rPr>
                <w:rFonts w:ascii="仿宋_GB2312" w:eastAsia="仿宋_GB2312" w:cs="仿宋_GB2312"/>
                <w:kern w:val="0"/>
                <w:sz w:val="18"/>
                <w:szCs w:val="18"/>
              </w:rPr>
            </w:pPr>
            <w:r>
              <w:rPr>
                <w:rFonts w:hint="eastAsia" w:ascii="仿宋_GB2312" w:eastAsia="仿宋_GB2312" w:cs="仿宋_GB2312"/>
                <w:sz w:val="18"/>
                <w:szCs w:val="18"/>
                <w:lang w:bidi="ar"/>
              </w:rPr>
              <w:t>情节严重的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1A9E785">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吊销导游证，对委派该导游人员的旅行社责令停业整顿</w:t>
            </w:r>
          </w:p>
        </w:tc>
      </w:tr>
      <w:tr w14:paraId="14F3EC30">
        <w:tblPrEx>
          <w:tblCellMar>
            <w:top w:w="0" w:type="dxa"/>
            <w:left w:w="108" w:type="dxa"/>
            <w:bottom w:w="0" w:type="dxa"/>
            <w:right w:w="108" w:type="dxa"/>
          </w:tblCellMar>
        </w:tblPrEx>
        <w:trPr>
          <w:trHeight w:val="608" w:hRule="atLeast"/>
        </w:trPr>
        <w:tc>
          <w:tcPr>
            <w:tcW w:w="713" w:type="dxa"/>
            <w:vMerge w:val="restart"/>
            <w:tcBorders>
              <w:top w:val="nil"/>
              <w:left w:val="single" w:color="auto" w:sz="4" w:space="0"/>
              <w:bottom w:val="single" w:color="auto" w:sz="4" w:space="0"/>
              <w:right w:val="single" w:color="auto" w:sz="4" w:space="0"/>
            </w:tcBorders>
            <w:shd w:val="clear" w:color="auto" w:fill="auto"/>
            <w:noWrap/>
            <w:vAlign w:val="center"/>
          </w:tcPr>
          <w:p w14:paraId="68637AE9">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100</w:t>
            </w:r>
          </w:p>
        </w:tc>
        <w:tc>
          <w:tcPr>
            <w:tcW w:w="1350" w:type="dxa"/>
            <w:vMerge w:val="restart"/>
            <w:tcBorders>
              <w:top w:val="nil"/>
              <w:left w:val="single" w:color="auto" w:sz="4" w:space="0"/>
              <w:bottom w:val="single" w:color="auto" w:sz="4" w:space="0"/>
              <w:right w:val="single" w:color="auto" w:sz="4" w:space="0"/>
            </w:tcBorders>
            <w:shd w:val="clear" w:color="auto" w:fill="auto"/>
            <w:vAlign w:val="center"/>
          </w:tcPr>
          <w:p w14:paraId="03793754">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对导游人员进行导游活动，欺骗、胁迫旅游者消费等行为的行政处罚</w:t>
            </w:r>
          </w:p>
        </w:tc>
        <w:tc>
          <w:tcPr>
            <w:tcW w:w="2862" w:type="dxa"/>
            <w:vMerge w:val="restart"/>
            <w:tcBorders>
              <w:top w:val="nil"/>
              <w:left w:val="single" w:color="auto" w:sz="4" w:space="0"/>
              <w:bottom w:val="single" w:color="auto" w:sz="4" w:space="0"/>
              <w:right w:val="single" w:color="auto" w:sz="4" w:space="0"/>
            </w:tcBorders>
            <w:shd w:val="clear" w:color="auto" w:fill="auto"/>
            <w:vAlign w:val="center"/>
          </w:tcPr>
          <w:p w14:paraId="74DB0CC5">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《导游人员管理条例》 第十六条</w:t>
            </w:r>
            <w:r>
              <w:rPr>
                <w:rFonts w:hint="eastAsia" w:ascii="仿宋_GB2312" w:eastAsia="仿宋_GB2312" w:cs="仿宋_GB2312"/>
                <w:sz w:val="18"/>
                <w:szCs w:val="18"/>
                <w:lang w:bidi="ar"/>
              </w:rPr>
              <w:t xml:space="preserve"> 导游人员进行导游活动，不得欺骗、胁迫旅游者消费或者与经营者串通欺骗、胁迫旅游者消费。</w:t>
            </w:r>
          </w:p>
        </w:tc>
        <w:tc>
          <w:tcPr>
            <w:tcW w:w="3327" w:type="dxa"/>
            <w:vMerge w:val="restart"/>
            <w:tcBorders>
              <w:top w:val="nil"/>
              <w:left w:val="single" w:color="auto" w:sz="4" w:space="0"/>
              <w:bottom w:val="single" w:color="auto" w:sz="4" w:space="0"/>
              <w:right w:val="single" w:color="auto" w:sz="4" w:space="0"/>
            </w:tcBorders>
            <w:shd w:val="clear" w:color="auto" w:fill="auto"/>
            <w:vAlign w:val="center"/>
          </w:tcPr>
          <w:p w14:paraId="5DACA8CF">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《导游人员管理条例》第二十四条</w:t>
            </w:r>
            <w:r>
              <w:rPr>
                <w:rFonts w:hint="eastAsia" w:ascii="仿宋_GB2312" w:eastAsia="仿宋_GB2312" w:cs="仿宋_GB2312"/>
                <w:sz w:val="18"/>
                <w:szCs w:val="18"/>
                <w:lang w:bidi="ar"/>
              </w:rPr>
              <w:t xml:space="preserve"> 导游人员进行导游活动，欺骗、胁迫旅游者消费或者与经营者串通欺骗、胁迫旅游者消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构成犯罪的，依法追究刑事责任。 </w:t>
            </w: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68FD4DBA">
            <w:pPr>
              <w:widowControl/>
              <w:spacing w:line="260" w:lineRule="exact"/>
              <w:jc w:val="left"/>
              <w:rPr>
                <w:rFonts w:ascii="仿宋_GB2312" w:eastAsia="仿宋_GB2312" w:cs="仿宋_GB2312"/>
                <w:kern w:val="0"/>
                <w:sz w:val="18"/>
                <w:szCs w:val="18"/>
              </w:rPr>
            </w:pPr>
            <w:r>
              <w:rPr>
                <w:rFonts w:hint="eastAsia" w:ascii="仿宋_GB2312" w:eastAsia="仿宋_GB2312" w:cs="仿宋_GB2312"/>
                <w:sz w:val="18"/>
                <w:szCs w:val="18"/>
                <w:lang w:bidi="ar"/>
              </w:rPr>
              <w:t>1年内第1次查处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BD3CDBE">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处1000元以上1万元以下罚款</w:t>
            </w:r>
          </w:p>
        </w:tc>
      </w:tr>
      <w:tr w14:paraId="1D46CD52">
        <w:tblPrEx>
          <w:tblCellMar>
            <w:top w:w="0" w:type="dxa"/>
            <w:left w:w="108" w:type="dxa"/>
            <w:bottom w:w="0" w:type="dxa"/>
            <w:right w:w="108" w:type="dxa"/>
          </w:tblCellMar>
        </w:tblPrEx>
        <w:trPr>
          <w:trHeight w:val="67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0259CD07">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065DBBEE">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00DB16D6">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29F68914">
            <w:pPr>
              <w:spacing w:line="260" w:lineRule="exact"/>
              <w:jc w:val="lef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1A935266">
            <w:pPr>
              <w:widowControl/>
              <w:spacing w:line="260" w:lineRule="exact"/>
              <w:jc w:val="left"/>
              <w:rPr>
                <w:rFonts w:ascii="仿宋_GB2312" w:eastAsia="仿宋_GB2312" w:cs="仿宋_GB2312"/>
                <w:kern w:val="0"/>
                <w:sz w:val="18"/>
                <w:szCs w:val="18"/>
              </w:rPr>
            </w:pPr>
            <w:r>
              <w:rPr>
                <w:rFonts w:hint="eastAsia" w:ascii="仿宋_GB2312" w:eastAsia="仿宋_GB2312" w:cs="仿宋_GB2312"/>
                <w:sz w:val="18"/>
                <w:szCs w:val="18"/>
                <w:lang w:bidi="ar"/>
              </w:rPr>
              <w:t>1年内第2次查处的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297AF36">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处1万元以上2万元以下罚款</w:t>
            </w:r>
          </w:p>
        </w:tc>
      </w:tr>
      <w:tr w14:paraId="7088AAD3">
        <w:tblPrEx>
          <w:tblCellMar>
            <w:top w:w="0" w:type="dxa"/>
            <w:left w:w="108" w:type="dxa"/>
            <w:bottom w:w="0" w:type="dxa"/>
            <w:right w:w="108" w:type="dxa"/>
          </w:tblCellMar>
        </w:tblPrEx>
        <w:trPr>
          <w:trHeight w:val="653"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7F542F85">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401AEF24">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3F8BAB7E">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3B8A0C15">
            <w:pPr>
              <w:spacing w:line="260" w:lineRule="exact"/>
              <w:jc w:val="lef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4EC81411">
            <w:pPr>
              <w:widowControl/>
              <w:spacing w:line="260" w:lineRule="exact"/>
              <w:jc w:val="left"/>
              <w:rPr>
                <w:rFonts w:ascii="仿宋_GB2312" w:eastAsia="仿宋_GB2312" w:cs="仿宋_GB2312"/>
                <w:kern w:val="0"/>
                <w:sz w:val="18"/>
                <w:szCs w:val="18"/>
              </w:rPr>
            </w:pPr>
            <w:r>
              <w:rPr>
                <w:rFonts w:hint="eastAsia" w:ascii="仿宋_GB2312" w:eastAsia="仿宋_GB2312" w:cs="仿宋_GB2312"/>
                <w:sz w:val="18"/>
                <w:szCs w:val="18"/>
                <w:lang w:bidi="ar"/>
              </w:rPr>
              <w:t>有《规定》第十四条内容之一的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C0968DB">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处2元以上3万元以下罚款</w:t>
            </w:r>
          </w:p>
        </w:tc>
      </w:tr>
      <w:tr w14:paraId="5B037BBA">
        <w:tblPrEx>
          <w:tblCellMar>
            <w:top w:w="0" w:type="dxa"/>
            <w:left w:w="108" w:type="dxa"/>
            <w:bottom w:w="0" w:type="dxa"/>
            <w:right w:w="108" w:type="dxa"/>
          </w:tblCellMar>
        </w:tblPrEx>
        <w:trPr>
          <w:trHeight w:val="1099"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72E53B0B">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61FA7FAD">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0EA624AC">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11F9CE1A">
            <w:pPr>
              <w:spacing w:line="260" w:lineRule="exact"/>
              <w:jc w:val="lef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75DC8DFA">
            <w:pPr>
              <w:widowControl/>
              <w:spacing w:line="260" w:lineRule="exact"/>
              <w:rPr>
                <w:rFonts w:ascii="仿宋_GB2312" w:eastAsia="仿宋_GB2312" w:cs="仿宋_GB2312"/>
                <w:kern w:val="0"/>
                <w:sz w:val="18"/>
                <w:szCs w:val="18"/>
              </w:rPr>
            </w:pPr>
            <w:r>
              <w:rPr>
                <w:rFonts w:hint="eastAsia" w:ascii="仿宋_GB2312" w:eastAsia="仿宋_GB2312" w:cs="仿宋_GB2312"/>
                <w:sz w:val="18"/>
                <w:szCs w:val="18"/>
                <w:lang w:bidi="ar"/>
              </w:rPr>
              <w:t>情节严重的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50A952E">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吊销导游证，对委派该导游人员的旅行社责令停业整顿</w:t>
            </w:r>
          </w:p>
        </w:tc>
      </w:tr>
      <w:tr w14:paraId="56BAA156">
        <w:tblPrEx>
          <w:tblCellMar>
            <w:top w:w="0" w:type="dxa"/>
            <w:left w:w="108" w:type="dxa"/>
            <w:bottom w:w="0" w:type="dxa"/>
            <w:right w:w="108" w:type="dxa"/>
          </w:tblCellMar>
        </w:tblPrEx>
        <w:trPr>
          <w:trHeight w:val="375" w:hRule="atLeast"/>
        </w:trPr>
        <w:tc>
          <w:tcPr>
            <w:tcW w:w="14576"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1776F052">
            <w:pPr>
              <w:widowControl/>
              <w:spacing w:line="260" w:lineRule="exact"/>
              <w:jc w:val="left"/>
              <w:rPr>
                <w:rFonts w:ascii="仿宋_GB2312" w:eastAsia="仿宋_GB2312" w:cs="仿宋_GB2312"/>
                <w:kern w:val="0"/>
                <w:sz w:val="18"/>
                <w:szCs w:val="18"/>
              </w:rPr>
            </w:pPr>
            <w:r>
              <w:rPr>
                <w:rFonts w:hint="eastAsia" w:ascii="仿宋_GB2312" w:eastAsia="仿宋_GB2312" w:cs="仿宋_GB2312"/>
                <w:b/>
                <w:bCs/>
                <w:kern w:val="0"/>
                <w:sz w:val="18"/>
                <w:szCs w:val="18"/>
                <w:lang w:bidi="ar"/>
              </w:rPr>
              <w:t>【部门规章】《导游管理办法》（2017年修订）</w:t>
            </w:r>
          </w:p>
        </w:tc>
      </w:tr>
      <w:tr w14:paraId="199170D2">
        <w:tblPrEx>
          <w:tblCellMar>
            <w:top w:w="0" w:type="dxa"/>
            <w:left w:w="108" w:type="dxa"/>
            <w:bottom w:w="0" w:type="dxa"/>
            <w:right w:w="108" w:type="dxa"/>
          </w:tblCellMar>
        </w:tblPrEx>
        <w:trPr>
          <w:trHeight w:val="8765"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2493FE">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101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3EBFAE87">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对导游为旅游者提供服务未接受旅行社委派等行为的行政处罚</w:t>
            </w: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14:paraId="17B0071B">
            <w:pPr>
              <w:widowControl/>
              <w:spacing w:line="240" w:lineRule="exact"/>
              <w:rPr>
                <w:rFonts w:ascii="仿宋_GB2312" w:eastAsia="仿宋_GB2312" w:cs="仿宋_GB2312"/>
                <w:sz w:val="18"/>
                <w:szCs w:val="18"/>
              </w:rPr>
            </w:pPr>
            <w:r>
              <w:rPr>
                <w:rFonts w:hint="eastAsia" w:ascii="仿宋_GB2312" w:eastAsia="仿宋_GB2312" w:cs="仿宋_GB2312"/>
                <w:b/>
                <w:bCs/>
                <w:sz w:val="18"/>
                <w:szCs w:val="18"/>
                <w:lang w:bidi="ar"/>
              </w:rPr>
              <w:t>《导游管理办法》第十 九条</w:t>
            </w:r>
            <w:r>
              <w:rPr>
                <w:rFonts w:hint="eastAsia" w:ascii="仿宋_GB2312" w:eastAsia="仿宋_GB2312" w:cs="仿宋_GB2312"/>
                <w:sz w:val="18"/>
                <w:szCs w:val="18"/>
                <w:lang w:bidi="ar"/>
              </w:rPr>
              <w:t xml:space="preserve"> 导游为旅游者提供服务应当接受旅行社委派，但另有规定的除外。</w:t>
            </w:r>
          </w:p>
          <w:p w14:paraId="2E4226C2">
            <w:pPr>
              <w:widowControl/>
              <w:spacing w:line="240" w:lineRule="exact"/>
              <w:rPr>
                <w:rFonts w:ascii="仿宋_GB2312" w:eastAsia="仿宋_GB2312" w:cs="仿宋_GB2312"/>
                <w:sz w:val="18"/>
                <w:szCs w:val="18"/>
              </w:rPr>
            </w:pPr>
            <w:r>
              <w:rPr>
                <w:rFonts w:hint="eastAsia" w:ascii="仿宋_GB2312" w:eastAsia="仿宋_GB2312" w:cs="仿宋_GB2312"/>
                <w:b/>
                <w:bCs/>
                <w:sz w:val="18"/>
                <w:szCs w:val="18"/>
                <w:lang w:bidi="ar"/>
              </w:rPr>
              <w:t>第二十条</w:t>
            </w:r>
            <w:r>
              <w:rPr>
                <w:rFonts w:hint="eastAsia" w:ascii="仿宋_GB2312" w:eastAsia="仿宋_GB2312" w:cs="仿宋_GB2312"/>
                <w:sz w:val="18"/>
                <w:szCs w:val="18"/>
                <w:lang w:bidi="ar"/>
              </w:rPr>
              <w:t xml:space="preserve"> 第一款 导游在执业过程中应当携带电子导游证、佩戴导游身份标识，并开启导游执业相关应用软件。</w:t>
            </w:r>
          </w:p>
          <w:p w14:paraId="2AD7E448">
            <w:pPr>
              <w:widowControl/>
              <w:spacing w:line="240" w:lineRule="exact"/>
              <w:rPr>
                <w:rFonts w:ascii="仿宋_GB2312" w:eastAsia="仿宋_GB2312" w:cs="仿宋_GB2312"/>
                <w:sz w:val="18"/>
                <w:szCs w:val="18"/>
              </w:rPr>
            </w:pPr>
            <w:r>
              <w:rPr>
                <w:rFonts w:hint="eastAsia" w:ascii="仿宋_GB2312" w:eastAsia="仿宋_GB2312" w:cs="仿宋_GB2312"/>
                <w:b/>
                <w:bCs/>
                <w:sz w:val="18"/>
                <w:szCs w:val="18"/>
                <w:lang w:bidi="ar"/>
              </w:rPr>
              <w:t>第二十二条</w:t>
            </w:r>
            <w:r>
              <w:rPr>
                <w:rFonts w:hint="eastAsia" w:ascii="仿宋_GB2312" w:eastAsia="仿宋_GB2312" w:cs="仿宋_GB2312"/>
                <w:sz w:val="18"/>
                <w:szCs w:val="18"/>
                <w:lang w:bidi="ar"/>
              </w:rPr>
              <w:t xml:space="preserve"> 第（一）项 导游在执业过程中应当履行下列职责：</w:t>
            </w:r>
          </w:p>
          <w:p w14:paraId="2034044F">
            <w:pPr>
              <w:widowControl/>
              <w:spacing w:line="240" w:lineRule="exact"/>
              <w:rPr>
                <w:rFonts w:ascii="仿宋_GB2312" w:eastAsia="仿宋_GB2312" w:cs="仿宋_GB2312"/>
                <w:spacing w:val="-11"/>
                <w:sz w:val="18"/>
                <w:szCs w:val="18"/>
              </w:rPr>
            </w:pPr>
            <w:r>
              <w:rPr>
                <w:rFonts w:hint="eastAsia" w:ascii="仿宋_GB2312" w:eastAsia="仿宋_GB2312" w:cs="仿宋_GB2312"/>
                <w:spacing w:val="-11"/>
                <w:sz w:val="18"/>
                <w:szCs w:val="18"/>
                <w:lang w:bidi="ar"/>
              </w:rPr>
              <w:t>（一）自觉维护国家利益和民族尊严</w:t>
            </w:r>
          </w:p>
          <w:p w14:paraId="28157542">
            <w:pPr>
              <w:widowControl/>
              <w:spacing w:line="240" w:lineRule="exact"/>
              <w:rPr>
                <w:rFonts w:ascii="仿宋_GB2312" w:eastAsia="仿宋_GB2312" w:cs="仿宋_GB2312"/>
                <w:sz w:val="18"/>
                <w:szCs w:val="18"/>
              </w:rPr>
            </w:pPr>
            <w:r>
              <w:rPr>
                <w:rFonts w:hint="eastAsia" w:ascii="仿宋_GB2312" w:eastAsia="仿宋_GB2312" w:cs="仿宋_GB2312"/>
                <w:b/>
                <w:bCs/>
                <w:sz w:val="18"/>
                <w:szCs w:val="18"/>
                <w:lang w:bidi="ar"/>
              </w:rPr>
              <w:t>第二十三条</w:t>
            </w:r>
            <w:r>
              <w:rPr>
                <w:rFonts w:hint="eastAsia" w:ascii="仿宋_GB2312" w:eastAsia="仿宋_GB2312" w:cs="仿宋_GB2312"/>
                <w:sz w:val="18"/>
                <w:szCs w:val="18"/>
                <w:lang w:bidi="ar"/>
              </w:rPr>
              <w:t xml:space="preserve"> 导游在执业过程中不得有下列行为：</w:t>
            </w:r>
          </w:p>
          <w:p w14:paraId="13160554">
            <w:pPr>
              <w:widowControl/>
              <w:spacing w:line="240" w:lineRule="exact"/>
              <w:rPr>
                <w:rFonts w:ascii="仿宋_GB2312" w:eastAsia="仿宋_GB2312" w:cs="仿宋_GB2312"/>
                <w:sz w:val="18"/>
                <w:szCs w:val="18"/>
              </w:rPr>
            </w:pPr>
            <w:r>
              <w:rPr>
                <w:rFonts w:hint="eastAsia" w:ascii="仿宋_GB2312" w:eastAsia="仿宋_GB2312" w:cs="仿宋_GB2312"/>
                <w:sz w:val="18"/>
                <w:szCs w:val="18"/>
                <w:lang w:bidi="ar"/>
              </w:rPr>
              <w:t>（一）安排旅游者参观或者参与涉及色情、赌博、毒品等违反我国法</w:t>
            </w:r>
            <w:r>
              <w:rPr>
                <w:rFonts w:hint="eastAsia" w:ascii="仿宋_GB2312" w:eastAsia="仿宋_GB2312" w:cs="仿宋_GB2312"/>
                <w:spacing w:val="-6"/>
                <w:sz w:val="18"/>
                <w:szCs w:val="18"/>
                <w:lang w:bidi="ar"/>
              </w:rPr>
              <w:t>律法规和社会公德的项目或者活动；　　</w:t>
            </w:r>
          </w:p>
          <w:p w14:paraId="356E3DE7">
            <w:pPr>
              <w:widowControl/>
              <w:spacing w:line="240" w:lineRule="exact"/>
              <w:rPr>
                <w:rFonts w:ascii="仿宋_GB2312" w:eastAsia="仿宋_GB2312" w:cs="仿宋_GB2312"/>
                <w:sz w:val="18"/>
                <w:szCs w:val="18"/>
              </w:rPr>
            </w:pPr>
            <w:r>
              <w:rPr>
                <w:rFonts w:hint="eastAsia" w:ascii="仿宋_GB2312" w:eastAsia="仿宋_GB2312" w:cs="仿宋_GB2312"/>
                <w:sz w:val="18"/>
                <w:szCs w:val="18"/>
                <w:lang w:bidi="ar"/>
              </w:rPr>
              <w:t>（二）擅自变更旅游行程或者拒绝履行旅游合同；</w:t>
            </w:r>
          </w:p>
          <w:p w14:paraId="5B9CBA35">
            <w:pPr>
              <w:widowControl/>
              <w:spacing w:line="240" w:lineRule="exact"/>
              <w:rPr>
                <w:rFonts w:ascii="仿宋_GB2312" w:eastAsia="仿宋_GB2312" w:cs="仿宋_GB2312"/>
                <w:sz w:val="18"/>
                <w:szCs w:val="18"/>
              </w:rPr>
            </w:pPr>
            <w:r>
              <w:rPr>
                <w:rFonts w:hint="eastAsia" w:ascii="仿宋_GB2312" w:eastAsia="仿宋_GB2312" w:cs="仿宋_GB2312"/>
                <w:sz w:val="18"/>
                <w:szCs w:val="18"/>
                <w:lang w:bidi="ar"/>
              </w:rPr>
              <w:t>（三）擅自安排购物活动或者另行付费旅游项目；</w:t>
            </w:r>
          </w:p>
          <w:p w14:paraId="10BF47C3">
            <w:pPr>
              <w:widowControl/>
              <w:spacing w:line="240" w:lineRule="exact"/>
              <w:rPr>
                <w:rFonts w:ascii="仿宋_GB2312" w:eastAsia="仿宋_GB2312" w:cs="仿宋_GB2312"/>
                <w:sz w:val="18"/>
                <w:szCs w:val="18"/>
              </w:rPr>
            </w:pPr>
            <w:r>
              <w:rPr>
                <w:rFonts w:hint="eastAsia" w:ascii="仿宋_GB2312" w:eastAsia="仿宋_GB2312" w:cs="仿宋_GB2312"/>
                <w:sz w:val="18"/>
                <w:szCs w:val="18"/>
                <w:lang w:bidi="ar"/>
              </w:rPr>
              <w:t>（四）以隐瞒事实、提供虚假情况等方式，诱骗旅游者违背自己的真实意愿，参加购物活动或者另行付费旅游项目；</w:t>
            </w:r>
          </w:p>
          <w:p w14:paraId="4856635F">
            <w:pPr>
              <w:widowControl/>
              <w:spacing w:line="240" w:lineRule="exact"/>
              <w:rPr>
                <w:rFonts w:ascii="仿宋_GB2312" w:eastAsia="仿宋_GB2312" w:cs="仿宋_GB2312"/>
                <w:sz w:val="18"/>
                <w:szCs w:val="18"/>
              </w:rPr>
            </w:pPr>
            <w:r>
              <w:rPr>
                <w:rFonts w:hint="eastAsia" w:ascii="仿宋_GB2312" w:eastAsia="仿宋_GB2312" w:cs="仿宋_GB2312"/>
                <w:sz w:val="18"/>
                <w:szCs w:val="18"/>
                <w:lang w:bidi="ar"/>
              </w:rPr>
              <w:t>（五）以殴打、弃置、限制活动自由、恐吓、侮辱、咒骂等方式，强迫或者变相强迫旅游者参加购物活动、另行付费等消费项目；</w:t>
            </w:r>
          </w:p>
          <w:p w14:paraId="28EE9FCB">
            <w:pPr>
              <w:widowControl/>
              <w:spacing w:line="240" w:lineRule="exact"/>
              <w:rPr>
                <w:rFonts w:ascii="仿宋_GB2312" w:eastAsia="仿宋_GB2312" w:cs="仿宋_GB2312"/>
                <w:sz w:val="18"/>
                <w:szCs w:val="18"/>
              </w:rPr>
            </w:pPr>
            <w:r>
              <w:rPr>
                <w:rFonts w:hint="eastAsia" w:ascii="仿宋_GB2312" w:eastAsia="仿宋_GB2312" w:cs="仿宋_GB2312"/>
                <w:sz w:val="18"/>
                <w:szCs w:val="18"/>
                <w:lang w:bidi="ar"/>
              </w:rPr>
              <w:t>（六）获取购物场所、另行付费旅游项目等相关经营者以回扣、佣金、人头费或者奖励费等名义给予的不正当利益；</w:t>
            </w:r>
          </w:p>
          <w:p w14:paraId="033C4A32">
            <w:pPr>
              <w:widowControl/>
              <w:spacing w:line="240" w:lineRule="exact"/>
              <w:rPr>
                <w:rFonts w:ascii="仿宋_GB2312" w:eastAsia="仿宋_GB2312" w:cs="仿宋_GB2312"/>
                <w:sz w:val="18"/>
                <w:szCs w:val="18"/>
              </w:rPr>
            </w:pPr>
            <w:r>
              <w:rPr>
                <w:rFonts w:hint="eastAsia" w:ascii="仿宋_GB2312" w:eastAsia="仿宋_GB2312" w:cs="仿宋_GB2312"/>
                <w:sz w:val="18"/>
                <w:szCs w:val="18"/>
                <w:lang w:bidi="ar"/>
              </w:rPr>
              <w:t>（七）推荐或者安排不合格的经营场所；</w:t>
            </w:r>
          </w:p>
          <w:p w14:paraId="10EE659C">
            <w:pPr>
              <w:widowControl/>
              <w:spacing w:line="240" w:lineRule="exact"/>
              <w:rPr>
                <w:rFonts w:ascii="仿宋_GB2312" w:eastAsia="仿宋_GB2312" w:cs="仿宋_GB2312"/>
                <w:sz w:val="18"/>
                <w:szCs w:val="18"/>
              </w:rPr>
            </w:pPr>
            <w:r>
              <w:rPr>
                <w:rFonts w:hint="eastAsia" w:ascii="仿宋_GB2312" w:eastAsia="仿宋_GB2312" w:cs="仿宋_GB2312"/>
                <w:sz w:val="18"/>
                <w:szCs w:val="18"/>
                <w:lang w:bidi="ar"/>
              </w:rPr>
              <w:t>（八）向旅游者兜售物品；</w:t>
            </w:r>
          </w:p>
          <w:p w14:paraId="451DA5E6">
            <w:pPr>
              <w:widowControl/>
              <w:spacing w:line="240" w:lineRule="exact"/>
              <w:rPr>
                <w:rFonts w:ascii="仿宋_GB2312" w:eastAsia="仿宋_GB2312" w:cs="仿宋_GB2312"/>
                <w:sz w:val="18"/>
                <w:szCs w:val="18"/>
              </w:rPr>
            </w:pPr>
            <w:r>
              <w:rPr>
                <w:rFonts w:hint="eastAsia" w:ascii="仿宋_GB2312" w:eastAsia="仿宋_GB2312" w:cs="仿宋_GB2312"/>
                <w:sz w:val="18"/>
                <w:szCs w:val="18"/>
                <w:lang w:bidi="ar"/>
              </w:rPr>
              <w:t>（九）向旅游者索取小费。</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14:paraId="0E4779BA">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 xml:space="preserve">《导游管理办法》第三十二条 </w:t>
            </w:r>
            <w:r>
              <w:rPr>
                <w:rFonts w:hint="eastAsia" w:ascii="仿宋_GB2312" w:eastAsia="仿宋_GB2312" w:cs="仿宋_GB2312"/>
                <w:sz w:val="18"/>
                <w:szCs w:val="18"/>
                <w:lang w:bidi="ar"/>
              </w:rPr>
              <w:t>导游违反本办法有关规定的，依照下列规定处理：（一）违反本办法第十九条规定的， 依据《旅游法》第一百零二条第二款的规定处罚；（二）违反本办法第二十条第一款规定的，依据《导游人员管理条例》第二十一条的规定处罚；（三）违反本办法第二十二条第（一）项规定的，依据《导游人员管理条例》第二十条的规定处罚；（四）违反本办法第二十三条第 （一）项规定的，依据《旅游法》第一 百零一条的规定处罚；（五）违反本办法第二十三条第（二）项规定的，依据《旅游法》第一百条的规定处罚；（六）违反本办法第二十三条第（三）项至第（六）项规定的，依据《旅游法》第九十八条的规定处罚；（七）违反本办法第二十三条第 （七）项规定的，依据《旅游法》第九十七条第（二）项的规定处罚；（八）违反本办法第二十三条第 （八）项规定的，依据《导游人员管理条例》第二十三条的规定处罚；（九）违反本办法第二十三条第（九）项规定的，依据《旅游法》第一百零二条第三款的规定处罚。</w:t>
            </w:r>
          </w:p>
        </w:tc>
        <w:tc>
          <w:tcPr>
            <w:tcW w:w="6324"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0BD64672">
            <w:pPr>
              <w:widowControl/>
              <w:spacing w:line="260" w:lineRule="exact"/>
              <w:rPr>
                <w:rFonts w:ascii="仿宋_GB2312" w:eastAsia="仿宋_GB2312" w:cs="仿宋_GB2312"/>
                <w:kern w:val="0"/>
                <w:sz w:val="18"/>
                <w:szCs w:val="18"/>
              </w:rPr>
            </w:pPr>
            <w:r>
              <w:rPr>
                <w:rFonts w:hint="eastAsia" w:ascii="仿宋_GB2312" w:eastAsia="仿宋_GB2312" w:cs="仿宋_GB2312"/>
                <w:sz w:val="18"/>
                <w:szCs w:val="18"/>
                <w:lang w:bidi="ar"/>
              </w:rPr>
              <w:t>分别按照相关条款对应裁量基准执行</w:t>
            </w:r>
          </w:p>
        </w:tc>
      </w:tr>
      <w:tr w14:paraId="277133CA">
        <w:tblPrEx>
          <w:tblCellMar>
            <w:top w:w="0" w:type="dxa"/>
            <w:left w:w="108" w:type="dxa"/>
            <w:bottom w:w="0" w:type="dxa"/>
            <w:right w:w="108" w:type="dxa"/>
          </w:tblCellMar>
        </w:tblPrEx>
        <w:trPr>
          <w:trHeight w:val="2730"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B716AC1">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102</w:t>
            </w:r>
          </w:p>
        </w:tc>
        <w:tc>
          <w:tcPr>
            <w:tcW w:w="13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C4D71F">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 xml:space="preserve">对导游未按期报告信息变更情况等行为的行政处罚 </w:t>
            </w:r>
          </w:p>
          <w:p w14:paraId="6244F3E8">
            <w:pPr>
              <w:widowControl/>
              <w:spacing w:line="260" w:lineRule="exact"/>
              <w:rPr>
                <w:rFonts w:ascii="仿宋_GB2312" w:eastAsia="仿宋_GB2312" w:cs="仿宋_GB2312"/>
                <w:sz w:val="18"/>
                <w:szCs w:val="18"/>
              </w:rPr>
            </w:pPr>
          </w:p>
        </w:tc>
        <w:tc>
          <w:tcPr>
            <w:tcW w:w="28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028058">
            <w:pPr>
              <w:widowControl/>
              <w:spacing w:line="220" w:lineRule="exact"/>
              <w:rPr>
                <w:rFonts w:ascii="仿宋_GB2312" w:eastAsia="仿宋_GB2312" w:cs="仿宋_GB2312"/>
                <w:sz w:val="18"/>
                <w:szCs w:val="18"/>
              </w:rPr>
            </w:pPr>
            <w:r>
              <w:rPr>
                <w:rFonts w:hint="eastAsia" w:ascii="仿宋_GB2312" w:eastAsia="仿宋_GB2312" w:cs="仿宋_GB2312"/>
                <w:b/>
                <w:bCs/>
                <w:sz w:val="18"/>
                <w:szCs w:val="18"/>
                <w:lang w:bidi="ar"/>
              </w:rPr>
              <w:t>《导游管理办法》第二十一条</w:t>
            </w:r>
            <w:r>
              <w:rPr>
                <w:rFonts w:hint="eastAsia" w:ascii="仿宋_GB2312" w:eastAsia="仿宋_GB2312" w:cs="仿宋_GB2312"/>
                <w:sz w:val="18"/>
                <w:szCs w:val="18"/>
                <w:lang w:bidi="ar"/>
              </w:rPr>
              <w:t xml:space="preserve"> 第一款 导游身份标识中的导游信息发生变化，导游应当自导游信息发生变化之日起10个工作日内，向所在地旅游主管部门申请更换导游身份标识。旅游主管部门应当自收到申请之日起5个工作日内予以确认更换。</w:t>
            </w:r>
          </w:p>
          <w:p w14:paraId="32448DF3">
            <w:pPr>
              <w:widowControl/>
              <w:spacing w:line="220" w:lineRule="exact"/>
              <w:rPr>
                <w:rFonts w:ascii="仿宋_GB2312" w:eastAsia="仿宋_GB2312" w:cs="仿宋_GB2312"/>
                <w:sz w:val="18"/>
                <w:szCs w:val="18"/>
              </w:rPr>
            </w:pPr>
            <w:r>
              <w:rPr>
                <w:rFonts w:hint="eastAsia" w:ascii="仿宋_GB2312" w:eastAsia="仿宋_GB2312" w:cs="仿宋_GB2312"/>
                <w:b/>
                <w:bCs/>
                <w:sz w:val="18"/>
                <w:szCs w:val="18"/>
                <w:lang w:bidi="ar"/>
              </w:rPr>
              <w:t>第十五条</w:t>
            </w:r>
            <w:r>
              <w:rPr>
                <w:rFonts w:hint="eastAsia" w:ascii="仿宋_GB2312" w:eastAsia="仿宋_GB2312" w:cs="仿宋_GB2312"/>
                <w:sz w:val="18"/>
                <w:szCs w:val="18"/>
                <w:lang w:bidi="ar"/>
              </w:rPr>
              <w:t xml:space="preserve"> 第一款 导游应当自下列情形发生之日起10个工作日内，通过全国旅游监管服务信息系统提交相应材料，申请变更导游证信息：</w:t>
            </w:r>
          </w:p>
          <w:p w14:paraId="033AC5AE">
            <w:pPr>
              <w:widowControl/>
              <w:spacing w:line="220" w:lineRule="exact"/>
              <w:rPr>
                <w:rFonts w:ascii="仿宋_GB2312" w:eastAsia="仿宋_GB2312" w:cs="仿宋_GB2312"/>
                <w:sz w:val="18"/>
                <w:szCs w:val="18"/>
              </w:rPr>
            </w:pPr>
            <w:r>
              <w:rPr>
                <w:rFonts w:hint="eastAsia" w:ascii="仿宋_GB2312" w:eastAsia="仿宋_GB2312" w:cs="仿宋_GB2312"/>
                <w:sz w:val="18"/>
                <w:szCs w:val="18"/>
                <w:lang w:bidi="ar"/>
              </w:rPr>
              <w:t>（一）姓名、身份证号、导游等级和语种等信息发生变化的；（二）与旅行社订立的劳动合同解除、终止或者在旅游行业组织取消注册后，在3个月内与其他旅行社订立劳动合同或者在其他旅游行业组织注册的；（三）经常执业地区发生变化的；（四）其他导游身份信息发生变化的。</w:t>
            </w:r>
          </w:p>
          <w:p w14:paraId="36FC65E8">
            <w:pPr>
              <w:widowControl/>
              <w:spacing w:line="220" w:lineRule="exact"/>
              <w:rPr>
                <w:rFonts w:ascii="仿宋_GB2312" w:eastAsia="仿宋_GB2312" w:cs="仿宋_GB2312"/>
                <w:sz w:val="18"/>
                <w:szCs w:val="18"/>
              </w:rPr>
            </w:pPr>
            <w:r>
              <w:rPr>
                <w:rFonts w:hint="eastAsia" w:ascii="仿宋_GB2312" w:eastAsia="仿宋_GB2312" w:cs="仿宋_GB2312"/>
                <w:b/>
                <w:bCs/>
                <w:sz w:val="18"/>
                <w:szCs w:val="18"/>
                <w:lang w:bidi="ar"/>
              </w:rPr>
              <w:t>第二十四条</w:t>
            </w:r>
            <w:r>
              <w:rPr>
                <w:rFonts w:hint="eastAsia" w:ascii="仿宋_GB2312" w:eastAsia="仿宋_GB2312" w:cs="仿宋_GB2312"/>
                <w:sz w:val="18"/>
                <w:szCs w:val="18"/>
                <w:lang w:bidi="ar"/>
              </w:rPr>
              <w:t xml:space="preserve"> 旅游突发事件发生后，导游应当立即采取下列必要的处置措施：（一）向本单位负责人报告，情况紧急或者发生重大、特别重大旅游突发事件时，可以直接向发生地、旅行社所在地县级以上旅游主管部门、安全生产监督管理部门和负有安全生产监督管理职责的其他相关部门报告；（二）救助或者协助救助受困旅游者；（三）根据旅行社、旅游主管部门及有关机构的要求，采取调整或者中止行程、停止带团前往风险区域、撤离风险区域等避险措施。</w:t>
            </w:r>
          </w:p>
          <w:p w14:paraId="705D154A">
            <w:pPr>
              <w:widowControl/>
              <w:spacing w:line="220" w:lineRule="exact"/>
              <w:rPr>
                <w:rFonts w:ascii="仿宋_GB2312" w:eastAsia="仿宋_GB2312" w:cs="仿宋_GB2312"/>
                <w:sz w:val="18"/>
                <w:szCs w:val="18"/>
              </w:rPr>
            </w:pPr>
            <w:r>
              <w:rPr>
                <w:rFonts w:hint="eastAsia" w:ascii="仿宋_GB2312" w:eastAsia="仿宋_GB2312" w:cs="仿宋_GB2312"/>
                <w:b/>
                <w:bCs/>
                <w:sz w:val="18"/>
                <w:szCs w:val="18"/>
                <w:lang w:bidi="ar"/>
              </w:rPr>
              <w:t>第三十一条</w:t>
            </w:r>
            <w:r>
              <w:rPr>
                <w:rFonts w:hint="eastAsia" w:ascii="仿宋_GB2312" w:eastAsia="仿宋_GB2312" w:cs="仿宋_GB2312"/>
                <w:sz w:val="18"/>
                <w:szCs w:val="18"/>
                <w:lang w:bidi="ar"/>
              </w:rPr>
              <w:t xml:space="preserve"> 第三款 导游应当参加旅游主管部门、旅游行业组织和旅行社开展的有关政策法规、安全生产、突发事件应对和文明服务内容的培训；鼓励导游积极参加其他培训，提高服务水平。</w:t>
            </w:r>
          </w:p>
        </w:tc>
        <w:tc>
          <w:tcPr>
            <w:tcW w:w="33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E55785">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《导游管理办法》第三十三条</w:t>
            </w:r>
            <w:r>
              <w:rPr>
                <w:rFonts w:hint="eastAsia" w:ascii="仿宋_GB2312" w:eastAsia="仿宋_GB2312" w:cs="仿宋_GB2312"/>
                <w:sz w:val="18"/>
                <w:szCs w:val="18"/>
                <w:lang w:bidi="ar"/>
              </w:rPr>
              <w:t xml:space="preserve"> 违反本办法规定，导游有下列行为的，由县级以上旅游主管部门责令改正，并可以处 1000 元以下罚款；情节严重的，可以处 1000元以上5000元以下罚款：（一）未按期报告信息变更情况的；（二）未申请变更导游证信息的；（三）未更换导游身份标识的；（四）不依照本办法第二十四条规定采取相应措施的；（五）未按规定参加旅游主管部门组织的培训的；（六）向负责监督检查的旅游主管部门隐瞒有关情况、提供虚假材料或者拒绝提供反映其活动情况的真实材料的；（七） 在导游服务星级评价中提供虚假材料的。</w:t>
            </w:r>
          </w:p>
          <w:p w14:paraId="01D2C125">
            <w:pPr>
              <w:widowControl/>
              <w:spacing w:line="260" w:lineRule="exact"/>
              <w:ind w:firstLine="360" w:firstLineChars="200"/>
              <w:rPr>
                <w:rFonts w:ascii="仿宋_GB2312" w:eastAsia="仿宋_GB2312" w:cs="仿宋_GB2312"/>
                <w:sz w:val="18"/>
                <w:szCs w:val="18"/>
              </w:rPr>
            </w:pPr>
            <w:r>
              <w:rPr>
                <w:rFonts w:hint="eastAsia" w:ascii="仿宋_GB2312" w:eastAsia="仿宋_GB2312" w:cs="仿宋_GB2312"/>
                <w:sz w:val="18"/>
                <w:szCs w:val="18"/>
                <w:lang w:bidi="ar"/>
              </w:rPr>
              <w:t xml:space="preserve">旅行社或者旅游行业组织有前款第（一）项和第（七）项规定行为的，依照前款规定处罚。 </w:t>
            </w:r>
          </w:p>
        </w:tc>
        <w:tc>
          <w:tcPr>
            <w:tcW w:w="382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5C65CBA">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1年内第1次查处的</w:t>
            </w:r>
          </w:p>
        </w:tc>
        <w:tc>
          <w:tcPr>
            <w:tcW w:w="24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5210D2A">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可以处 500元以下罚款</w:t>
            </w:r>
          </w:p>
        </w:tc>
      </w:tr>
      <w:tr w14:paraId="7F0312FC">
        <w:tblPrEx>
          <w:tblCellMar>
            <w:top w:w="0" w:type="dxa"/>
            <w:left w:w="108" w:type="dxa"/>
            <w:bottom w:w="0" w:type="dxa"/>
            <w:right w:w="108" w:type="dxa"/>
          </w:tblCellMar>
        </w:tblPrEx>
        <w:trPr>
          <w:trHeight w:val="3549"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5BC526A8">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09357C07">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24816CC6">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4DA562D0">
            <w:pPr>
              <w:spacing w:line="260" w:lineRule="exact"/>
              <w:jc w:val="left"/>
              <w:rPr>
                <w:rFonts w:ascii="Times New Roman" w:hAnsi="Times New Roman"/>
                <w:sz w:val="18"/>
                <w:szCs w:val="18"/>
              </w:rPr>
            </w:pPr>
          </w:p>
        </w:tc>
        <w:tc>
          <w:tcPr>
            <w:tcW w:w="382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4B564A74">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1年内第2次查处，无其他严重情节或后果的</w:t>
            </w:r>
          </w:p>
        </w:tc>
        <w:tc>
          <w:tcPr>
            <w:tcW w:w="24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933C83C">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可以处500元以上1000元以下罚款</w:t>
            </w:r>
          </w:p>
        </w:tc>
      </w:tr>
      <w:tr w14:paraId="1BF89333">
        <w:tblPrEx>
          <w:tblCellMar>
            <w:top w:w="0" w:type="dxa"/>
            <w:left w:w="108" w:type="dxa"/>
            <w:bottom w:w="0" w:type="dxa"/>
            <w:right w:w="108" w:type="dxa"/>
          </w:tblCellMar>
        </w:tblPrEx>
        <w:trPr>
          <w:trHeight w:val="3053"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228F36B8">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09235FCE">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553B2A0D">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25A15DBA">
            <w:pPr>
              <w:spacing w:line="260" w:lineRule="exact"/>
              <w:jc w:val="left"/>
              <w:rPr>
                <w:rFonts w:ascii="Times New Roman" w:hAnsi="Times New Roman"/>
                <w:sz w:val="18"/>
                <w:szCs w:val="18"/>
              </w:rPr>
            </w:pPr>
          </w:p>
        </w:tc>
        <w:tc>
          <w:tcPr>
            <w:tcW w:w="382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5984180D">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情节严重的</w:t>
            </w:r>
          </w:p>
        </w:tc>
        <w:tc>
          <w:tcPr>
            <w:tcW w:w="24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AEB702F">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可以处1000元以上5000元以下罚款</w:t>
            </w:r>
          </w:p>
        </w:tc>
      </w:tr>
      <w:tr w14:paraId="557D46FB">
        <w:tblPrEx>
          <w:tblCellMar>
            <w:top w:w="0" w:type="dxa"/>
            <w:left w:w="108" w:type="dxa"/>
            <w:bottom w:w="0" w:type="dxa"/>
            <w:right w:w="108" w:type="dxa"/>
          </w:tblCellMar>
        </w:tblPrEx>
        <w:trPr>
          <w:trHeight w:val="620"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375F5">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103</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6445ADA3">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 xml:space="preserve">对导游执业许可申请人隐瞒有关情况或者提供虚假材料申请取得导游人员资格证、导游证的行政处罚 </w:t>
            </w: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14:paraId="7BA43BD2">
            <w:pPr>
              <w:widowControl/>
              <w:spacing w:line="260" w:lineRule="exact"/>
              <w:rPr>
                <w:rFonts w:ascii="仿宋_GB2312" w:eastAsia="仿宋_GB2312" w:cs="仿宋_GB2312"/>
                <w:sz w:val="18"/>
                <w:szCs w:val="18"/>
                <w:lang w:bidi="ar"/>
              </w:rPr>
            </w:pPr>
            <w:r>
              <w:rPr>
                <w:rFonts w:hint="eastAsia" w:ascii="仿宋_GB2312" w:eastAsia="仿宋_GB2312" w:cs="仿宋_GB2312"/>
                <w:b/>
                <w:bCs/>
                <w:sz w:val="18"/>
                <w:szCs w:val="18"/>
                <w:lang w:bidi="ar"/>
              </w:rPr>
              <w:t>《导游管理办法》第十 条</w:t>
            </w:r>
            <w:r>
              <w:rPr>
                <w:rFonts w:hint="eastAsia" w:ascii="仿宋_GB2312" w:eastAsia="仿宋_GB2312" w:cs="仿宋_GB2312"/>
                <w:sz w:val="18"/>
                <w:szCs w:val="18"/>
                <w:lang w:bidi="ar"/>
              </w:rPr>
              <w:t xml:space="preserve"> 申请取得导游证，申请人应当通过全国旅游监管服务信息系统填写申请信息，并提交下列申请材料：</w:t>
            </w:r>
          </w:p>
          <w:p w14:paraId="2B959433">
            <w:pPr>
              <w:widowControl/>
              <w:spacing w:line="260" w:lineRule="exact"/>
              <w:ind w:firstLine="360" w:firstLineChars="200"/>
              <w:rPr>
                <w:rFonts w:ascii="仿宋_GB2312" w:eastAsia="仿宋_GB2312" w:cs="仿宋_GB2312"/>
                <w:sz w:val="18"/>
                <w:szCs w:val="18"/>
              </w:rPr>
            </w:pPr>
            <w:r>
              <w:rPr>
                <w:rFonts w:hint="eastAsia" w:ascii="仿宋_GB2312" w:eastAsia="仿宋_GB2312" w:cs="仿宋_GB2312"/>
                <w:sz w:val="18"/>
                <w:szCs w:val="18"/>
                <w:lang w:bidi="ar"/>
              </w:rPr>
              <w:t>（一）身份证的扫描件或者数码照片等电子版；</w:t>
            </w:r>
          </w:p>
          <w:p w14:paraId="4D09678B">
            <w:pPr>
              <w:widowControl/>
              <w:spacing w:line="260" w:lineRule="exact"/>
              <w:rPr>
                <w:rFonts w:ascii="仿宋_GB2312" w:eastAsia="仿宋_GB2312" w:cs="仿宋_GB2312"/>
                <w:spacing w:val="-6"/>
                <w:sz w:val="18"/>
                <w:szCs w:val="18"/>
              </w:rPr>
            </w:pPr>
            <w:r>
              <w:rPr>
                <w:rFonts w:hint="eastAsia" w:ascii="仿宋_GB2312" w:eastAsia="仿宋_GB2312" w:cs="仿宋_GB2312"/>
                <w:sz w:val="18"/>
                <w:szCs w:val="18"/>
                <w:lang w:bidi="ar"/>
              </w:rPr>
              <w:t>　</w:t>
            </w:r>
            <w:r>
              <w:rPr>
                <w:rFonts w:hint="eastAsia" w:ascii="仿宋_GB2312" w:eastAsia="仿宋_GB2312" w:cs="仿宋_GB2312"/>
                <w:spacing w:val="-6"/>
                <w:sz w:val="18"/>
                <w:szCs w:val="18"/>
                <w:lang w:bidi="ar"/>
              </w:rPr>
              <w:t>　（二）未患有传染性疾病的承诺；</w:t>
            </w:r>
          </w:p>
          <w:p w14:paraId="3A5A34BE">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　　（三）无过失犯罪以外的犯罪记录的承诺；</w:t>
            </w:r>
          </w:p>
          <w:p w14:paraId="4F89BDB3">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　　（四）与经常执业地区的旅行社订立劳动合同或者在经常执业地区的旅游行业组织注册的确认信息。</w:t>
            </w:r>
          </w:p>
          <w:p w14:paraId="34544F4B">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　　前款第（四）项规定的信息，旅行社或者旅游行业组织应当自申请人提交申请之日起5个工作日内确认。</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14:paraId="59ED5669">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 xml:space="preserve">《导游管理办法》第三十四条 </w:t>
            </w:r>
            <w:r>
              <w:rPr>
                <w:rFonts w:hint="eastAsia" w:ascii="仿宋_GB2312" w:eastAsia="仿宋_GB2312" w:cs="仿宋_GB2312"/>
                <w:sz w:val="18"/>
                <w:szCs w:val="18"/>
                <w:lang w:bidi="ar"/>
              </w:rPr>
              <w:t>第一款 导游执业许可申请人隐瞒有关情况或者提供虚假材料申请取得导游人员资格证、导游证的，县级以上旅游主管部门不予受理或者不予许可，并给予警告；申请人在一年内不得再次申请该导游执业许可。</w:t>
            </w:r>
          </w:p>
          <w:p w14:paraId="7CA5C9C9">
            <w:pPr>
              <w:widowControl/>
              <w:spacing w:line="260" w:lineRule="exact"/>
              <w:rPr>
                <w:rFonts w:ascii="仿宋_GB2312" w:eastAsia="仿宋_GB2312" w:cs="仿宋_GB2312"/>
                <w:sz w:val="18"/>
                <w:szCs w:val="18"/>
              </w:rPr>
            </w:pPr>
          </w:p>
        </w:tc>
        <w:tc>
          <w:tcPr>
            <w:tcW w:w="6324"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020EF4B0">
            <w:pPr>
              <w:widowControl/>
              <w:spacing w:line="260" w:lineRule="exact"/>
              <w:jc w:val="left"/>
              <w:rPr>
                <w:rFonts w:ascii="仿宋_GB2312" w:eastAsia="仿宋_GB2312" w:cs="仿宋_GB2312"/>
                <w:kern w:val="0"/>
                <w:sz w:val="18"/>
                <w:szCs w:val="18"/>
              </w:rPr>
            </w:pPr>
            <w:r>
              <w:rPr>
                <w:rFonts w:hint="eastAsia" w:ascii="仿宋_GB2312" w:eastAsia="仿宋_GB2312" w:cs="仿宋_GB2312"/>
                <w:sz w:val="18"/>
                <w:szCs w:val="18"/>
                <w:lang w:bidi="ar"/>
              </w:rPr>
              <w:t>警告</w:t>
            </w:r>
          </w:p>
        </w:tc>
      </w:tr>
      <w:tr w14:paraId="47384526">
        <w:tblPrEx>
          <w:tblCellMar>
            <w:top w:w="0" w:type="dxa"/>
            <w:left w:w="108" w:type="dxa"/>
            <w:bottom w:w="0" w:type="dxa"/>
            <w:right w:w="108" w:type="dxa"/>
          </w:tblCellMar>
        </w:tblPrEx>
        <w:trPr>
          <w:trHeight w:val="843" w:hRule="atLeast"/>
        </w:trPr>
        <w:tc>
          <w:tcPr>
            <w:tcW w:w="713" w:type="dxa"/>
            <w:vMerge w:val="restart"/>
            <w:tcBorders>
              <w:top w:val="nil"/>
              <w:left w:val="single" w:color="auto" w:sz="4" w:space="0"/>
              <w:bottom w:val="single" w:color="auto" w:sz="4" w:space="0"/>
              <w:right w:val="single" w:color="auto" w:sz="4" w:space="0"/>
            </w:tcBorders>
            <w:shd w:val="clear" w:color="auto" w:fill="auto"/>
            <w:noWrap/>
            <w:vAlign w:val="center"/>
          </w:tcPr>
          <w:p w14:paraId="1E54788B">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104</w:t>
            </w:r>
          </w:p>
        </w:tc>
        <w:tc>
          <w:tcPr>
            <w:tcW w:w="1350" w:type="dxa"/>
            <w:vMerge w:val="restart"/>
            <w:tcBorders>
              <w:top w:val="nil"/>
              <w:left w:val="single" w:color="auto" w:sz="4" w:space="0"/>
              <w:bottom w:val="single" w:color="auto" w:sz="4" w:space="0"/>
              <w:right w:val="single" w:color="auto" w:sz="4" w:space="0"/>
            </w:tcBorders>
            <w:shd w:val="clear" w:color="auto" w:fill="auto"/>
            <w:vAlign w:val="center"/>
          </w:tcPr>
          <w:p w14:paraId="765B9B0E">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 xml:space="preserve">对导游以欺骗、贿赂等不正当手段取得导游人员资格证、导游证的行政处罚 </w:t>
            </w:r>
          </w:p>
        </w:tc>
        <w:tc>
          <w:tcPr>
            <w:tcW w:w="2862" w:type="dxa"/>
            <w:vMerge w:val="restart"/>
            <w:tcBorders>
              <w:top w:val="nil"/>
              <w:left w:val="single" w:color="auto" w:sz="4" w:space="0"/>
              <w:bottom w:val="single" w:color="auto" w:sz="4" w:space="0"/>
              <w:right w:val="single" w:color="auto" w:sz="4" w:space="0"/>
            </w:tcBorders>
            <w:shd w:val="clear" w:color="auto" w:fill="auto"/>
            <w:vAlign w:val="center"/>
          </w:tcPr>
          <w:p w14:paraId="4C9638CA">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 xml:space="preserve">《导游管理办法》第十六条 </w:t>
            </w:r>
            <w:r>
              <w:rPr>
                <w:rFonts w:hint="eastAsia" w:ascii="仿宋_GB2312" w:eastAsia="仿宋_GB2312" w:cs="仿宋_GB2312"/>
                <w:sz w:val="18"/>
                <w:szCs w:val="18"/>
                <w:lang w:bidi="ar"/>
              </w:rPr>
              <w:t>第（二）项导游在执业过程中，其人格尊严受到尊重，人身安全不受侵犯，合法权益受到保障。导游有权拒绝旅行社和旅游者的下列要求：</w:t>
            </w:r>
          </w:p>
          <w:p w14:paraId="57FF5F61">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（二）违反其职业道德的要求。</w:t>
            </w:r>
          </w:p>
        </w:tc>
        <w:tc>
          <w:tcPr>
            <w:tcW w:w="3327" w:type="dxa"/>
            <w:vMerge w:val="restart"/>
            <w:tcBorders>
              <w:top w:val="nil"/>
              <w:left w:val="single" w:color="auto" w:sz="4" w:space="0"/>
              <w:bottom w:val="single" w:color="auto" w:sz="4" w:space="0"/>
              <w:right w:val="single" w:color="auto" w:sz="4" w:space="0"/>
            </w:tcBorders>
            <w:shd w:val="clear" w:color="auto" w:fill="auto"/>
            <w:vAlign w:val="center"/>
          </w:tcPr>
          <w:p w14:paraId="562AB04E">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 xml:space="preserve">《导游管理办法》第三十四条 </w:t>
            </w:r>
            <w:r>
              <w:rPr>
                <w:rFonts w:hint="eastAsia" w:ascii="仿宋_GB2312" w:eastAsia="仿宋_GB2312" w:cs="仿宋_GB2312"/>
                <w:sz w:val="18"/>
                <w:szCs w:val="18"/>
                <w:lang w:bidi="ar"/>
              </w:rPr>
              <w:t>第二款  导游以欺骗、贿赂等不正当手段取得导游人员资格证、导游证的，除依法撤销相关证件外，可以由所在地旅游主管部门处1000元以上5000元以下罚款；申请人在三年内不得再次申请导游执业许可。</w:t>
            </w:r>
          </w:p>
        </w:tc>
        <w:tc>
          <w:tcPr>
            <w:tcW w:w="382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3C041066">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积极配合调查，无其他严重情节和后果</w:t>
            </w:r>
          </w:p>
        </w:tc>
        <w:tc>
          <w:tcPr>
            <w:tcW w:w="24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C8FBE13">
            <w:pPr>
              <w:widowControl/>
              <w:spacing w:line="260" w:lineRule="exact"/>
              <w:jc w:val="left"/>
              <w:rPr>
                <w:rFonts w:ascii="仿宋_GB2312" w:eastAsia="仿宋_GB2312" w:cs="仿宋_GB2312"/>
                <w:sz w:val="18"/>
                <w:szCs w:val="18"/>
                <w:lang w:bidi="ar"/>
              </w:rPr>
            </w:pPr>
            <w:r>
              <w:rPr>
                <w:rFonts w:hint="eastAsia" w:ascii="仿宋_GB2312" w:eastAsia="仿宋_GB2312" w:cs="仿宋_GB2312"/>
                <w:sz w:val="18"/>
                <w:szCs w:val="18"/>
                <w:lang w:bidi="ar"/>
              </w:rPr>
              <w:t>可以处 1000 元以上3000 元以下罚款</w:t>
            </w:r>
          </w:p>
        </w:tc>
      </w:tr>
      <w:tr w14:paraId="50EDB60B">
        <w:tblPrEx>
          <w:tblCellMar>
            <w:top w:w="0" w:type="dxa"/>
            <w:left w:w="108" w:type="dxa"/>
            <w:bottom w:w="0" w:type="dxa"/>
            <w:right w:w="108" w:type="dxa"/>
          </w:tblCellMar>
        </w:tblPrEx>
        <w:trPr>
          <w:trHeight w:val="393"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7D1107E1">
            <w:pPr>
              <w:spacing w:line="260" w:lineRule="exact"/>
              <w:jc w:val="center"/>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7F6A5ACD">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43A9F9B6">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77C0BF1C">
            <w:pPr>
              <w:spacing w:line="260" w:lineRule="exact"/>
              <w:rPr>
                <w:rFonts w:ascii="Times New Roman" w:hAnsi="Times New Roman"/>
                <w:sz w:val="18"/>
                <w:szCs w:val="18"/>
              </w:rPr>
            </w:pPr>
          </w:p>
        </w:tc>
        <w:tc>
          <w:tcPr>
            <w:tcW w:w="382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1724EE6E">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有《规定》第十四条</w:t>
            </w:r>
            <w:r>
              <w:rPr>
                <w:rFonts w:hint="eastAsia" w:ascii="仿宋_GB2312" w:eastAsia="仿宋_GB2312" w:cs="仿宋_GB2312"/>
                <w:spacing w:val="-11"/>
                <w:sz w:val="18"/>
                <w:szCs w:val="18"/>
                <w:lang w:bidi="ar"/>
              </w:rPr>
              <w:t>内容之一的</w:t>
            </w:r>
          </w:p>
        </w:tc>
        <w:tc>
          <w:tcPr>
            <w:tcW w:w="24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424E5DB">
            <w:pPr>
              <w:widowControl/>
              <w:spacing w:line="260" w:lineRule="exact"/>
              <w:jc w:val="left"/>
              <w:rPr>
                <w:rFonts w:ascii="仿宋_GB2312" w:eastAsia="仿宋_GB2312" w:cs="仿宋_GB2312"/>
                <w:sz w:val="18"/>
                <w:szCs w:val="18"/>
                <w:lang w:bidi="ar"/>
              </w:rPr>
            </w:pPr>
            <w:r>
              <w:rPr>
                <w:rFonts w:hint="eastAsia" w:ascii="仿宋_GB2312" w:eastAsia="仿宋_GB2312" w:cs="仿宋_GB2312"/>
                <w:sz w:val="18"/>
                <w:szCs w:val="18"/>
                <w:lang w:bidi="ar"/>
              </w:rPr>
              <w:t>可以处3000元以上5000元以下罚款</w:t>
            </w:r>
          </w:p>
        </w:tc>
      </w:tr>
      <w:tr w14:paraId="3102208E">
        <w:tblPrEx>
          <w:tblCellMar>
            <w:top w:w="0" w:type="dxa"/>
            <w:left w:w="108" w:type="dxa"/>
            <w:bottom w:w="0" w:type="dxa"/>
            <w:right w:w="108" w:type="dxa"/>
          </w:tblCellMar>
        </w:tblPrEx>
        <w:trPr>
          <w:trHeight w:val="1020" w:hRule="atLeast"/>
        </w:trPr>
        <w:tc>
          <w:tcPr>
            <w:tcW w:w="713" w:type="dxa"/>
            <w:vMerge w:val="restart"/>
            <w:tcBorders>
              <w:top w:val="nil"/>
              <w:left w:val="single" w:color="auto" w:sz="4" w:space="0"/>
              <w:bottom w:val="single" w:color="auto" w:sz="4" w:space="0"/>
              <w:right w:val="single" w:color="auto" w:sz="4" w:space="0"/>
            </w:tcBorders>
            <w:shd w:val="clear" w:color="auto" w:fill="auto"/>
            <w:noWrap/>
            <w:vAlign w:val="center"/>
          </w:tcPr>
          <w:p w14:paraId="08BD0882">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105</w:t>
            </w:r>
          </w:p>
        </w:tc>
        <w:tc>
          <w:tcPr>
            <w:tcW w:w="1350" w:type="dxa"/>
            <w:vMerge w:val="restart"/>
            <w:tcBorders>
              <w:top w:val="nil"/>
              <w:left w:val="single" w:color="auto" w:sz="4" w:space="0"/>
              <w:bottom w:val="single" w:color="auto" w:sz="4" w:space="0"/>
              <w:right w:val="single" w:color="auto" w:sz="4" w:space="0"/>
            </w:tcBorders>
            <w:shd w:val="clear" w:color="auto" w:fill="auto"/>
            <w:vAlign w:val="center"/>
          </w:tcPr>
          <w:p w14:paraId="5008D9E0">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 xml:space="preserve">对导游涂改、倒卖、出租、 出借导游人员资格证、 导游证，以其他形式非法转让导游执业许可的行政处罚 </w:t>
            </w:r>
          </w:p>
        </w:tc>
        <w:tc>
          <w:tcPr>
            <w:tcW w:w="2862" w:type="dxa"/>
            <w:vMerge w:val="restart"/>
            <w:tcBorders>
              <w:top w:val="nil"/>
              <w:left w:val="single" w:color="auto" w:sz="4" w:space="0"/>
              <w:bottom w:val="single" w:color="auto" w:sz="4" w:space="0"/>
              <w:right w:val="single" w:color="auto" w:sz="4" w:space="0"/>
            </w:tcBorders>
            <w:shd w:val="clear" w:color="auto" w:fill="auto"/>
            <w:vAlign w:val="center"/>
          </w:tcPr>
          <w:p w14:paraId="7C0D8E9A">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《导游管理办法》 第二十三条</w:t>
            </w:r>
            <w:r>
              <w:rPr>
                <w:rFonts w:hint="eastAsia" w:ascii="仿宋_GB2312" w:eastAsia="仿宋_GB2312" w:cs="仿宋_GB2312"/>
                <w:sz w:val="18"/>
                <w:szCs w:val="18"/>
                <w:lang w:bidi="ar"/>
              </w:rPr>
              <w:t xml:space="preserve"> 第（十）项　导游在执业过程中不得有下列行为：（十）未经旅行社同意委托他人代为提供导游服务。</w:t>
            </w:r>
          </w:p>
        </w:tc>
        <w:tc>
          <w:tcPr>
            <w:tcW w:w="3327" w:type="dxa"/>
            <w:vMerge w:val="restart"/>
            <w:tcBorders>
              <w:top w:val="nil"/>
              <w:left w:val="single" w:color="auto" w:sz="4" w:space="0"/>
              <w:bottom w:val="single" w:color="auto" w:sz="4" w:space="0"/>
              <w:right w:val="single" w:color="auto" w:sz="4" w:space="0"/>
            </w:tcBorders>
            <w:shd w:val="clear" w:color="auto" w:fill="auto"/>
            <w:vAlign w:val="center"/>
          </w:tcPr>
          <w:p w14:paraId="398897D3">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《导游管理办法》第三十五条</w:t>
            </w:r>
            <w:r>
              <w:rPr>
                <w:rFonts w:hint="eastAsia" w:ascii="仿宋_GB2312" w:eastAsia="仿宋_GB2312" w:cs="仿宋_GB2312"/>
                <w:sz w:val="18"/>
                <w:szCs w:val="18"/>
                <w:lang w:bidi="ar"/>
              </w:rPr>
              <w:t xml:space="preserve"> 导游涂改、倒卖、出租、出借导游人员资格证、导游证，以其他形式非法转让导游执业许可，或者擅自委托他人代为提供导游服务的，由县级以上旅游主管部门责令改正，并可以处2000元以上1万元以下罚款。</w:t>
            </w:r>
          </w:p>
        </w:tc>
        <w:tc>
          <w:tcPr>
            <w:tcW w:w="382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1669C287">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1年内第1次查处</w:t>
            </w:r>
          </w:p>
        </w:tc>
        <w:tc>
          <w:tcPr>
            <w:tcW w:w="24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D2F5C1C">
            <w:pPr>
              <w:widowControl/>
              <w:spacing w:line="260" w:lineRule="exact"/>
              <w:jc w:val="left"/>
              <w:rPr>
                <w:rFonts w:ascii="仿宋_GB2312" w:eastAsia="仿宋_GB2312" w:cs="仿宋_GB2312"/>
                <w:sz w:val="18"/>
                <w:szCs w:val="18"/>
                <w:lang w:bidi="ar"/>
              </w:rPr>
            </w:pPr>
            <w:r>
              <w:rPr>
                <w:rFonts w:hint="eastAsia" w:ascii="仿宋_GB2312" w:eastAsia="仿宋_GB2312" w:cs="仿宋_GB2312"/>
                <w:sz w:val="18"/>
                <w:szCs w:val="18"/>
                <w:lang w:bidi="ar"/>
              </w:rPr>
              <w:t>可以处2000元以上5000元以下罚款</w:t>
            </w:r>
          </w:p>
        </w:tc>
      </w:tr>
      <w:tr w14:paraId="379860C1">
        <w:tblPrEx>
          <w:tblCellMar>
            <w:top w:w="0" w:type="dxa"/>
            <w:left w:w="108" w:type="dxa"/>
            <w:bottom w:w="0" w:type="dxa"/>
            <w:right w:w="108" w:type="dxa"/>
          </w:tblCellMar>
        </w:tblPrEx>
        <w:trPr>
          <w:trHeight w:val="102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163B9F83">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3508F87E">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6437E69A">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094AF25B">
            <w:pPr>
              <w:spacing w:line="260" w:lineRule="exact"/>
              <w:jc w:val="left"/>
              <w:rPr>
                <w:rFonts w:ascii="Times New Roman" w:hAnsi="Times New Roman"/>
                <w:sz w:val="18"/>
                <w:szCs w:val="18"/>
              </w:rPr>
            </w:pPr>
          </w:p>
        </w:tc>
        <w:tc>
          <w:tcPr>
            <w:tcW w:w="382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67CFE871">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1年内第2次查处的</w:t>
            </w:r>
          </w:p>
        </w:tc>
        <w:tc>
          <w:tcPr>
            <w:tcW w:w="24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A3E425F">
            <w:pPr>
              <w:widowControl/>
              <w:spacing w:line="260" w:lineRule="exact"/>
              <w:jc w:val="left"/>
              <w:rPr>
                <w:rFonts w:ascii="仿宋_GB2312" w:eastAsia="仿宋_GB2312" w:cs="仿宋_GB2312"/>
                <w:sz w:val="18"/>
                <w:szCs w:val="18"/>
                <w:lang w:bidi="ar"/>
              </w:rPr>
            </w:pPr>
            <w:r>
              <w:rPr>
                <w:rFonts w:hint="eastAsia" w:ascii="仿宋_GB2312" w:eastAsia="仿宋_GB2312" w:cs="仿宋_GB2312"/>
                <w:sz w:val="18"/>
                <w:szCs w:val="18"/>
                <w:lang w:bidi="ar"/>
              </w:rPr>
              <w:t>可以处5000元以上8000元以下罚款</w:t>
            </w:r>
          </w:p>
        </w:tc>
      </w:tr>
      <w:tr w14:paraId="70517781">
        <w:tblPrEx>
          <w:tblCellMar>
            <w:top w:w="0" w:type="dxa"/>
            <w:left w:w="108" w:type="dxa"/>
            <w:bottom w:w="0" w:type="dxa"/>
            <w:right w:w="108" w:type="dxa"/>
          </w:tblCellMar>
        </w:tblPrEx>
        <w:trPr>
          <w:trHeight w:val="102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58072397">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7583A8E1">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306861EC">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47CAC599">
            <w:pPr>
              <w:spacing w:line="260" w:lineRule="exact"/>
              <w:jc w:val="left"/>
              <w:rPr>
                <w:rFonts w:ascii="Times New Roman" w:hAnsi="Times New Roman"/>
                <w:sz w:val="18"/>
                <w:szCs w:val="18"/>
              </w:rPr>
            </w:pPr>
          </w:p>
        </w:tc>
        <w:tc>
          <w:tcPr>
            <w:tcW w:w="382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38E111CB">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有《规定》第十四条内容之一的</w:t>
            </w:r>
          </w:p>
        </w:tc>
        <w:tc>
          <w:tcPr>
            <w:tcW w:w="24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0B9FCBE">
            <w:pPr>
              <w:widowControl/>
              <w:spacing w:line="260" w:lineRule="exact"/>
              <w:jc w:val="left"/>
              <w:rPr>
                <w:rFonts w:ascii="仿宋_GB2312" w:eastAsia="仿宋_GB2312" w:cs="仿宋_GB2312"/>
                <w:sz w:val="18"/>
                <w:szCs w:val="18"/>
                <w:lang w:bidi="ar"/>
              </w:rPr>
            </w:pPr>
            <w:r>
              <w:rPr>
                <w:rFonts w:hint="eastAsia" w:ascii="仿宋_GB2312" w:eastAsia="仿宋_GB2312" w:cs="仿宋_GB2312"/>
                <w:sz w:val="18"/>
                <w:szCs w:val="18"/>
                <w:lang w:bidi="ar"/>
              </w:rPr>
              <w:t>可以处8000元以上1万元以下罚款</w:t>
            </w:r>
          </w:p>
        </w:tc>
      </w:tr>
      <w:tr w14:paraId="26D3E008">
        <w:tblPrEx>
          <w:tblCellMar>
            <w:top w:w="0" w:type="dxa"/>
            <w:left w:w="108" w:type="dxa"/>
            <w:bottom w:w="0" w:type="dxa"/>
            <w:right w:w="108" w:type="dxa"/>
          </w:tblCellMar>
        </w:tblPrEx>
        <w:trPr>
          <w:trHeight w:val="659"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EE7CF0B">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106</w:t>
            </w:r>
          </w:p>
        </w:tc>
        <w:tc>
          <w:tcPr>
            <w:tcW w:w="13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EC32F5">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 xml:space="preserve">对旅行社不按要求报备领队信息及变更情况，或者备案的领队不具备领队条件的行政处罚 </w:t>
            </w:r>
          </w:p>
        </w:tc>
        <w:tc>
          <w:tcPr>
            <w:tcW w:w="28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9399F4">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 xml:space="preserve">《导游管理办法》第二 十五条 </w:t>
            </w:r>
            <w:r>
              <w:rPr>
                <w:rFonts w:hint="eastAsia" w:ascii="仿宋_GB2312" w:eastAsia="仿宋_GB2312" w:cs="仿宋_GB2312"/>
                <w:sz w:val="18"/>
                <w:szCs w:val="18"/>
                <w:lang w:bidi="ar"/>
              </w:rPr>
              <w:t>第二款 旅行社应当按要求将本单位具备领队条件的领队信息及变更情况，通过全国旅游监管服务信息系统报旅游主管部门备案。</w:t>
            </w:r>
          </w:p>
        </w:tc>
        <w:tc>
          <w:tcPr>
            <w:tcW w:w="33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5A789E">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 xml:space="preserve">《导游管理办法》第三十六条 </w:t>
            </w:r>
            <w:r>
              <w:rPr>
                <w:rFonts w:hint="eastAsia" w:ascii="仿宋_GB2312" w:eastAsia="仿宋_GB2312" w:cs="仿宋_GB2312"/>
                <w:sz w:val="18"/>
                <w:szCs w:val="18"/>
                <w:lang w:bidi="ar"/>
              </w:rPr>
              <w:t>第一款  违反本办法第二十五条第二款规定，旅行社不按要求报备领队信息及变更情况，或者备案的领队不具备领队条件的，由县级以上旅游主管部门责令改正，并可以删除全国旅游监管服务信息系统中不具备领队条件的领队信息；拒不改正的，可以处 5000 元以下罚款。</w:t>
            </w:r>
          </w:p>
        </w:tc>
        <w:tc>
          <w:tcPr>
            <w:tcW w:w="1036"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71E16F">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拒不改正</w:t>
            </w:r>
          </w:p>
        </w:tc>
        <w:tc>
          <w:tcPr>
            <w:tcW w:w="27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1A09007">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1年内第1次查处的</w:t>
            </w:r>
          </w:p>
        </w:tc>
        <w:tc>
          <w:tcPr>
            <w:tcW w:w="24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D156E10">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可以处1000元以下罚款</w:t>
            </w:r>
          </w:p>
        </w:tc>
      </w:tr>
      <w:tr w14:paraId="543284CE">
        <w:tblPrEx>
          <w:tblCellMar>
            <w:top w:w="0" w:type="dxa"/>
            <w:left w:w="108" w:type="dxa"/>
            <w:bottom w:w="0" w:type="dxa"/>
            <w:right w:w="108" w:type="dxa"/>
          </w:tblCellMar>
        </w:tblPrEx>
        <w:trPr>
          <w:trHeight w:val="683"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5D1E7E26">
            <w:pPr>
              <w:spacing w:line="260" w:lineRule="exact"/>
              <w:jc w:val="center"/>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2A17302E">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11107BAB">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087F0F7D">
            <w:pPr>
              <w:spacing w:line="260" w:lineRule="exact"/>
              <w:rPr>
                <w:rFonts w:ascii="Times New Roman" w:hAnsi="Times New Roman"/>
                <w:sz w:val="18"/>
                <w:szCs w:val="18"/>
              </w:rPr>
            </w:pPr>
          </w:p>
        </w:tc>
        <w:tc>
          <w:tcPr>
            <w:tcW w:w="1036" w:type="dxa"/>
            <w:gridSpan w:val="4"/>
            <w:vMerge w:val="continue"/>
            <w:tcBorders>
              <w:top w:val="nil"/>
              <w:left w:val="single" w:color="auto" w:sz="4" w:space="0"/>
              <w:bottom w:val="single" w:color="auto" w:sz="4" w:space="0"/>
              <w:right w:val="single" w:color="auto" w:sz="4" w:space="0"/>
            </w:tcBorders>
            <w:shd w:val="clear" w:color="auto" w:fill="auto"/>
            <w:vAlign w:val="center"/>
          </w:tcPr>
          <w:p w14:paraId="09041A83">
            <w:pPr>
              <w:spacing w:line="260" w:lineRule="exact"/>
              <w:jc w:val="center"/>
              <w:rPr>
                <w:rFonts w:ascii="Times New Roman" w:hAnsi="Times New Roman"/>
                <w:sz w:val="18"/>
                <w:szCs w:val="18"/>
              </w:rPr>
            </w:pPr>
          </w:p>
        </w:tc>
        <w:tc>
          <w:tcPr>
            <w:tcW w:w="27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A31AC8E">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1年内第2次查处的</w:t>
            </w:r>
          </w:p>
        </w:tc>
        <w:tc>
          <w:tcPr>
            <w:tcW w:w="24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E22B035">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可以处1000元以上3000元以下罚款</w:t>
            </w:r>
          </w:p>
        </w:tc>
      </w:tr>
      <w:tr w14:paraId="63385D33">
        <w:tblPrEx>
          <w:tblCellMar>
            <w:top w:w="0" w:type="dxa"/>
            <w:left w:w="108" w:type="dxa"/>
            <w:bottom w:w="0" w:type="dxa"/>
            <w:right w:w="108" w:type="dxa"/>
          </w:tblCellMar>
        </w:tblPrEx>
        <w:trPr>
          <w:trHeight w:val="805"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3FAB8689">
            <w:pPr>
              <w:spacing w:line="260" w:lineRule="exact"/>
              <w:jc w:val="center"/>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78F3882C">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39AE9F6D">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246C17A4">
            <w:pPr>
              <w:spacing w:line="260" w:lineRule="exact"/>
              <w:rPr>
                <w:rFonts w:ascii="Times New Roman" w:hAnsi="Times New Roman"/>
                <w:sz w:val="18"/>
                <w:szCs w:val="18"/>
              </w:rPr>
            </w:pPr>
          </w:p>
        </w:tc>
        <w:tc>
          <w:tcPr>
            <w:tcW w:w="1036" w:type="dxa"/>
            <w:gridSpan w:val="4"/>
            <w:vMerge w:val="continue"/>
            <w:tcBorders>
              <w:top w:val="nil"/>
              <w:left w:val="single" w:color="auto" w:sz="4" w:space="0"/>
              <w:bottom w:val="single" w:color="auto" w:sz="4" w:space="0"/>
              <w:right w:val="single" w:color="auto" w:sz="4" w:space="0"/>
            </w:tcBorders>
            <w:shd w:val="clear" w:color="auto" w:fill="auto"/>
            <w:vAlign w:val="center"/>
          </w:tcPr>
          <w:p w14:paraId="559E7055">
            <w:pPr>
              <w:spacing w:line="260" w:lineRule="exact"/>
              <w:jc w:val="center"/>
              <w:rPr>
                <w:rFonts w:ascii="Times New Roman" w:hAnsi="Times New Roman"/>
                <w:sz w:val="18"/>
                <w:szCs w:val="18"/>
              </w:rPr>
            </w:pPr>
          </w:p>
        </w:tc>
        <w:tc>
          <w:tcPr>
            <w:tcW w:w="27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DA2B9BC">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有《规定》第十四条内容之一</w:t>
            </w:r>
          </w:p>
        </w:tc>
        <w:tc>
          <w:tcPr>
            <w:tcW w:w="24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5BB4472">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可以处3000元以上5000元以下罚款</w:t>
            </w:r>
          </w:p>
        </w:tc>
      </w:tr>
      <w:tr w14:paraId="343D3975">
        <w:tblPrEx>
          <w:tblCellMar>
            <w:top w:w="0" w:type="dxa"/>
            <w:left w:w="108" w:type="dxa"/>
            <w:bottom w:w="0" w:type="dxa"/>
            <w:right w:w="108" w:type="dxa"/>
          </w:tblCellMar>
        </w:tblPrEx>
        <w:trPr>
          <w:trHeight w:val="1140" w:hRule="atLeast"/>
        </w:trPr>
        <w:tc>
          <w:tcPr>
            <w:tcW w:w="713" w:type="dxa"/>
            <w:vMerge w:val="restart"/>
            <w:tcBorders>
              <w:top w:val="nil"/>
              <w:left w:val="single" w:color="auto" w:sz="4" w:space="0"/>
              <w:bottom w:val="single" w:color="auto" w:sz="4" w:space="0"/>
              <w:right w:val="single" w:color="auto" w:sz="4" w:space="0"/>
            </w:tcBorders>
            <w:shd w:val="clear" w:color="auto" w:fill="auto"/>
            <w:noWrap/>
            <w:vAlign w:val="center"/>
          </w:tcPr>
          <w:p w14:paraId="660E3459">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107</w:t>
            </w:r>
          </w:p>
        </w:tc>
        <w:tc>
          <w:tcPr>
            <w:tcW w:w="1350" w:type="dxa"/>
            <w:vMerge w:val="restart"/>
            <w:tcBorders>
              <w:top w:val="nil"/>
              <w:left w:val="single" w:color="auto" w:sz="4" w:space="0"/>
              <w:bottom w:val="single" w:color="auto" w:sz="4" w:space="0"/>
              <w:right w:val="single" w:color="auto" w:sz="4" w:space="0"/>
            </w:tcBorders>
            <w:shd w:val="clear" w:color="auto" w:fill="auto"/>
            <w:vAlign w:val="center"/>
          </w:tcPr>
          <w:p w14:paraId="208F7FC9">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对旅游行业组织、旅行社为导游证申请人申请取得导游证隐瞒有关情况或者提供虚假材料的行政处罚</w:t>
            </w:r>
          </w:p>
        </w:tc>
        <w:tc>
          <w:tcPr>
            <w:tcW w:w="2862" w:type="dxa"/>
            <w:vMerge w:val="restart"/>
            <w:tcBorders>
              <w:top w:val="nil"/>
              <w:left w:val="single" w:color="auto" w:sz="4" w:space="0"/>
              <w:bottom w:val="single" w:color="auto" w:sz="4" w:space="0"/>
              <w:right w:val="single" w:color="auto" w:sz="4" w:space="0"/>
            </w:tcBorders>
            <w:shd w:val="clear" w:color="auto" w:fill="auto"/>
            <w:vAlign w:val="center"/>
          </w:tcPr>
          <w:p w14:paraId="6701F25C">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 xml:space="preserve">《导游管理办法》第三 十六条 </w:t>
            </w:r>
            <w:r>
              <w:rPr>
                <w:rFonts w:hint="eastAsia" w:ascii="仿宋_GB2312" w:eastAsia="仿宋_GB2312" w:cs="仿宋_GB2312"/>
                <w:sz w:val="18"/>
                <w:szCs w:val="18"/>
                <w:lang w:bidi="ar"/>
              </w:rPr>
              <w:t>第二款 旅游行业组织、旅行社为导游证申请人申请取得导游证隐瞒有关情况或者提供虚假材料的，由县级以上旅游主管部门责令改正，并可以处5000元以下罚款。</w:t>
            </w:r>
          </w:p>
        </w:tc>
        <w:tc>
          <w:tcPr>
            <w:tcW w:w="3327" w:type="dxa"/>
            <w:vMerge w:val="restart"/>
            <w:tcBorders>
              <w:top w:val="nil"/>
              <w:left w:val="single" w:color="auto" w:sz="4" w:space="0"/>
              <w:bottom w:val="single" w:color="auto" w:sz="4" w:space="0"/>
              <w:right w:val="single" w:color="auto" w:sz="4" w:space="0"/>
            </w:tcBorders>
            <w:shd w:val="clear" w:color="auto" w:fill="auto"/>
            <w:vAlign w:val="center"/>
          </w:tcPr>
          <w:p w14:paraId="4FEA0819">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 xml:space="preserve">《导游管理办法》第三十六条 </w:t>
            </w:r>
            <w:r>
              <w:rPr>
                <w:rFonts w:hint="eastAsia" w:ascii="仿宋_GB2312" w:eastAsia="仿宋_GB2312" w:cs="仿宋_GB2312"/>
                <w:sz w:val="18"/>
                <w:szCs w:val="18"/>
                <w:lang w:bidi="ar"/>
              </w:rPr>
              <w:t>第二款 旅游行业组织、旅行社为导游证申请人申请取得导游证隐瞒有关情况或者提供虚假材料的，由县级以上旅游主管部门责令改正，并可以处5000元以下罚款。</w:t>
            </w:r>
          </w:p>
        </w:tc>
        <w:tc>
          <w:tcPr>
            <w:tcW w:w="382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08085A05">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1年内第1次查处的</w:t>
            </w:r>
          </w:p>
        </w:tc>
        <w:tc>
          <w:tcPr>
            <w:tcW w:w="24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C510BC6">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可以处1000元以下罚款</w:t>
            </w:r>
          </w:p>
        </w:tc>
      </w:tr>
      <w:tr w14:paraId="71D2E431">
        <w:tblPrEx>
          <w:tblCellMar>
            <w:top w:w="0" w:type="dxa"/>
            <w:left w:w="108" w:type="dxa"/>
            <w:bottom w:w="0" w:type="dxa"/>
            <w:right w:w="108" w:type="dxa"/>
          </w:tblCellMar>
        </w:tblPrEx>
        <w:trPr>
          <w:trHeight w:val="853"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65C4126A">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4ACC49B9">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59B3E273">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0F61730B">
            <w:pPr>
              <w:spacing w:line="260" w:lineRule="exact"/>
              <w:jc w:val="left"/>
              <w:rPr>
                <w:rFonts w:ascii="Times New Roman" w:hAnsi="Times New Roman"/>
                <w:sz w:val="18"/>
                <w:szCs w:val="18"/>
              </w:rPr>
            </w:pPr>
          </w:p>
        </w:tc>
        <w:tc>
          <w:tcPr>
            <w:tcW w:w="382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67044337">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1 年内第2次查处的</w:t>
            </w:r>
          </w:p>
        </w:tc>
        <w:tc>
          <w:tcPr>
            <w:tcW w:w="24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DDCBC31">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可以处1000元以上3000元以下罚款</w:t>
            </w:r>
          </w:p>
        </w:tc>
      </w:tr>
      <w:tr w14:paraId="4FD88AEB">
        <w:tblPrEx>
          <w:tblCellMar>
            <w:top w:w="0" w:type="dxa"/>
            <w:left w:w="108" w:type="dxa"/>
            <w:bottom w:w="0" w:type="dxa"/>
            <w:right w:w="108" w:type="dxa"/>
          </w:tblCellMar>
        </w:tblPrEx>
        <w:trPr>
          <w:trHeight w:val="1215"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4FA7759B">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7261E9F9">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55E85192">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7E24D0E9">
            <w:pPr>
              <w:spacing w:line="260" w:lineRule="exact"/>
              <w:jc w:val="left"/>
              <w:rPr>
                <w:rFonts w:ascii="Times New Roman" w:hAnsi="Times New Roman"/>
                <w:sz w:val="18"/>
                <w:szCs w:val="18"/>
              </w:rPr>
            </w:pPr>
          </w:p>
        </w:tc>
        <w:tc>
          <w:tcPr>
            <w:tcW w:w="382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14F0F638">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有《规定》第十四条内容之一的</w:t>
            </w:r>
          </w:p>
        </w:tc>
        <w:tc>
          <w:tcPr>
            <w:tcW w:w="24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33A4470">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可以处3000元以上5000元以下罚款</w:t>
            </w:r>
          </w:p>
        </w:tc>
      </w:tr>
      <w:tr w14:paraId="1A6DE164">
        <w:tblPrEx>
          <w:tblCellMar>
            <w:top w:w="0" w:type="dxa"/>
            <w:left w:w="108" w:type="dxa"/>
            <w:bottom w:w="0" w:type="dxa"/>
            <w:right w:w="108" w:type="dxa"/>
          </w:tblCellMar>
        </w:tblPrEx>
        <w:trPr>
          <w:trHeight w:val="599" w:hRule="atLeast"/>
        </w:trPr>
        <w:tc>
          <w:tcPr>
            <w:tcW w:w="14576"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3D07E51E">
            <w:pPr>
              <w:widowControl/>
              <w:spacing w:line="260" w:lineRule="exact"/>
              <w:jc w:val="left"/>
              <w:rPr>
                <w:rFonts w:ascii="仿宋_GB2312" w:eastAsia="仿宋_GB2312" w:cs="仿宋_GB2312"/>
                <w:kern w:val="0"/>
                <w:sz w:val="18"/>
                <w:szCs w:val="18"/>
              </w:rPr>
            </w:pPr>
            <w:r>
              <w:rPr>
                <w:rFonts w:hint="eastAsia" w:ascii="仿宋_GB2312" w:eastAsia="仿宋_GB2312" w:cs="仿宋_GB2312"/>
                <w:b/>
                <w:bCs/>
                <w:kern w:val="0"/>
                <w:sz w:val="18"/>
                <w:szCs w:val="18"/>
                <w:lang w:bidi="ar"/>
              </w:rPr>
              <w:t>【地方性法规】《宁夏回族自治区旅游条例》（2020年修订）</w:t>
            </w:r>
          </w:p>
        </w:tc>
      </w:tr>
      <w:tr w14:paraId="144CC938">
        <w:tblPrEx>
          <w:tblCellMar>
            <w:top w:w="0" w:type="dxa"/>
            <w:left w:w="108" w:type="dxa"/>
            <w:bottom w:w="0" w:type="dxa"/>
            <w:right w:w="108" w:type="dxa"/>
          </w:tblCellMar>
        </w:tblPrEx>
        <w:trPr>
          <w:trHeight w:val="954" w:hRule="atLeast"/>
        </w:trPr>
        <w:tc>
          <w:tcPr>
            <w:tcW w:w="713" w:type="dxa"/>
            <w:vMerge w:val="restart"/>
            <w:tcBorders>
              <w:top w:val="nil"/>
              <w:left w:val="single" w:color="auto" w:sz="4" w:space="0"/>
              <w:bottom w:val="single" w:color="auto" w:sz="4" w:space="0"/>
              <w:right w:val="single" w:color="auto" w:sz="4" w:space="0"/>
            </w:tcBorders>
            <w:shd w:val="clear" w:color="auto" w:fill="auto"/>
            <w:noWrap/>
            <w:vAlign w:val="center"/>
          </w:tcPr>
          <w:p w14:paraId="698B3C71">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108</w:t>
            </w:r>
          </w:p>
        </w:tc>
        <w:tc>
          <w:tcPr>
            <w:tcW w:w="13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FBDD10">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对网络旅游经营者未在其网站主页醒目位置公开营业执照、许可证、支付方式、风险提示的等信息的行政处罚</w:t>
            </w:r>
          </w:p>
        </w:tc>
        <w:tc>
          <w:tcPr>
            <w:tcW w:w="28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1B2308">
            <w:pPr>
              <w:widowControl/>
              <w:spacing w:line="260" w:lineRule="exact"/>
              <w:jc w:val="left"/>
              <w:rPr>
                <w:rFonts w:ascii="仿宋_GB2312" w:eastAsia="仿宋_GB2312" w:cs="仿宋_GB2312"/>
                <w:sz w:val="18"/>
                <w:szCs w:val="18"/>
              </w:rPr>
            </w:pPr>
            <w:r>
              <w:rPr>
                <w:rFonts w:hint="eastAsia" w:ascii="仿宋_GB2312" w:eastAsia="仿宋_GB2312" w:cs="仿宋_GB2312"/>
                <w:b/>
                <w:bCs/>
                <w:sz w:val="18"/>
                <w:szCs w:val="18"/>
                <w:lang w:bidi="ar"/>
              </w:rPr>
              <w:t xml:space="preserve">《宁夏回族自治区旅游条例》第二十八条 </w:t>
            </w:r>
            <w:r>
              <w:rPr>
                <w:rFonts w:hint="eastAsia" w:ascii="仿宋_GB2312" w:eastAsia="仿宋_GB2312" w:cs="仿宋_GB2312"/>
                <w:sz w:val="18"/>
                <w:szCs w:val="18"/>
                <w:lang w:bidi="ar"/>
              </w:rPr>
              <w:t>第三款  网络旅游经营者应当在其网站主页醒目位置公开营业执照、许可证、支付方式、风险提示等信息。</w:t>
            </w:r>
          </w:p>
        </w:tc>
        <w:tc>
          <w:tcPr>
            <w:tcW w:w="33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136C16">
            <w:pPr>
              <w:widowControl/>
              <w:spacing w:line="260" w:lineRule="exact"/>
              <w:jc w:val="left"/>
              <w:rPr>
                <w:rFonts w:ascii="仿宋_GB2312" w:eastAsia="仿宋_GB2312" w:cs="仿宋_GB2312"/>
                <w:sz w:val="18"/>
                <w:szCs w:val="18"/>
              </w:rPr>
            </w:pPr>
            <w:r>
              <w:rPr>
                <w:rFonts w:hint="eastAsia" w:ascii="仿宋_GB2312" w:eastAsia="仿宋_GB2312" w:cs="仿宋_GB2312"/>
                <w:b/>
                <w:bCs/>
                <w:sz w:val="18"/>
                <w:szCs w:val="18"/>
                <w:lang w:bidi="ar"/>
              </w:rPr>
              <w:t>《宁夏回族自治区旅游条例》第四十五条</w:t>
            </w:r>
            <w:r>
              <w:rPr>
                <w:rFonts w:hint="eastAsia" w:ascii="仿宋_GB2312" w:eastAsia="仿宋_GB2312" w:cs="仿宋_GB2312"/>
                <w:sz w:val="18"/>
                <w:szCs w:val="18"/>
                <w:lang w:bidi="ar"/>
              </w:rPr>
              <w:t xml:space="preserve"> 违反本条例规定，网络旅游经营者未在其网站主页醒目位置公开营业执照、许可证、支付方式、风险提示等信息的，由旅游主管部门责令改正，并处二千元以上二万元以下罚款。</w:t>
            </w:r>
          </w:p>
        </w:tc>
        <w:tc>
          <w:tcPr>
            <w:tcW w:w="382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570D8170">
            <w:pPr>
              <w:widowControl/>
              <w:spacing w:line="260" w:lineRule="exact"/>
              <w:rPr>
                <w:rFonts w:ascii="仿宋_GB2312" w:eastAsia="仿宋_GB2312" w:cs="仿宋_GB2312"/>
                <w:kern w:val="0"/>
                <w:sz w:val="18"/>
                <w:szCs w:val="18"/>
              </w:rPr>
            </w:pPr>
            <w:r>
              <w:rPr>
                <w:rFonts w:hint="eastAsia" w:ascii="仿宋_GB2312" w:eastAsia="仿宋_GB2312" w:cs="仿宋_GB2312"/>
                <w:kern w:val="0"/>
                <w:sz w:val="18"/>
                <w:szCs w:val="18"/>
                <w:lang w:bidi="ar"/>
              </w:rPr>
              <w:t>及时改正的</w:t>
            </w:r>
          </w:p>
        </w:tc>
        <w:tc>
          <w:tcPr>
            <w:tcW w:w="24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FDD96DB">
            <w:pPr>
              <w:widowControl/>
              <w:spacing w:line="260" w:lineRule="exact"/>
              <w:jc w:val="left"/>
              <w:rPr>
                <w:rFonts w:ascii="仿宋_GB2312" w:eastAsia="仿宋_GB2312" w:cs="仿宋_GB2312"/>
                <w:sz w:val="18"/>
                <w:szCs w:val="18"/>
                <w:lang w:bidi="ar"/>
              </w:rPr>
            </w:pPr>
            <w:r>
              <w:rPr>
                <w:rFonts w:hint="eastAsia" w:ascii="仿宋_GB2312" w:eastAsia="仿宋_GB2312" w:cs="仿宋_GB2312"/>
                <w:sz w:val="18"/>
                <w:szCs w:val="18"/>
                <w:lang w:bidi="ar"/>
              </w:rPr>
              <w:t>并处 2000元以上8000元以下罚款</w:t>
            </w:r>
          </w:p>
        </w:tc>
      </w:tr>
      <w:tr w14:paraId="6F91D449">
        <w:tblPrEx>
          <w:tblCellMar>
            <w:top w:w="0" w:type="dxa"/>
            <w:left w:w="108" w:type="dxa"/>
            <w:bottom w:w="0" w:type="dxa"/>
            <w:right w:w="108" w:type="dxa"/>
          </w:tblCellMar>
        </w:tblPrEx>
        <w:trPr>
          <w:trHeight w:val="933"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00E8E2D0">
            <w:pPr>
              <w:spacing w:line="260" w:lineRule="exact"/>
              <w:jc w:val="left"/>
              <w:rPr>
                <w:rFonts w:ascii="Times New Roman" w:hAnsi="Times New Roman"/>
                <w:sz w:val="18"/>
                <w:szCs w:val="18"/>
              </w:rPr>
            </w:pPr>
          </w:p>
        </w:tc>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6A3E62">
            <w:pPr>
              <w:spacing w:line="260" w:lineRule="exact"/>
              <w:jc w:val="left"/>
              <w:rPr>
                <w:rFonts w:ascii="Times New Roman" w:hAnsi="Times New Roman"/>
                <w:sz w:val="18"/>
                <w:szCs w:val="18"/>
              </w:rPr>
            </w:pPr>
          </w:p>
        </w:tc>
        <w:tc>
          <w:tcPr>
            <w:tcW w:w="28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D8981D">
            <w:pPr>
              <w:spacing w:line="260" w:lineRule="exact"/>
              <w:jc w:val="left"/>
              <w:rPr>
                <w:rFonts w:ascii="Times New Roman" w:hAnsi="Times New Roman"/>
                <w:sz w:val="18"/>
                <w:szCs w:val="18"/>
              </w:rPr>
            </w:pPr>
          </w:p>
        </w:tc>
        <w:tc>
          <w:tcPr>
            <w:tcW w:w="33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371105">
            <w:pPr>
              <w:spacing w:line="260" w:lineRule="exact"/>
              <w:jc w:val="left"/>
              <w:rPr>
                <w:rFonts w:ascii="Times New Roman" w:hAnsi="Times New Roman"/>
                <w:sz w:val="18"/>
                <w:szCs w:val="18"/>
              </w:rPr>
            </w:pPr>
          </w:p>
        </w:tc>
        <w:tc>
          <w:tcPr>
            <w:tcW w:w="382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C9A1561">
            <w:pPr>
              <w:widowControl/>
              <w:spacing w:line="260" w:lineRule="exact"/>
              <w:jc w:val="left"/>
              <w:rPr>
                <w:rFonts w:ascii="仿宋_GB2312" w:eastAsia="仿宋_GB2312" w:cs="仿宋_GB2312"/>
                <w:kern w:val="0"/>
                <w:sz w:val="18"/>
                <w:szCs w:val="18"/>
              </w:rPr>
            </w:pPr>
            <w:r>
              <w:rPr>
                <w:rFonts w:hint="eastAsia" w:ascii="仿宋_GB2312" w:eastAsia="仿宋_GB2312" w:cs="仿宋_GB2312"/>
                <w:sz w:val="18"/>
                <w:szCs w:val="18"/>
                <w:lang w:bidi="ar"/>
              </w:rPr>
              <w:t>未按要求及时改正</w:t>
            </w:r>
          </w:p>
        </w:tc>
        <w:tc>
          <w:tcPr>
            <w:tcW w:w="24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7B54B45">
            <w:pPr>
              <w:widowControl/>
              <w:spacing w:line="260" w:lineRule="exact"/>
              <w:jc w:val="left"/>
              <w:rPr>
                <w:rFonts w:ascii="仿宋_GB2312" w:eastAsia="仿宋_GB2312" w:cs="仿宋_GB2312"/>
                <w:sz w:val="18"/>
                <w:szCs w:val="18"/>
                <w:lang w:bidi="ar"/>
              </w:rPr>
            </w:pPr>
            <w:r>
              <w:rPr>
                <w:rFonts w:hint="eastAsia" w:ascii="仿宋_GB2312" w:eastAsia="仿宋_GB2312" w:cs="仿宋_GB2312"/>
                <w:sz w:val="18"/>
                <w:szCs w:val="18"/>
                <w:lang w:bidi="ar"/>
              </w:rPr>
              <w:t>并处 8000元以上1.4万元以下罚款</w:t>
            </w:r>
          </w:p>
        </w:tc>
      </w:tr>
      <w:tr w14:paraId="250B19AA">
        <w:tblPrEx>
          <w:tblCellMar>
            <w:top w:w="0" w:type="dxa"/>
            <w:left w:w="108" w:type="dxa"/>
            <w:bottom w:w="0" w:type="dxa"/>
            <w:right w:w="108" w:type="dxa"/>
          </w:tblCellMar>
        </w:tblPrEx>
        <w:trPr>
          <w:trHeight w:val="1327"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7862312F">
            <w:pPr>
              <w:spacing w:line="260" w:lineRule="exact"/>
              <w:jc w:val="left"/>
              <w:rPr>
                <w:rFonts w:ascii="Times New Roman" w:hAnsi="Times New Roman"/>
                <w:sz w:val="18"/>
                <w:szCs w:val="18"/>
              </w:rPr>
            </w:pPr>
          </w:p>
        </w:tc>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EF174D">
            <w:pPr>
              <w:spacing w:line="260" w:lineRule="exact"/>
              <w:jc w:val="left"/>
              <w:rPr>
                <w:rFonts w:ascii="Times New Roman" w:hAnsi="Times New Roman"/>
                <w:sz w:val="18"/>
                <w:szCs w:val="18"/>
              </w:rPr>
            </w:pPr>
          </w:p>
        </w:tc>
        <w:tc>
          <w:tcPr>
            <w:tcW w:w="28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1E70E2">
            <w:pPr>
              <w:spacing w:line="260" w:lineRule="exact"/>
              <w:jc w:val="left"/>
              <w:rPr>
                <w:rFonts w:ascii="Times New Roman" w:hAnsi="Times New Roman"/>
                <w:sz w:val="18"/>
                <w:szCs w:val="18"/>
              </w:rPr>
            </w:pPr>
          </w:p>
        </w:tc>
        <w:tc>
          <w:tcPr>
            <w:tcW w:w="33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A41828">
            <w:pPr>
              <w:spacing w:line="260" w:lineRule="exact"/>
              <w:jc w:val="left"/>
              <w:rPr>
                <w:rFonts w:ascii="Times New Roman" w:hAnsi="Times New Roman"/>
                <w:sz w:val="18"/>
                <w:szCs w:val="18"/>
              </w:rPr>
            </w:pPr>
          </w:p>
        </w:tc>
        <w:tc>
          <w:tcPr>
            <w:tcW w:w="382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141E6297">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有《规定》第十四条内容之一的</w:t>
            </w:r>
          </w:p>
        </w:tc>
        <w:tc>
          <w:tcPr>
            <w:tcW w:w="24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5C37770">
            <w:pPr>
              <w:widowControl/>
              <w:spacing w:line="260" w:lineRule="exact"/>
              <w:jc w:val="left"/>
              <w:rPr>
                <w:rFonts w:ascii="仿宋_GB2312" w:eastAsia="仿宋_GB2312" w:cs="仿宋_GB2312"/>
                <w:sz w:val="18"/>
                <w:szCs w:val="18"/>
                <w:lang w:bidi="ar"/>
              </w:rPr>
            </w:pPr>
            <w:r>
              <w:rPr>
                <w:rFonts w:hint="eastAsia" w:ascii="仿宋_GB2312" w:eastAsia="仿宋_GB2312" w:cs="仿宋_GB2312"/>
                <w:sz w:val="18"/>
                <w:szCs w:val="18"/>
                <w:lang w:bidi="ar"/>
              </w:rPr>
              <w:t>并处 1.4万元以上2万元以下罚款</w:t>
            </w:r>
          </w:p>
        </w:tc>
      </w:tr>
      <w:tr w14:paraId="6939AFEC">
        <w:tblPrEx>
          <w:tblCellMar>
            <w:top w:w="0" w:type="dxa"/>
            <w:left w:w="108" w:type="dxa"/>
            <w:bottom w:w="0" w:type="dxa"/>
            <w:right w:w="108" w:type="dxa"/>
          </w:tblCellMar>
        </w:tblPrEx>
        <w:trPr>
          <w:trHeight w:val="2523"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9D501">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109</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3391C482">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 xml:space="preserve">对旅行社选择不具备相应资质的承运人或者使用不符合要求的客运车辆、船舶承担旅游运输的行政处罚 </w:t>
            </w: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14:paraId="6BEA1D4A">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 xml:space="preserve">《宁夏回族自治区旅游条例》第三十七条 </w:t>
            </w:r>
            <w:r>
              <w:rPr>
                <w:rFonts w:hint="eastAsia" w:ascii="仿宋_GB2312" w:eastAsia="仿宋_GB2312" w:cs="仿宋_GB2312"/>
                <w:sz w:val="18"/>
                <w:szCs w:val="18"/>
                <w:lang w:bidi="ar"/>
              </w:rPr>
              <w:t>第二款 旅行社开展旅游活动租用客运车辆、船舶的，应当选择具有相应资质的运输经营者和驾驶操作人员并签订书面运输合同，明确运输路线、运输价格、运输工具、运输安全的要求以及违约责任等事项。</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14:paraId="40A98D98">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《宁夏回族自治区旅游条例》第四十六条</w:t>
            </w:r>
            <w:r>
              <w:rPr>
                <w:rFonts w:hint="eastAsia" w:ascii="仿宋_GB2312" w:eastAsia="仿宋_GB2312" w:cs="仿宋_GB2312"/>
                <w:sz w:val="18"/>
                <w:szCs w:val="18"/>
                <w:lang w:bidi="ar"/>
              </w:rPr>
              <w:t xml:space="preserve"> 违反本条例规定，旅行社开展旅游活动租用客运车辆、船舶未选择具有相应资质的运输经营者的，由旅游主管部门责令改正，处一万元以上五万元以下的罚款。</w:t>
            </w:r>
          </w:p>
        </w:tc>
        <w:tc>
          <w:tcPr>
            <w:tcW w:w="6324"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2C0C35A2">
            <w:pPr>
              <w:widowControl/>
              <w:spacing w:line="260" w:lineRule="exact"/>
              <w:rPr>
                <w:rFonts w:ascii="仿宋_GB2312" w:eastAsia="仿宋_GB2312" w:cs="仿宋_GB2312"/>
                <w:kern w:val="0"/>
                <w:sz w:val="18"/>
                <w:szCs w:val="18"/>
              </w:rPr>
            </w:pPr>
            <w:r>
              <w:rPr>
                <w:rFonts w:hint="eastAsia" w:ascii="仿宋_GB2312" w:eastAsia="仿宋_GB2312" w:cs="仿宋_GB2312"/>
                <w:sz w:val="18"/>
                <w:szCs w:val="18"/>
                <w:lang w:bidi="ar"/>
              </w:rPr>
              <w:t>依照《旅游法》第九十七条裁量基准执行</w:t>
            </w:r>
          </w:p>
        </w:tc>
      </w:tr>
      <w:tr w14:paraId="55C0CA53">
        <w:tblPrEx>
          <w:tblCellMar>
            <w:top w:w="0" w:type="dxa"/>
            <w:left w:w="108" w:type="dxa"/>
            <w:bottom w:w="0" w:type="dxa"/>
            <w:right w:w="108" w:type="dxa"/>
          </w:tblCellMar>
        </w:tblPrEx>
        <w:trPr>
          <w:trHeight w:val="463" w:hRule="atLeast"/>
        </w:trPr>
        <w:tc>
          <w:tcPr>
            <w:tcW w:w="14576"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1BBEBD9B">
            <w:pPr>
              <w:widowControl/>
              <w:spacing w:line="260" w:lineRule="exact"/>
              <w:jc w:val="left"/>
              <w:rPr>
                <w:rFonts w:ascii="仿宋_GB2312" w:eastAsia="仿宋_GB2312" w:cs="仿宋_GB2312"/>
                <w:kern w:val="0"/>
                <w:sz w:val="18"/>
                <w:szCs w:val="18"/>
              </w:rPr>
            </w:pPr>
            <w:r>
              <w:rPr>
                <w:rFonts w:hint="eastAsia" w:ascii="仿宋_GB2312" w:eastAsia="仿宋_GB2312" w:cs="仿宋_GB2312"/>
                <w:b/>
                <w:bCs/>
                <w:kern w:val="0"/>
                <w:sz w:val="18"/>
                <w:szCs w:val="18"/>
                <w:lang w:bidi="ar"/>
              </w:rPr>
              <w:t>【部门规章】《在线旅游经营服务管理暂行规定》（2020年修订）</w:t>
            </w:r>
          </w:p>
        </w:tc>
      </w:tr>
      <w:tr w14:paraId="57B1BFD2">
        <w:tblPrEx>
          <w:tblCellMar>
            <w:top w:w="0" w:type="dxa"/>
            <w:left w:w="108" w:type="dxa"/>
            <w:bottom w:w="0" w:type="dxa"/>
            <w:right w:w="108" w:type="dxa"/>
          </w:tblCellMar>
        </w:tblPrEx>
        <w:trPr>
          <w:trHeight w:val="2034" w:hRule="atLeast"/>
        </w:trPr>
        <w:tc>
          <w:tcPr>
            <w:tcW w:w="713" w:type="dxa"/>
            <w:vMerge w:val="restart"/>
            <w:tcBorders>
              <w:top w:val="nil"/>
              <w:left w:val="single" w:color="auto" w:sz="4" w:space="0"/>
              <w:bottom w:val="single" w:color="auto" w:sz="4" w:space="0"/>
              <w:right w:val="single" w:color="auto" w:sz="4" w:space="0"/>
            </w:tcBorders>
            <w:shd w:val="clear" w:color="auto" w:fill="auto"/>
            <w:noWrap/>
            <w:vAlign w:val="center"/>
          </w:tcPr>
          <w:p w14:paraId="3B09940C">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110</w:t>
            </w:r>
          </w:p>
        </w:tc>
        <w:tc>
          <w:tcPr>
            <w:tcW w:w="13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F91C8C">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对在线旅游经营者发现法律、行政法规禁止发布或者传输的信息,未立即停止传输该信息,采取消除等处置措施防止信息扩散,保存有关记录并向主管部门报告的行政处罚</w:t>
            </w:r>
          </w:p>
        </w:tc>
        <w:tc>
          <w:tcPr>
            <w:tcW w:w="28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8CF650">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《在线旅游经营服务管理暂行规定》第八条</w:t>
            </w:r>
            <w:r>
              <w:rPr>
                <w:rFonts w:eastAsia="仿宋_GB2312" w:cs="Calibri"/>
                <w:sz w:val="18"/>
                <w:szCs w:val="18"/>
                <w:lang w:bidi="ar"/>
              </w:rPr>
              <w:t>  </w:t>
            </w:r>
            <w:r>
              <w:rPr>
                <w:rFonts w:hint="eastAsia" w:ascii="仿宋_GB2312" w:eastAsia="仿宋_GB2312" w:cs="仿宋_GB2312"/>
                <w:sz w:val="18"/>
                <w:szCs w:val="18"/>
                <w:lang w:bidi="ar"/>
              </w:rPr>
              <w:t>在线旅游经营者发现法律、行政法规禁止发布或者传输的信息，应当立即停止传输该信息，采取消除等处置措施防止信息扩散，保存有关记录并向主管部门报告。</w:t>
            </w:r>
          </w:p>
          <w:p w14:paraId="474EE592">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《中华人民共和国网络安全法》第四十七条</w:t>
            </w:r>
            <w:r>
              <w:rPr>
                <w:rFonts w:hint="eastAsia" w:ascii="仿宋_GB2312" w:eastAsia="仿宋_GB2312" w:cs="仿宋_GB2312"/>
                <w:sz w:val="18"/>
                <w:szCs w:val="18"/>
                <w:lang w:bidi="ar"/>
              </w:rPr>
              <w:t>　网络运营者应当加强对其用户发布的信息的管理，发现法律、行政法规禁止发布或者传输的信息的，应当立即停止传输该信息，采取消除等处置措施，防止信息扩散，保存有关记录，并向有关主管部门报告。</w:t>
            </w:r>
          </w:p>
        </w:tc>
        <w:tc>
          <w:tcPr>
            <w:tcW w:w="33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16243F">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《在线旅游经营服务管理暂行规定》第三十一条</w:t>
            </w:r>
            <w:r>
              <w:rPr>
                <w:rFonts w:hint="eastAsia" w:ascii="仿宋_GB2312" w:eastAsia="仿宋_GB2312" w:cs="仿宋_GB2312"/>
                <w:sz w:val="18"/>
                <w:szCs w:val="18"/>
                <w:lang w:bidi="ar"/>
              </w:rPr>
              <w:t xml:space="preserve"> 在线旅游经营者违反本规定第八条第一款规定,由县级以上文化和旅游主管部门依照《中华人民共和国网络安全法》第六十八条有关规定处理。</w:t>
            </w:r>
          </w:p>
          <w:p w14:paraId="70D005A7">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《中华人民共和国网络安全法》第六十八条</w:t>
            </w:r>
            <w:r>
              <w:rPr>
                <w:rFonts w:hint="eastAsia" w:ascii="仿宋_GB2312" w:eastAsia="仿宋_GB2312" w:cs="仿宋_GB2312"/>
                <w:sz w:val="18"/>
                <w:szCs w:val="18"/>
                <w:lang w:bidi="ar"/>
              </w:rPr>
              <w:t xml:space="preserve"> 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电子信息发送服务提供者、应用软件下载服务提供者,不履行本法第四十八条第二款规定的安全管理义务的,依照前款规定处罚。</w:t>
            </w:r>
          </w:p>
        </w:tc>
        <w:tc>
          <w:tcPr>
            <w:tcW w:w="1036"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1653FD">
            <w:pPr>
              <w:widowControl/>
              <w:spacing w:line="260" w:lineRule="exact"/>
              <w:jc w:val="center"/>
              <w:rPr>
                <w:rFonts w:ascii="仿宋_GB2312" w:eastAsia="仿宋_GB2312" w:cs="仿宋_GB2312"/>
                <w:sz w:val="18"/>
                <w:szCs w:val="18"/>
                <w:lang w:bidi="ar"/>
              </w:rPr>
            </w:pPr>
            <w:r>
              <w:rPr>
                <w:rFonts w:hint="eastAsia" w:ascii="仿宋_GB2312" w:eastAsia="仿宋_GB2312" w:cs="仿宋_GB2312"/>
                <w:sz w:val="18"/>
                <w:szCs w:val="18"/>
                <w:lang w:bidi="ar"/>
              </w:rPr>
              <w:t>拒不改正或情节</w:t>
            </w:r>
          </w:p>
          <w:p w14:paraId="3D629C32">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严重的</w:t>
            </w:r>
          </w:p>
        </w:tc>
        <w:tc>
          <w:tcPr>
            <w:tcW w:w="27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D8D6942">
            <w:pPr>
              <w:widowControl/>
              <w:spacing w:line="260" w:lineRule="exact"/>
              <w:jc w:val="left"/>
              <w:rPr>
                <w:rFonts w:ascii="仿宋_GB2312" w:eastAsia="仿宋_GB2312" w:cs="仿宋_GB2312"/>
                <w:kern w:val="0"/>
                <w:sz w:val="18"/>
                <w:szCs w:val="18"/>
              </w:rPr>
            </w:pPr>
            <w:r>
              <w:rPr>
                <w:rFonts w:hint="eastAsia" w:ascii="仿宋_GB2312" w:eastAsia="仿宋_GB2312" w:cs="仿宋_GB2312"/>
                <w:sz w:val="18"/>
                <w:szCs w:val="18"/>
                <w:lang w:bidi="ar"/>
              </w:rPr>
              <w:t>1年内第1次查处的</w:t>
            </w:r>
          </w:p>
        </w:tc>
        <w:tc>
          <w:tcPr>
            <w:tcW w:w="24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8E0D8A4">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处 10万元以上20万元以下罚款;对直接负责的主管人员和其他直接责任人员处1万元以上 3万元以下罚款</w:t>
            </w:r>
          </w:p>
        </w:tc>
      </w:tr>
      <w:tr w14:paraId="211D1D84">
        <w:tblPrEx>
          <w:tblCellMar>
            <w:top w:w="0" w:type="dxa"/>
            <w:left w:w="108" w:type="dxa"/>
            <w:bottom w:w="0" w:type="dxa"/>
            <w:right w:w="108" w:type="dxa"/>
          </w:tblCellMar>
        </w:tblPrEx>
        <w:trPr>
          <w:trHeight w:val="2333"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16D941FA">
            <w:pPr>
              <w:spacing w:line="260" w:lineRule="exact"/>
              <w:jc w:val="left"/>
              <w:rPr>
                <w:rFonts w:ascii="Times New Roman" w:hAnsi="Times New Roman"/>
                <w:sz w:val="18"/>
                <w:szCs w:val="18"/>
              </w:rPr>
            </w:pPr>
          </w:p>
        </w:tc>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D54966">
            <w:pPr>
              <w:spacing w:line="260" w:lineRule="exact"/>
              <w:jc w:val="left"/>
              <w:rPr>
                <w:rFonts w:ascii="Times New Roman" w:hAnsi="Times New Roman"/>
                <w:sz w:val="18"/>
                <w:szCs w:val="18"/>
              </w:rPr>
            </w:pPr>
          </w:p>
        </w:tc>
        <w:tc>
          <w:tcPr>
            <w:tcW w:w="28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7B0E14">
            <w:pPr>
              <w:spacing w:line="260" w:lineRule="exact"/>
              <w:jc w:val="left"/>
              <w:rPr>
                <w:rFonts w:ascii="Times New Roman" w:hAnsi="Times New Roman"/>
                <w:sz w:val="18"/>
                <w:szCs w:val="18"/>
              </w:rPr>
            </w:pPr>
          </w:p>
        </w:tc>
        <w:tc>
          <w:tcPr>
            <w:tcW w:w="33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05AC5F">
            <w:pPr>
              <w:spacing w:line="260" w:lineRule="exact"/>
              <w:jc w:val="left"/>
              <w:rPr>
                <w:rFonts w:ascii="Times New Roman" w:hAnsi="Times New Roman"/>
                <w:sz w:val="18"/>
                <w:szCs w:val="18"/>
              </w:rPr>
            </w:pPr>
          </w:p>
        </w:tc>
        <w:tc>
          <w:tcPr>
            <w:tcW w:w="1036"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828122">
            <w:pPr>
              <w:spacing w:line="260" w:lineRule="exact"/>
              <w:jc w:val="left"/>
              <w:rPr>
                <w:rFonts w:ascii="Times New Roman" w:hAnsi="Times New Roman"/>
                <w:sz w:val="18"/>
                <w:szCs w:val="18"/>
              </w:rPr>
            </w:pPr>
          </w:p>
        </w:tc>
        <w:tc>
          <w:tcPr>
            <w:tcW w:w="27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02B134B">
            <w:pPr>
              <w:widowControl/>
              <w:spacing w:line="260" w:lineRule="exact"/>
              <w:jc w:val="left"/>
              <w:rPr>
                <w:rFonts w:ascii="仿宋_GB2312" w:eastAsia="仿宋_GB2312" w:cs="仿宋_GB2312"/>
                <w:kern w:val="0"/>
                <w:sz w:val="18"/>
                <w:szCs w:val="18"/>
              </w:rPr>
            </w:pPr>
            <w:r>
              <w:rPr>
                <w:rFonts w:hint="eastAsia" w:ascii="仿宋_GB2312" w:eastAsia="仿宋_GB2312" w:cs="仿宋_GB2312"/>
                <w:sz w:val="18"/>
                <w:szCs w:val="18"/>
                <w:lang w:bidi="ar"/>
              </w:rPr>
              <w:t>1 年内第2次查处的</w:t>
            </w:r>
          </w:p>
        </w:tc>
        <w:tc>
          <w:tcPr>
            <w:tcW w:w="24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E555BC0">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处20万元以上40万元以下罚款;对直接负责的主管人员和其他直接责任人员处 3万元以上7万元以下罚款</w:t>
            </w:r>
          </w:p>
        </w:tc>
      </w:tr>
      <w:tr w14:paraId="238B5864">
        <w:tblPrEx>
          <w:tblCellMar>
            <w:top w:w="0" w:type="dxa"/>
            <w:left w:w="108" w:type="dxa"/>
            <w:bottom w:w="0" w:type="dxa"/>
            <w:right w:w="108" w:type="dxa"/>
          </w:tblCellMar>
        </w:tblPrEx>
        <w:trPr>
          <w:trHeight w:val="1872"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6649B939">
            <w:pPr>
              <w:spacing w:line="260" w:lineRule="exact"/>
              <w:jc w:val="left"/>
              <w:rPr>
                <w:rFonts w:ascii="Times New Roman" w:hAnsi="Times New Roman"/>
                <w:sz w:val="18"/>
                <w:szCs w:val="18"/>
              </w:rPr>
            </w:pPr>
          </w:p>
        </w:tc>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DDCD9A">
            <w:pPr>
              <w:spacing w:line="260" w:lineRule="exact"/>
              <w:jc w:val="left"/>
              <w:rPr>
                <w:rFonts w:ascii="Times New Roman" w:hAnsi="Times New Roman"/>
                <w:sz w:val="18"/>
                <w:szCs w:val="18"/>
              </w:rPr>
            </w:pPr>
          </w:p>
        </w:tc>
        <w:tc>
          <w:tcPr>
            <w:tcW w:w="28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7E30BF">
            <w:pPr>
              <w:spacing w:line="260" w:lineRule="exact"/>
              <w:jc w:val="left"/>
              <w:rPr>
                <w:rFonts w:ascii="Times New Roman" w:hAnsi="Times New Roman"/>
                <w:sz w:val="18"/>
                <w:szCs w:val="18"/>
              </w:rPr>
            </w:pPr>
          </w:p>
        </w:tc>
        <w:tc>
          <w:tcPr>
            <w:tcW w:w="33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D78D2B">
            <w:pPr>
              <w:spacing w:line="260" w:lineRule="exact"/>
              <w:jc w:val="left"/>
              <w:rPr>
                <w:rFonts w:ascii="Times New Roman" w:hAnsi="Times New Roman"/>
                <w:sz w:val="18"/>
                <w:szCs w:val="18"/>
              </w:rPr>
            </w:pPr>
          </w:p>
        </w:tc>
        <w:tc>
          <w:tcPr>
            <w:tcW w:w="1036"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B0BE07">
            <w:pPr>
              <w:spacing w:line="260" w:lineRule="exact"/>
              <w:jc w:val="left"/>
              <w:rPr>
                <w:rFonts w:ascii="Times New Roman" w:hAnsi="Times New Roman"/>
                <w:sz w:val="18"/>
                <w:szCs w:val="18"/>
              </w:rPr>
            </w:pPr>
          </w:p>
        </w:tc>
        <w:tc>
          <w:tcPr>
            <w:tcW w:w="27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6C46BE3">
            <w:pPr>
              <w:widowControl/>
              <w:spacing w:line="260" w:lineRule="exact"/>
              <w:jc w:val="left"/>
              <w:rPr>
                <w:rFonts w:ascii="仿宋_GB2312" w:eastAsia="仿宋_GB2312" w:cs="仿宋_GB2312"/>
                <w:kern w:val="0"/>
                <w:sz w:val="18"/>
                <w:szCs w:val="18"/>
              </w:rPr>
            </w:pPr>
            <w:r>
              <w:rPr>
                <w:rFonts w:hint="eastAsia" w:ascii="仿宋_GB2312" w:eastAsia="仿宋_GB2312" w:cs="仿宋_GB2312"/>
                <w:sz w:val="18"/>
                <w:szCs w:val="18"/>
                <w:lang w:bidi="ar"/>
              </w:rPr>
              <w:t>有《规定》第十四条内容之一的</w:t>
            </w:r>
          </w:p>
        </w:tc>
        <w:tc>
          <w:tcPr>
            <w:tcW w:w="24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E83388B">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处 40万元以上50万元以下罚款;对直接负责的主管人员和其他直接责任人员处 7万元以上10万元以下罚款</w:t>
            </w:r>
          </w:p>
        </w:tc>
      </w:tr>
      <w:tr w14:paraId="1EC7C434">
        <w:tblPrEx>
          <w:tblCellMar>
            <w:top w:w="0" w:type="dxa"/>
            <w:left w:w="108" w:type="dxa"/>
            <w:bottom w:w="0" w:type="dxa"/>
            <w:right w:w="108" w:type="dxa"/>
          </w:tblCellMar>
        </w:tblPrEx>
        <w:trPr>
          <w:trHeight w:val="4180"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AAD982">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111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2B4FF382">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对未依法取得旅行社业务经营许可开展相关业务的行政处罚</w:t>
            </w: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14:paraId="449C7A7E">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《在线旅游经营服务管理暂行规定》第十条</w:t>
            </w:r>
            <w:r>
              <w:rPr>
                <w:rFonts w:eastAsia="仿宋_GB2312" w:cs="Calibri"/>
                <w:sz w:val="18"/>
                <w:szCs w:val="18"/>
                <w:lang w:bidi="ar"/>
              </w:rPr>
              <w:t>  </w:t>
            </w:r>
            <w:r>
              <w:rPr>
                <w:rFonts w:hint="eastAsia" w:ascii="仿宋_GB2312" w:eastAsia="仿宋_GB2312" w:cs="仿宋_GB2312"/>
                <w:sz w:val="18"/>
                <w:szCs w:val="18"/>
                <w:lang w:bidi="ar"/>
              </w:rPr>
              <w:t>在线旅游经营者经营旅行社业务的，应当依法取得旅行社业务经营许可。</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14:paraId="07440DA7">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 xml:space="preserve">《在线旅游经营服务管理暂行规定》第三十二条 </w:t>
            </w:r>
            <w:r>
              <w:rPr>
                <w:rFonts w:hint="eastAsia" w:ascii="仿宋_GB2312" w:eastAsia="仿宋_GB2312" w:cs="仿宋_GB2312"/>
                <w:sz w:val="18"/>
                <w:szCs w:val="18"/>
                <w:lang w:bidi="ar"/>
              </w:rPr>
              <w:t>第一款 在线旅游经营者违反本规定第十条规定,未依法取得旅行社业务经营许可开展相关业务的,由县级以上文化和旅游主管部门依照《中华人民共和国旅游法》第九十五条的规定处理。</w:t>
            </w:r>
          </w:p>
          <w:p w14:paraId="2702D8F7">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《中华人民共和国旅游法》第九十五条</w:t>
            </w:r>
            <w:r>
              <w:rPr>
                <w:rFonts w:hint="eastAsia" w:ascii="仿宋_GB2312" w:eastAsia="仿宋_GB2312" w:cs="仿宋_GB2312"/>
                <w:sz w:val="18"/>
                <w:szCs w:val="18"/>
                <w:lang w:bidi="ar"/>
              </w:rPr>
              <w:t xml:space="preserve"> 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w:t>
            </w:r>
          </w:p>
        </w:tc>
        <w:tc>
          <w:tcPr>
            <w:tcW w:w="6324"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7FBE40FA">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 xml:space="preserve">依照《旅游法》第九十五条裁量基准执行   </w:t>
            </w:r>
          </w:p>
        </w:tc>
      </w:tr>
      <w:tr w14:paraId="7F9EBCC2">
        <w:tblPrEx>
          <w:tblCellMar>
            <w:top w:w="0" w:type="dxa"/>
            <w:left w:w="108" w:type="dxa"/>
            <w:bottom w:w="0" w:type="dxa"/>
            <w:right w:w="108" w:type="dxa"/>
          </w:tblCellMar>
        </w:tblPrEx>
        <w:trPr>
          <w:trHeight w:val="4825"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35FC03">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112</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274C95C9">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对在线旅游经营者未依法投保旅行社责任保险的行政处罚</w:t>
            </w: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14:paraId="32D349D0">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 xml:space="preserve">《在线旅游经营服务管理暂行规定》第十七条 </w:t>
            </w:r>
            <w:r>
              <w:rPr>
                <w:rFonts w:hint="eastAsia" w:ascii="仿宋_GB2312" w:eastAsia="仿宋_GB2312" w:cs="仿宋_GB2312"/>
                <w:sz w:val="18"/>
                <w:szCs w:val="18"/>
                <w:lang w:bidi="ar"/>
              </w:rPr>
              <w:t>第一款 经营旅行社业务的在线旅游经营者应当投保旅行社责任险。</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14:paraId="38DD4039">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 xml:space="preserve">《在线旅游经营服务管理暂行规定》第三十二条 </w:t>
            </w:r>
            <w:r>
              <w:rPr>
                <w:rFonts w:hint="eastAsia" w:ascii="仿宋_GB2312" w:eastAsia="仿宋_GB2312" w:cs="仿宋_GB2312"/>
                <w:sz w:val="18"/>
                <w:szCs w:val="18"/>
                <w:lang w:bidi="ar"/>
              </w:rPr>
              <w:t>第二款 在线旅游经营者违反本规定第十七条第一款规定，未依法投保旅行社责任保险的,由县级以上文化和旅游主管部门依照《中华人民共和国旅游法》第九十七条有关规定处理。</w:t>
            </w:r>
          </w:p>
          <w:p w14:paraId="2C79BBE7">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《中华人民共和国旅游法》第九十七条</w:t>
            </w:r>
            <w:r>
              <w:rPr>
                <w:rFonts w:hint="eastAsia" w:ascii="仿宋_GB2312" w:eastAsia="仿宋_GB2312" w:cs="仿宋_GB2312"/>
                <w:sz w:val="18"/>
                <w:szCs w:val="18"/>
                <w:lang w:bidi="ar"/>
              </w:rPr>
              <w:t>第三项　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三）未按照规定投保旅行社责任保险的。</w:t>
            </w:r>
          </w:p>
        </w:tc>
        <w:tc>
          <w:tcPr>
            <w:tcW w:w="6324"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4A518F52">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 xml:space="preserve">依照《旅游法》第九十七条裁量基准执行   </w:t>
            </w:r>
          </w:p>
        </w:tc>
      </w:tr>
      <w:tr w14:paraId="0ED5BF5A">
        <w:tblPrEx>
          <w:tblCellMar>
            <w:top w:w="0" w:type="dxa"/>
            <w:left w:w="108" w:type="dxa"/>
            <w:bottom w:w="0" w:type="dxa"/>
            <w:right w:w="108" w:type="dxa"/>
          </w:tblCellMar>
        </w:tblPrEx>
        <w:trPr>
          <w:trHeight w:val="1841"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08B39B7">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113</w:t>
            </w:r>
          </w:p>
        </w:tc>
        <w:tc>
          <w:tcPr>
            <w:tcW w:w="13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049A1B">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对不依法履行核验、登记义务的行政处罚</w:t>
            </w:r>
          </w:p>
        </w:tc>
        <w:tc>
          <w:tcPr>
            <w:tcW w:w="28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E8B00B">
            <w:pPr>
              <w:widowControl/>
              <w:spacing w:line="240" w:lineRule="exact"/>
              <w:rPr>
                <w:rFonts w:ascii="仿宋_GB2312" w:eastAsia="仿宋_GB2312" w:cs="仿宋_GB2312"/>
                <w:sz w:val="18"/>
                <w:szCs w:val="18"/>
              </w:rPr>
            </w:pPr>
            <w:r>
              <w:rPr>
                <w:rFonts w:hint="eastAsia" w:ascii="仿宋_GB2312" w:eastAsia="仿宋_GB2312" w:cs="仿宋_GB2312"/>
                <w:b/>
                <w:bCs/>
                <w:sz w:val="18"/>
                <w:szCs w:val="18"/>
                <w:lang w:bidi="ar"/>
              </w:rPr>
              <w:t xml:space="preserve">《在线旅游经营服务管理暂行规定》第十一条 </w:t>
            </w:r>
            <w:r>
              <w:rPr>
                <w:rFonts w:hint="eastAsia" w:ascii="仿宋_GB2312" w:eastAsia="仿宋_GB2312" w:cs="仿宋_GB2312"/>
                <w:sz w:val="18"/>
                <w:szCs w:val="18"/>
                <w:lang w:bidi="ar"/>
              </w:rPr>
              <w:t>第一款平台经营者应当对平台内经营者的身份、地址、联系方式、行政许可、质量标准等级、信用等级等信息进行真实性核验、登记，建立登记档案，并定期核验更新。</w:t>
            </w:r>
          </w:p>
          <w:p w14:paraId="098FBDEE">
            <w:pPr>
              <w:widowControl/>
              <w:spacing w:line="240" w:lineRule="exact"/>
              <w:rPr>
                <w:rFonts w:ascii="仿宋_GB2312" w:eastAsia="仿宋_GB2312" w:cs="仿宋_GB2312"/>
                <w:sz w:val="18"/>
                <w:szCs w:val="18"/>
              </w:rPr>
            </w:pPr>
            <w:r>
              <w:rPr>
                <w:rFonts w:hint="eastAsia" w:ascii="仿宋_GB2312" w:eastAsia="仿宋_GB2312" w:cs="仿宋_GB2312"/>
                <w:b/>
                <w:bCs/>
                <w:sz w:val="18"/>
                <w:szCs w:val="18"/>
                <w:lang w:bidi="ar"/>
              </w:rPr>
              <w:t>第二十二条</w:t>
            </w:r>
            <w:r>
              <w:rPr>
                <w:rFonts w:eastAsia="仿宋_GB2312" w:cs="Calibri"/>
                <w:sz w:val="18"/>
                <w:szCs w:val="18"/>
                <w:lang w:bidi="ar"/>
              </w:rPr>
              <w:t>  </w:t>
            </w:r>
            <w:r>
              <w:rPr>
                <w:rFonts w:hint="eastAsia" w:ascii="仿宋_GB2312" w:eastAsia="仿宋_GB2312" w:cs="仿宋_GB2312"/>
                <w:sz w:val="18"/>
                <w:szCs w:val="18"/>
                <w:lang w:bidi="ar"/>
              </w:rPr>
              <w:t>平台经营者发现以下情况，应当立即采取必要的救助和处置措施，并依法及时向县级以上文化和旅游主管部门报告：</w:t>
            </w:r>
          </w:p>
          <w:p w14:paraId="1361F42C">
            <w:pPr>
              <w:widowControl/>
              <w:spacing w:line="240" w:lineRule="exact"/>
              <w:rPr>
                <w:rFonts w:ascii="仿宋_GB2312" w:eastAsia="仿宋_GB2312" w:cs="仿宋_GB2312"/>
                <w:sz w:val="18"/>
                <w:szCs w:val="18"/>
              </w:rPr>
            </w:pPr>
            <w:r>
              <w:rPr>
                <w:rFonts w:hint="eastAsia" w:ascii="仿宋_GB2312" w:eastAsia="仿宋_GB2312" w:cs="仿宋_GB2312"/>
                <w:sz w:val="18"/>
                <w:szCs w:val="18"/>
                <w:lang w:bidi="ar"/>
              </w:rPr>
              <w:t>　　（一）提供的旅游产品或者服务存在缺陷，危及旅游者人身、财产安全的；</w:t>
            </w:r>
          </w:p>
          <w:p w14:paraId="0F1A0981">
            <w:pPr>
              <w:widowControl/>
              <w:spacing w:line="240" w:lineRule="exact"/>
              <w:rPr>
                <w:rFonts w:ascii="仿宋_GB2312" w:eastAsia="仿宋_GB2312" w:cs="仿宋_GB2312"/>
                <w:sz w:val="18"/>
                <w:szCs w:val="18"/>
              </w:rPr>
            </w:pPr>
            <w:r>
              <w:rPr>
                <w:rFonts w:hint="eastAsia" w:ascii="仿宋_GB2312" w:eastAsia="仿宋_GB2312" w:cs="仿宋_GB2312"/>
                <w:sz w:val="18"/>
                <w:szCs w:val="18"/>
                <w:lang w:bidi="ar"/>
              </w:rPr>
              <w:t>　　（二）经营服务过程中发生突发事件或者旅游安全事故的；</w:t>
            </w:r>
          </w:p>
          <w:p w14:paraId="20780498">
            <w:pPr>
              <w:widowControl/>
              <w:spacing w:line="240" w:lineRule="exact"/>
              <w:rPr>
                <w:rFonts w:ascii="仿宋_GB2312" w:eastAsia="仿宋_GB2312" w:cs="仿宋_GB2312"/>
                <w:sz w:val="18"/>
                <w:szCs w:val="18"/>
              </w:rPr>
            </w:pPr>
            <w:r>
              <w:rPr>
                <w:rFonts w:hint="eastAsia" w:ascii="仿宋_GB2312" w:eastAsia="仿宋_GB2312" w:cs="仿宋_GB2312"/>
                <w:sz w:val="18"/>
                <w:szCs w:val="18"/>
                <w:lang w:bidi="ar"/>
              </w:rPr>
              <w:t>　　（三）平台内经营者未经许可经营旅行社业务的;</w:t>
            </w:r>
          </w:p>
          <w:p w14:paraId="73F1E3A6">
            <w:pPr>
              <w:widowControl/>
              <w:spacing w:line="240" w:lineRule="exact"/>
              <w:rPr>
                <w:rFonts w:ascii="仿宋_GB2312" w:eastAsia="仿宋_GB2312" w:cs="仿宋_GB2312"/>
                <w:sz w:val="18"/>
                <w:szCs w:val="18"/>
              </w:rPr>
            </w:pPr>
            <w:r>
              <w:rPr>
                <w:rFonts w:hint="eastAsia" w:ascii="仿宋_GB2312" w:eastAsia="仿宋_GB2312" w:cs="仿宋_GB2312"/>
                <w:sz w:val="18"/>
                <w:szCs w:val="18"/>
                <w:lang w:bidi="ar"/>
              </w:rPr>
              <w:t>　　（四）出现法律、法规禁止交易的产品或者服务的；</w:t>
            </w:r>
          </w:p>
          <w:p w14:paraId="456BBAF1">
            <w:pPr>
              <w:widowControl/>
              <w:spacing w:line="240" w:lineRule="exact"/>
              <w:rPr>
                <w:rFonts w:ascii="仿宋_GB2312" w:eastAsia="仿宋_GB2312" w:cs="仿宋_GB2312"/>
                <w:sz w:val="18"/>
                <w:szCs w:val="18"/>
              </w:rPr>
            </w:pPr>
            <w:r>
              <w:rPr>
                <w:rFonts w:hint="eastAsia" w:ascii="仿宋_GB2312" w:eastAsia="仿宋_GB2312" w:cs="仿宋_GB2312"/>
                <w:sz w:val="18"/>
                <w:szCs w:val="18"/>
                <w:lang w:bidi="ar"/>
              </w:rPr>
              <w:t>　　（五）其他应当报告的事项。</w:t>
            </w:r>
          </w:p>
          <w:p w14:paraId="0D2CA557">
            <w:pPr>
              <w:widowControl/>
              <w:spacing w:line="240" w:lineRule="exact"/>
              <w:rPr>
                <w:rFonts w:ascii="仿宋_GB2312" w:eastAsia="仿宋_GB2312" w:cs="仿宋_GB2312"/>
                <w:sz w:val="18"/>
                <w:szCs w:val="18"/>
              </w:rPr>
            </w:pPr>
            <w:r>
              <w:rPr>
                <w:rFonts w:hint="eastAsia" w:ascii="仿宋_GB2312" w:eastAsia="仿宋_GB2312" w:cs="仿宋_GB2312"/>
                <w:b/>
                <w:bCs/>
                <w:sz w:val="18"/>
                <w:szCs w:val="18"/>
                <w:lang w:bidi="ar"/>
              </w:rPr>
              <w:t xml:space="preserve">第十九条 </w:t>
            </w:r>
            <w:r>
              <w:rPr>
                <w:rFonts w:hint="eastAsia" w:ascii="仿宋_GB2312" w:eastAsia="仿宋_GB2312" w:cs="仿宋_GB2312"/>
                <w:sz w:val="18"/>
                <w:szCs w:val="18"/>
                <w:lang w:bidi="ar"/>
              </w:rPr>
              <w:t>平台经营者应当对平台内经营者服务情况、旅游合同履行情况以及投诉处理情况等产品和服务信息、交易信息依法进行记录、保存，进行动态管理。</w:t>
            </w:r>
          </w:p>
        </w:tc>
        <w:tc>
          <w:tcPr>
            <w:tcW w:w="33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BC594A">
            <w:pPr>
              <w:widowControl/>
              <w:spacing w:line="240" w:lineRule="exact"/>
              <w:rPr>
                <w:rFonts w:ascii="仿宋_GB2312" w:eastAsia="仿宋_GB2312" w:cs="仿宋_GB2312"/>
                <w:sz w:val="18"/>
                <w:szCs w:val="18"/>
              </w:rPr>
            </w:pPr>
            <w:r>
              <w:rPr>
                <w:rFonts w:hint="eastAsia" w:ascii="仿宋_GB2312" w:eastAsia="仿宋_GB2312" w:cs="仿宋_GB2312"/>
                <w:b/>
                <w:bCs/>
                <w:sz w:val="18"/>
                <w:szCs w:val="18"/>
                <w:lang w:bidi="ar"/>
              </w:rPr>
              <w:t>《在线旅游经营服务管理暂行规定》第三十三条</w:t>
            </w:r>
            <w:r>
              <w:rPr>
                <w:rFonts w:hint="eastAsia" w:ascii="仿宋_GB2312" w:eastAsia="仿宋_GB2312" w:cs="仿宋_GB2312"/>
                <w:sz w:val="18"/>
                <w:szCs w:val="18"/>
                <w:lang w:bidi="ar"/>
              </w:rPr>
              <w:t xml:space="preserve"> 平台经营者有下列情形之一的,由县级以上文化和旅游主管部门依照《中华人民共和国电子商务法》第八十条的规定处理:(一)违反本规定第十一条第一款规定,不依法履行核验、登记义务；(二)违反本规定第二十二条规定,不依法对违法情形采取必要处置措施或者未报告的;(三)违反本规定第十九条规定,不依法履行商品和服务信息、交易信息保存义务的。</w:t>
            </w:r>
          </w:p>
          <w:p w14:paraId="31651CE6">
            <w:pPr>
              <w:widowControl/>
              <w:spacing w:line="240" w:lineRule="exact"/>
              <w:rPr>
                <w:rFonts w:ascii="仿宋_GB2312" w:eastAsia="仿宋_GB2312" w:cs="仿宋_GB2312"/>
                <w:sz w:val="18"/>
                <w:szCs w:val="18"/>
              </w:rPr>
            </w:pPr>
            <w:r>
              <w:rPr>
                <w:rFonts w:hint="eastAsia" w:ascii="仿宋_GB2312" w:eastAsia="仿宋_GB2312" w:cs="仿宋_GB2312"/>
                <w:b/>
                <w:bCs/>
                <w:sz w:val="18"/>
                <w:szCs w:val="18"/>
                <w:lang w:bidi="ar"/>
              </w:rPr>
              <w:t>《中华人民共和国电子商务法》第八十条</w:t>
            </w:r>
            <w:r>
              <w:rPr>
                <w:rFonts w:hint="eastAsia" w:ascii="仿宋_GB2312" w:eastAsia="仿宋_GB2312" w:cs="仿宋_GB2312"/>
                <w:sz w:val="18"/>
                <w:szCs w:val="18"/>
                <w:lang w:bidi="ar"/>
              </w:rPr>
              <w:t xml:space="preserve"> 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二)不按照本法第二十八条规定向市场监督管理部门、税务部门报送有关信息的;(三)不按照本法第二十九条规定对违法情形采取必要的处置措施,或者未向有关主管部门报告的;(四)不履行本法第三十一条规定的商品和服务信息、交易信息保存义务的。</w:t>
            </w:r>
          </w:p>
        </w:tc>
        <w:tc>
          <w:tcPr>
            <w:tcW w:w="1036"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AF04D7">
            <w:pPr>
              <w:widowControl/>
              <w:spacing w:line="260" w:lineRule="exact"/>
              <w:jc w:val="center"/>
              <w:rPr>
                <w:rFonts w:ascii="仿宋_GB2312" w:eastAsia="仿宋_GB2312" w:cs="仿宋_GB2312"/>
                <w:sz w:val="18"/>
                <w:szCs w:val="18"/>
                <w:lang w:bidi="ar"/>
              </w:rPr>
            </w:pPr>
            <w:r>
              <w:rPr>
                <w:rFonts w:hint="eastAsia" w:ascii="仿宋_GB2312" w:eastAsia="仿宋_GB2312" w:cs="仿宋_GB2312"/>
                <w:sz w:val="18"/>
                <w:szCs w:val="18"/>
                <w:lang w:bidi="ar"/>
              </w:rPr>
              <w:t>逾期</w:t>
            </w:r>
          </w:p>
          <w:p w14:paraId="4ED97F93">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不改正的</w:t>
            </w:r>
          </w:p>
        </w:tc>
        <w:tc>
          <w:tcPr>
            <w:tcW w:w="27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5389DEF">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1年内第1次查处的</w:t>
            </w:r>
          </w:p>
        </w:tc>
        <w:tc>
          <w:tcPr>
            <w:tcW w:w="24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6D68893">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并处 2 万元以上4万元以下罚款</w:t>
            </w:r>
          </w:p>
        </w:tc>
      </w:tr>
      <w:tr w14:paraId="3DBC3750">
        <w:tblPrEx>
          <w:tblCellMar>
            <w:top w:w="0" w:type="dxa"/>
            <w:left w:w="108" w:type="dxa"/>
            <w:bottom w:w="0" w:type="dxa"/>
            <w:right w:w="108" w:type="dxa"/>
          </w:tblCellMar>
        </w:tblPrEx>
        <w:trPr>
          <w:trHeight w:val="1648"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347CC511">
            <w:pPr>
              <w:spacing w:line="260" w:lineRule="exact"/>
              <w:jc w:val="center"/>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0172D1F9">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14BEDA79">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71680055">
            <w:pPr>
              <w:spacing w:line="260" w:lineRule="exact"/>
              <w:jc w:val="left"/>
              <w:rPr>
                <w:rFonts w:ascii="Times New Roman" w:hAnsi="Times New Roman"/>
                <w:sz w:val="18"/>
                <w:szCs w:val="18"/>
              </w:rPr>
            </w:pPr>
          </w:p>
        </w:tc>
        <w:tc>
          <w:tcPr>
            <w:tcW w:w="1036" w:type="dxa"/>
            <w:gridSpan w:val="4"/>
            <w:vMerge w:val="continue"/>
            <w:tcBorders>
              <w:top w:val="nil"/>
              <w:left w:val="single" w:color="auto" w:sz="4" w:space="0"/>
              <w:bottom w:val="single" w:color="auto" w:sz="4" w:space="0"/>
              <w:right w:val="single" w:color="auto" w:sz="4" w:space="0"/>
            </w:tcBorders>
            <w:shd w:val="clear" w:color="auto" w:fill="auto"/>
            <w:vAlign w:val="center"/>
          </w:tcPr>
          <w:p w14:paraId="6A2291C9">
            <w:pPr>
              <w:spacing w:line="260" w:lineRule="exact"/>
              <w:jc w:val="center"/>
              <w:rPr>
                <w:rFonts w:ascii="Times New Roman" w:hAnsi="Times New Roman"/>
                <w:sz w:val="18"/>
                <w:szCs w:val="18"/>
              </w:rPr>
            </w:pPr>
          </w:p>
        </w:tc>
        <w:tc>
          <w:tcPr>
            <w:tcW w:w="27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533A36B">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1 年内第2次查处的</w:t>
            </w:r>
          </w:p>
        </w:tc>
        <w:tc>
          <w:tcPr>
            <w:tcW w:w="24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4B19D1D">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并处 4万元以上7万元以下罚款</w:t>
            </w:r>
          </w:p>
        </w:tc>
      </w:tr>
      <w:tr w14:paraId="5E898A94">
        <w:tblPrEx>
          <w:tblCellMar>
            <w:top w:w="0" w:type="dxa"/>
            <w:left w:w="108" w:type="dxa"/>
            <w:bottom w:w="0" w:type="dxa"/>
            <w:right w:w="108" w:type="dxa"/>
          </w:tblCellMar>
        </w:tblPrEx>
        <w:trPr>
          <w:trHeight w:val="1485"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1E316151">
            <w:pPr>
              <w:spacing w:line="260" w:lineRule="exact"/>
              <w:jc w:val="center"/>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74F2BFCA">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5BC2E87D">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198028D5">
            <w:pPr>
              <w:spacing w:line="260" w:lineRule="exact"/>
              <w:jc w:val="left"/>
              <w:rPr>
                <w:rFonts w:ascii="Times New Roman" w:hAnsi="Times New Roman"/>
                <w:sz w:val="18"/>
                <w:szCs w:val="18"/>
              </w:rPr>
            </w:pPr>
          </w:p>
        </w:tc>
        <w:tc>
          <w:tcPr>
            <w:tcW w:w="1036" w:type="dxa"/>
            <w:gridSpan w:val="4"/>
            <w:vMerge w:val="continue"/>
            <w:tcBorders>
              <w:top w:val="nil"/>
              <w:left w:val="single" w:color="auto" w:sz="4" w:space="0"/>
              <w:bottom w:val="single" w:color="auto" w:sz="4" w:space="0"/>
              <w:right w:val="single" w:color="auto" w:sz="4" w:space="0"/>
            </w:tcBorders>
            <w:shd w:val="clear" w:color="auto" w:fill="auto"/>
            <w:vAlign w:val="center"/>
          </w:tcPr>
          <w:p w14:paraId="240B858B">
            <w:pPr>
              <w:spacing w:line="260" w:lineRule="exact"/>
              <w:jc w:val="center"/>
              <w:rPr>
                <w:rFonts w:ascii="Times New Roman" w:hAnsi="Times New Roman"/>
                <w:sz w:val="18"/>
                <w:szCs w:val="18"/>
              </w:rPr>
            </w:pPr>
          </w:p>
        </w:tc>
        <w:tc>
          <w:tcPr>
            <w:tcW w:w="27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4443B25">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有《规定》第十四条内容之一的</w:t>
            </w:r>
          </w:p>
        </w:tc>
        <w:tc>
          <w:tcPr>
            <w:tcW w:w="24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BB9BFB9">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并处7万元以上10万元以下罚款</w:t>
            </w:r>
          </w:p>
        </w:tc>
      </w:tr>
      <w:tr w14:paraId="548EC6C0">
        <w:tblPrEx>
          <w:tblCellMar>
            <w:top w:w="0" w:type="dxa"/>
            <w:left w:w="108" w:type="dxa"/>
            <w:bottom w:w="0" w:type="dxa"/>
            <w:right w:w="108" w:type="dxa"/>
          </w:tblCellMar>
        </w:tblPrEx>
        <w:trPr>
          <w:trHeight w:val="717"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73D49141">
            <w:pPr>
              <w:spacing w:line="260" w:lineRule="exact"/>
              <w:jc w:val="center"/>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38E62D60">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47002560">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55B55BBD">
            <w:pPr>
              <w:spacing w:line="260" w:lineRule="exact"/>
              <w:jc w:val="left"/>
              <w:rPr>
                <w:rFonts w:ascii="Times New Roman" w:hAnsi="Times New Roman"/>
                <w:sz w:val="18"/>
                <w:szCs w:val="18"/>
              </w:rPr>
            </w:pPr>
          </w:p>
        </w:tc>
        <w:tc>
          <w:tcPr>
            <w:tcW w:w="382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05F94089">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情节严重的</w:t>
            </w:r>
          </w:p>
        </w:tc>
        <w:tc>
          <w:tcPr>
            <w:tcW w:w="24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86C7B18">
            <w:pPr>
              <w:widowControl/>
              <w:spacing w:line="260" w:lineRule="exact"/>
              <w:jc w:val="left"/>
              <w:rPr>
                <w:rFonts w:ascii="仿宋_GB2312" w:eastAsia="仿宋_GB2312" w:cs="仿宋_GB2312"/>
                <w:sz w:val="18"/>
                <w:szCs w:val="18"/>
                <w:lang w:bidi="ar"/>
              </w:rPr>
            </w:pPr>
            <w:r>
              <w:rPr>
                <w:rFonts w:hint="eastAsia" w:ascii="仿宋_GB2312" w:eastAsia="仿宋_GB2312" w:cs="仿宋_GB2312"/>
                <w:sz w:val="18"/>
                <w:szCs w:val="18"/>
                <w:lang w:bidi="ar"/>
              </w:rPr>
              <w:t>并处 10 万元以上50万元以下罚款</w:t>
            </w:r>
          </w:p>
        </w:tc>
      </w:tr>
      <w:tr w14:paraId="1E1F41F5">
        <w:tblPrEx>
          <w:tblCellMar>
            <w:top w:w="0" w:type="dxa"/>
            <w:left w:w="108" w:type="dxa"/>
            <w:bottom w:w="0" w:type="dxa"/>
            <w:right w:w="108" w:type="dxa"/>
          </w:tblCellMar>
        </w:tblPrEx>
        <w:trPr>
          <w:trHeight w:val="1001" w:hRule="atLeast"/>
        </w:trPr>
        <w:tc>
          <w:tcPr>
            <w:tcW w:w="713" w:type="dxa"/>
            <w:vMerge w:val="restart"/>
            <w:tcBorders>
              <w:top w:val="nil"/>
              <w:left w:val="single" w:color="auto" w:sz="4" w:space="0"/>
              <w:bottom w:val="single" w:color="auto" w:sz="4" w:space="0"/>
              <w:right w:val="single" w:color="auto" w:sz="4" w:space="0"/>
            </w:tcBorders>
            <w:shd w:val="clear" w:color="auto" w:fill="auto"/>
            <w:noWrap/>
            <w:vAlign w:val="center"/>
          </w:tcPr>
          <w:p w14:paraId="33AA969E">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114</w:t>
            </w:r>
          </w:p>
        </w:tc>
        <w:tc>
          <w:tcPr>
            <w:tcW w:w="1350" w:type="dxa"/>
            <w:vMerge w:val="restart"/>
            <w:tcBorders>
              <w:top w:val="nil"/>
              <w:left w:val="single" w:color="auto" w:sz="4" w:space="0"/>
              <w:bottom w:val="single" w:color="auto" w:sz="4" w:space="0"/>
              <w:right w:val="single" w:color="auto" w:sz="4" w:space="0"/>
            </w:tcBorders>
            <w:shd w:val="clear" w:color="auto" w:fill="auto"/>
            <w:vAlign w:val="center"/>
          </w:tcPr>
          <w:p w14:paraId="5FA43158">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对未取得质量标准、信用等级使用相关称谓和标识的行政处罚</w:t>
            </w:r>
          </w:p>
        </w:tc>
        <w:tc>
          <w:tcPr>
            <w:tcW w:w="2862" w:type="dxa"/>
            <w:vMerge w:val="restart"/>
            <w:tcBorders>
              <w:top w:val="nil"/>
              <w:left w:val="single" w:color="auto" w:sz="4" w:space="0"/>
              <w:bottom w:val="single" w:color="auto" w:sz="4" w:space="0"/>
              <w:right w:val="single" w:color="auto" w:sz="4" w:space="0"/>
            </w:tcBorders>
            <w:shd w:val="clear" w:color="auto" w:fill="auto"/>
            <w:vAlign w:val="center"/>
          </w:tcPr>
          <w:p w14:paraId="34394492">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 xml:space="preserve">《在线旅游经营服务管理暂行规定》第十二条 </w:t>
            </w:r>
            <w:r>
              <w:rPr>
                <w:rFonts w:hint="eastAsia" w:ascii="仿宋_GB2312" w:eastAsia="仿宋_GB2312" w:cs="仿宋_GB2312"/>
                <w:sz w:val="18"/>
                <w:szCs w:val="18"/>
                <w:lang w:bidi="ar"/>
              </w:rPr>
              <w:t>第一款在线旅游经营者应当提供真实、准确的旅游服务信息，不得进行虚假宣传；未取得质量标准、信用等级的，不得使用相关称谓和标识。平台经营者应当以显著方式区分标记自营业务和平台内经营者开展的业务。</w:t>
            </w:r>
          </w:p>
        </w:tc>
        <w:tc>
          <w:tcPr>
            <w:tcW w:w="3327" w:type="dxa"/>
            <w:vMerge w:val="restart"/>
            <w:tcBorders>
              <w:top w:val="nil"/>
              <w:left w:val="single" w:color="auto" w:sz="4" w:space="0"/>
              <w:bottom w:val="single" w:color="auto" w:sz="4" w:space="0"/>
              <w:right w:val="single" w:color="auto" w:sz="4" w:space="0"/>
            </w:tcBorders>
            <w:shd w:val="clear" w:color="auto" w:fill="auto"/>
            <w:vAlign w:val="center"/>
          </w:tcPr>
          <w:p w14:paraId="58FC4584">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《在线旅游经营服务管理暂行规定》第三十四条</w:t>
            </w:r>
            <w:r>
              <w:rPr>
                <w:rFonts w:eastAsia="仿宋_GB2312" w:cs="Calibri"/>
                <w:sz w:val="18"/>
                <w:szCs w:val="18"/>
                <w:lang w:bidi="ar"/>
              </w:rPr>
              <w:t>  </w:t>
            </w:r>
            <w:r>
              <w:rPr>
                <w:rFonts w:hint="eastAsia" w:ascii="仿宋_GB2312" w:eastAsia="仿宋_GB2312" w:cs="仿宋_GB2312"/>
                <w:sz w:val="18"/>
                <w:szCs w:val="18"/>
                <w:lang w:bidi="ar"/>
              </w:rPr>
              <w:t>在线旅游经营者违反本规定第十二条第一款有关规定，未取得质量标准、信用等级使用相关称谓和标识的，由县级以上文化和旅游主管部门责令改正，给予警告，可并处三万元以下罚款。</w:t>
            </w:r>
          </w:p>
        </w:tc>
        <w:tc>
          <w:tcPr>
            <w:tcW w:w="382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EF79294">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1年内第1次查处的</w:t>
            </w:r>
          </w:p>
        </w:tc>
        <w:tc>
          <w:tcPr>
            <w:tcW w:w="24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9079CC6">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可以并处1万元以下罚款</w:t>
            </w:r>
          </w:p>
        </w:tc>
      </w:tr>
      <w:tr w14:paraId="657E50D9">
        <w:tblPrEx>
          <w:tblCellMar>
            <w:top w:w="0" w:type="dxa"/>
            <w:left w:w="108" w:type="dxa"/>
            <w:bottom w:w="0" w:type="dxa"/>
            <w:right w:w="108" w:type="dxa"/>
          </w:tblCellMar>
        </w:tblPrEx>
        <w:trPr>
          <w:trHeight w:val="1031"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7CDD7FE1">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1EB09569">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0872257D">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1EC0A656">
            <w:pPr>
              <w:spacing w:line="260" w:lineRule="exact"/>
              <w:jc w:val="left"/>
              <w:rPr>
                <w:rFonts w:ascii="Times New Roman" w:hAnsi="Times New Roman"/>
                <w:sz w:val="18"/>
                <w:szCs w:val="18"/>
              </w:rPr>
            </w:pPr>
          </w:p>
        </w:tc>
        <w:tc>
          <w:tcPr>
            <w:tcW w:w="382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696CF036">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1 年内第2次查处的</w:t>
            </w:r>
          </w:p>
        </w:tc>
        <w:tc>
          <w:tcPr>
            <w:tcW w:w="24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4730D28">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可以并处1万元以上2万元以下罚款</w:t>
            </w:r>
          </w:p>
        </w:tc>
      </w:tr>
      <w:tr w14:paraId="3143F16D">
        <w:tblPrEx>
          <w:tblCellMar>
            <w:top w:w="0" w:type="dxa"/>
            <w:left w:w="108" w:type="dxa"/>
            <w:bottom w:w="0" w:type="dxa"/>
            <w:right w:w="108" w:type="dxa"/>
          </w:tblCellMar>
        </w:tblPrEx>
        <w:trPr>
          <w:trHeight w:val="899"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26845A77">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38F7D4A8">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1B9351D5">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72373D28">
            <w:pPr>
              <w:spacing w:line="260" w:lineRule="exact"/>
              <w:jc w:val="left"/>
              <w:rPr>
                <w:rFonts w:ascii="Times New Roman" w:hAnsi="Times New Roman"/>
                <w:sz w:val="18"/>
                <w:szCs w:val="18"/>
              </w:rPr>
            </w:pPr>
          </w:p>
        </w:tc>
        <w:tc>
          <w:tcPr>
            <w:tcW w:w="382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E558CCB">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有《规定》第十四条内容之一的</w:t>
            </w:r>
          </w:p>
        </w:tc>
        <w:tc>
          <w:tcPr>
            <w:tcW w:w="24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A78AE9F">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可以并处2万元以上3万元以下罚款</w:t>
            </w:r>
          </w:p>
        </w:tc>
      </w:tr>
      <w:tr w14:paraId="5EA36484">
        <w:tblPrEx>
          <w:tblCellMar>
            <w:top w:w="0" w:type="dxa"/>
            <w:left w:w="108" w:type="dxa"/>
            <w:bottom w:w="0" w:type="dxa"/>
            <w:right w:w="108" w:type="dxa"/>
          </w:tblCellMar>
        </w:tblPrEx>
        <w:trPr>
          <w:trHeight w:val="615"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78F29F9">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115</w:t>
            </w:r>
          </w:p>
        </w:tc>
        <w:tc>
          <w:tcPr>
            <w:tcW w:w="13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F31F18">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对未在全国旅游监管服务平台填报包价旅游合同有关信息的行政处罚</w:t>
            </w:r>
          </w:p>
        </w:tc>
        <w:tc>
          <w:tcPr>
            <w:tcW w:w="28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3D38C8">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 xml:space="preserve">《在线旅游经营服务管理暂行规定》第十六条 </w:t>
            </w:r>
            <w:r>
              <w:rPr>
                <w:rFonts w:hint="eastAsia" w:ascii="仿宋_GB2312" w:eastAsia="仿宋_GB2312" w:cs="仿宋_GB2312"/>
                <w:sz w:val="18"/>
                <w:szCs w:val="18"/>
                <w:lang w:bidi="ar"/>
              </w:rPr>
              <w:t>在线旅游经营者为旅游者提供包价旅游服务的，应当依法与旅游者签订合同，并在全国旅游监管服务平台填报合同有关信息。</w:t>
            </w:r>
          </w:p>
        </w:tc>
        <w:tc>
          <w:tcPr>
            <w:tcW w:w="33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75D5B4">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《在线旅游经营服务管理暂行规定》第三十五条</w:t>
            </w:r>
            <w:r>
              <w:rPr>
                <w:rFonts w:eastAsia="仿宋_GB2312" w:cs="Calibri"/>
                <w:sz w:val="18"/>
                <w:szCs w:val="18"/>
                <w:lang w:bidi="ar"/>
              </w:rPr>
              <w:t>  </w:t>
            </w:r>
            <w:r>
              <w:rPr>
                <w:rFonts w:hint="eastAsia" w:ascii="仿宋_GB2312" w:eastAsia="仿宋_GB2312" w:cs="仿宋_GB2312"/>
                <w:sz w:val="18"/>
                <w:szCs w:val="18"/>
                <w:lang w:bidi="ar"/>
              </w:rPr>
              <w:t>违反本规定第十六条规定，未在全国旅游监管服务平台填报包价旅游合同有关信息的，由县级以上文化和旅游主管部门责令改正，给予警告；拒不改正的，处一万元以下罚款。</w:t>
            </w:r>
          </w:p>
        </w:tc>
        <w:tc>
          <w:tcPr>
            <w:tcW w:w="1036"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344E50">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拒不改正</w:t>
            </w:r>
          </w:p>
        </w:tc>
        <w:tc>
          <w:tcPr>
            <w:tcW w:w="27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E6470A8">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1年内第1次查处的</w:t>
            </w:r>
          </w:p>
        </w:tc>
        <w:tc>
          <w:tcPr>
            <w:tcW w:w="24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B35F04C">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处 3000元以下罚款</w:t>
            </w:r>
          </w:p>
        </w:tc>
      </w:tr>
      <w:tr w14:paraId="2EE050F7">
        <w:tblPrEx>
          <w:tblCellMar>
            <w:top w:w="0" w:type="dxa"/>
            <w:left w:w="108" w:type="dxa"/>
            <w:bottom w:w="0" w:type="dxa"/>
            <w:right w:w="108" w:type="dxa"/>
          </w:tblCellMar>
        </w:tblPrEx>
        <w:trPr>
          <w:trHeight w:val="619"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0D42509E">
            <w:pPr>
              <w:spacing w:line="260" w:lineRule="exact"/>
              <w:jc w:val="center"/>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75CE4B77">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232FC3B9">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1990526E">
            <w:pPr>
              <w:spacing w:line="260" w:lineRule="exact"/>
              <w:rPr>
                <w:rFonts w:ascii="Times New Roman" w:hAnsi="Times New Roman"/>
                <w:sz w:val="18"/>
                <w:szCs w:val="18"/>
              </w:rPr>
            </w:pPr>
          </w:p>
        </w:tc>
        <w:tc>
          <w:tcPr>
            <w:tcW w:w="1036" w:type="dxa"/>
            <w:gridSpan w:val="4"/>
            <w:vMerge w:val="continue"/>
            <w:tcBorders>
              <w:top w:val="nil"/>
              <w:left w:val="single" w:color="auto" w:sz="4" w:space="0"/>
              <w:bottom w:val="single" w:color="auto" w:sz="4" w:space="0"/>
              <w:right w:val="single" w:color="auto" w:sz="4" w:space="0"/>
            </w:tcBorders>
            <w:shd w:val="clear" w:color="auto" w:fill="auto"/>
            <w:vAlign w:val="center"/>
          </w:tcPr>
          <w:p w14:paraId="2E363981">
            <w:pPr>
              <w:spacing w:line="260" w:lineRule="exact"/>
              <w:jc w:val="center"/>
              <w:rPr>
                <w:rFonts w:ascii="Times New Roman" w:hAnsi="Times New Roman"/>
                <w:sz w:val="18"/>
                <w:szCs w:val="18"/>
              </w:rPr>
            </w:pPr>
          </w:p>
        </w:tc>
        <w:tc>
          <w:tcPr>
            <w:tcW w:w="27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1DF89B0">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1 年内第2次查处的</w:t>
            </w:r>
          </w:p>
        </w:tc>
        <w:tc>
          <w:tcPr>
            <w:tcW w:w="24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AA684D5">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处3000元以上7000元以下罚款</w:t>
            </w:r>
          </w:p>
        </w:tc>
      </w:tr>
      <w:tr w14:paraId="22D6F038">
        <w:tblPrEx>
          <w:tblCellMar>
            <w:top w:w="0" w:type="dxa"/>
            <w:left w:w="108" w:type="dxa"/>
            <w:bottom w:w="0" w:type="dxa"/>
            <w:right w:w="108" w:type="dxa"/>
          </w:tblCellMar>
        </w:tblPrEx>
        <w:trPr>
          <w:trHeight w:val="708"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52D2DDF8">
            <w:pPr>
              <w:spacing w:line="260" w:lineRule="exact"/>
              <w:jc w:val="center"/>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052BB147">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43AF7A17">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39958500">
            <w:pPr>
              <w:spacing w:line="260" w:lineRule="exact"/>
              <w:rPr>
                <w:rFonts w:ascii="Times New Roman" w:hAnsi="Times New Roman"/>
                <w:sz w:val="18"/>
                <w:szCs w:val="18"/>
              </w:rPr>
            </w:pPr>
          </w:p>
        </w:tc>
        <w:tc>
          <w:tcPr>
            <w:tcW w:w="1036" w:type="dxa"/>
            <w:gridSpan w:val="4"/>
            <w:vMerge w:val="continue"/>
            <w:tcBorders>
              <w:top w:val="nil"/>
              <w:left w:val="single" w:color="auto" w:sz="4" w:space="0"/>
              <w:bottom w:val="single" w:color="auto" w:sz="4" w:space="0"/>
              <w:right w:val="single" w:color="auto" w:sz="4" w:space="0"/>
            </w:tcBorders>
            <w:shd w:val="clear" w:color="auto" w:fill="auto"/>
            <w:vAlign w:val="center"/>
          </w:tcPr>
          <w:p w14:paraId="5CE4115A">
            <w:pPr>
              <w:spacing w:line="260" w:lineRule="exact"/>
              <w:jc w:val="center"/>
              <w:rPr>
                <w:rFonts w:ascii="Times New Roman" w:hAnsi="Times New Roman"/>
                <w:sz w:val="18"/>
                <w:szCs w:val="18"/>
              </w:rPr>
            </w:pPr>
          </w:p>
        </w:tc>
        <w:tc>
          <w:tcPr>
            <w:tcW w:w="27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2FC969F">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有《规定》第十四条内容之一的</w:t>
            </w:r>
          </w:p>
        </w:tc>
        <w:tc>
          <w:tcPr>
            <w:tcW w:w="24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9ECF12F">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处7000元以上 1 万元以下罚款</w:t>
            </w:r>
          </w:p>
        </w:tc>
      </w:tr>
      <w:tr w14:paraId="5769E9F1">
        <w:tblPrEx>
          <w:tblCellMar>
            <w:top w:w="0" w:type="dxa"/>
            <w:left w:w="108" w:type="dxa"/>
            <w:bottom w:w="0" w:type="dxa"/>
            <w:right w:w="108" w:type="dxa"/>
          </w:tblCellMar>
        </w:tblPrEx>
        <w:trPr>
          <w:trHeight w:val="816" w:hRule="atLeast"/>
        </w:trPr>
        <w:tc>
          <w:tcPr>
            <w:tcW w:w="713" w:type="dxa"/>
            <w:vMerge w:val="restart"/>
            <w:tcBorders>
              <w:top w:val="nil"/>
              <w:left w:val="single" w:color="auto" w:sz="4" w:space="0"/>
              <w:bottom w:val="single" w:color="auto" w:sz="4" w:space="0"/>
              <w:right w:val="single" w:color="auto" w:sz="4" w:space="0"/>
            </w:tcBorders>
            <w:shd w:val="clear" w:color="auto" w:fill="auto"/>
            <w:noWrap/>
            <w:vAlign w:val="center"/>
          </w:tcPr>
          <w:p w14:paraId="5C59235A">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116</w:t>
            </w:r>
          </w:p>
        </w:tc>
        <w:tc>
          <w:tcPr>
            <w:tcW w:w="1350" w:type="dxa"/>
            <w:vMerge w:val="restart"/>
            <w:tcBorders>
              <w:top w:val="nil"/>
              <w:left w:val="single" w:color="auto" w:sz="4" w:space="0"/>
              <w:bottom w:val="single" w:color="auto" w:sz="4" w:space="0"/>
              <w:right w:val="single" w:color="auto" w:sz="4" w:space="0"/>
            </w:tcBorders>
            <w:shd w:val="clear" w:color="auto" w:fill="auto"/>
            <w:vAlign w:val="center"/>
          </w:tcPr>
          <w:p w14:paraId="031C0E4F">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对为以不合理低价组织的旅游活动提供交易机会的行政处罚</w:t>
            </w:r>
          </w:p>
        </w:tc>
        <w:tc>
          <w:tcPr>
            <w:tcW w:w="2862" w:type="dxa"/>
            <w:vMerge w:val="restart"/>
            <w:tcBorders>
              <w:top w:val="nil"/>
              <w:left w:val="single" w:color="auto" w:sz="4" w:space="0"/>
              <w:bottom w:val="single" w:color="auto" w:sz="4" w:space="0"/>
              <w:right w:val="single" w:color="auto" w:sz="4" w:space="0"/>
            </w:tcBorders>
            <w:shd w:val="clear" w:color="auto" w:fill="auto"/>
            <w:vAlign w:val="center"/>
          </w:tcPr>
          <w:p w14:paraId="25880ADF">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 xml:space="preserve">《在线旅游经营服务管理暂行规定》第十八条 </w:t>
            </w:r>
            <w:r>
              <w:rPr>
                <w:rFonts w:hint="eastAsia" w:ascii="仿宋_GB2312" w:eastAsia="仿宋_GB2312" w:cs="仿宋_GB2312"/>
                <w:sz w:val="18"/>
                <w:szCs w:val="18"/>
                <w:lang w:bidi="ar"/>
              </w:rPr>
              <w:t>在线旅游经营者应当协助文化和旅游主管部门对不合理低价游进行管理，不得为其提供交易机会。</w:t>
            </w:r>
          </w:p>
        </w:tc>
        <w:tc>
          <w:tcPr>
            <w:tcW w:w="3327" w:type="dxa"/>
            <w:vMerge w:val="restart"/>
            <w:tcBorders>
              <w:top w:val="nil"/>
              <w:left w:val="single" w:color="auto" w:sz="4" w:space="0"/>
              <w:bottom w:val="single" w:color="auto" w:sz="4" w:space="0"/>
              <w:right w:val="single" w:color="auto" w:sz="4" w:space="0"/>
            </w:tcBorders>
            <w:shd w:val="clear" w:color="auto" w:fill="auto"/>
            <w:vAlign w:val="center"/>
          </w:tcPr>
          <w:p w14:paraId="0C7B667B">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《在线旅游经营服务管理暂行规定》第三十六条</w:t>
            </w:r>
            <w:r>
              <w:rPr>
                <w:rFonts w:hint="eastAsia" w:ascii="仿宋_GB2312" w:eastAsia="仿宋_GB2312" w:cs="仿宋_GB2312"/>
                <w:sz w:val="18"/>
                <w:szCs w:val="18"/>
                <w:lang w:bidi="ar"/>
              </w:rPr>
              <w:t xml:space="preserve"> 在线旅游经营者违反本规定第十八条规定，为以不合理低价组织的旅游活动提供交易机会的，由县级以上文化和旅游主管部门责令改正，给予警告，可并处三万元以下罚款。</w:t>
            </w:r>
          </w:p>
        </w:tc>
        <w:tc>
          <w:tcPr>
            <w:tcW w:w="382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1C8EA351">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1年内第1次查处的</w:t>
            </w:r>
          </w:p>
        </w:tc>
        <w:tc>
          <w:tcPr>
            <w:tcW w:w="24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8E89ED8">
            <w:pPr>
              <w:widowControl/>
              <w:spacing w:line="260" w:lineRule="exact"/>
              <w:jc w:val="left"/>
              <w:rPr>
                <w:rFonts w:ascii="仿宋_GB2312" w:eastAsia="仿宋_GB2312" w:cs="仿宋_GB2312"/>
                <w:sz w:val="18"/>
                <w:szCs w:val="18"/>
                <w:lang w:bidi="ar"/>
              </w:rPr>
            </w:pPr>
            <w:r>
              <w:rPr>
                <w:rFonts w:hint="eastAsia" w:ascii="仿宋_GB2312" w:eastAsia="仿宋_GB2312" w:cs="仿宋_GB2312"/>
                <w:sz w:val="18"/>
                <w:szCs w:val="18"/>
                <w:lang w:bidi="ar"/>
              </w:rPr>
              <w:t>可以并处1万元以下罚款</w:t>
            </w:r>
          </w:p>
        </w:tc>
      </w:tr>
      <w:tr w14:paraId="465FFED6">
        <w:tblPrEx>
          <w:tblCellMar>
            <w:top w:w="0" w:type="dxa"/>
            <w:left w:w="108" w:type="dxa"/>
            <w:bottom w:w="0" w:type="dxa"/>
            <w:right w:w="108" w:type="dxa"/>
          </w:tblCellMar>
        </w:tblPrEx>
        <w:trPr>
          <w:trHeight w:val="83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6DEA1D71">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5AB37872">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1D754213">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4EB3DB7B">
            <w:pPr>
              <w:spacing w:line="260" w:lineRule="exact"/>
              <w:jc w:val="left"/>
              <w:rPr>
                <w:rFonts w:ascii="Times New Roman" w:hAnsi="Times New Roman"/>
                <w:sz w:val="18"/>
                <w:szCs w:val="18"/>
              </w:rPr>
            </w:pPr>
          </w:p>
        </w:tc>
        <w:tc>
          <w:tcPr>
            <w:tcW w:w="382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1FDB965">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1 年内第2次查处的</w:t>
            </w:r>
          </w:p>
        </w:tc>
        <w:tc>
          <w:tcPr>
            <w:tcW w:w="24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C4370ED">
            <w:pPr>
              <w:widowControl/>
              <w:spacing w:line="260" w:lineRule="exact"/>
              <w:jc w:val="left"/>
              <w:rPr>
                <w:rFonts w:ascii="仿宋_GB2312" w:eastAsia="仿宋_GB2312" w:cs="仿宋_GB2312"/>
                <w:sz w:val="18"/>
                <w:szCs w:val="18"/>
                <w:lang w:bidi="ar"/>
              </w:rPr>
            </w:pPr>
            <w:r>
              <w:rPr>
                <w:rFonts w:hint="eastAsia" w:ascii="仿宋_GB2312" w:eastAsia="仿宋_GB2312" w:cs="仿宋_GB2312"/>
                <w:sz w:val="18"/>
                <w:szCs w:val="18"/>
                <w:lang w:bidi="ar"/>
              </w:rPr>
              <w:t>可以并处1万元以上2万元以下罚款</w:t>
            </w:r>
          </w:p>
        </w:tc>
      </w:tr>
      <w:tr w14:paraId="31C6C704">
        <w:tblPrEx>
          <w:tblCellMar>
            <w:top w:w="0" w:type="dxa"/>
            <w:left w:w="108" w:type="dxa"/>
            <w:bottom w:w="0" w:type="dxa"/>
            <w:right w:w="108" w:type="dxa"/>
          </w:tblCellMar>
        </w:tblPrEx>
        <w:trPr>
          <w:trHeight w:val="965"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3955D44E">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161FD54F">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75A8A0B7">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40D5DB5D">
            <w:pPr>
              <w:spacing w:line="260" w:lineRule="exact"/>
              <w:jc w:val="left"/>
              <w:rPr>
                <w:rFonts w:ascii="Times New Roman" w:hAnsi="Times New Roman"/>
                <w:sz w:val="18"/>
                <w:szCs w:val="18"/>
              </w:rPr>
            </w:pPr>
          </w:p>
        </w:tc>
        <w:tc>
          <w:tcPr>
            <w:tcW w:w="382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0B91B07F">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有《规定》第十四条内容之一的</w:t>
            </w:r>
          </w:p>
        </w:tc>
        <w:tc>
          <w:tcPr>
            <w:tcW w:w="24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5473320">
            <w:pPr>
              <w:widowControl/>
              <w:spacing w:line="260" w:lineRule="exact"/>
              <w:jc w:val="left"/>
              <w:rPr>
                <w:rFonts w:ascii="仿宋_GB2312" w:eastAsia="仿宋_GB2312" w:cs="仿宋_GB2312"/>
                <w:sz w:val="18"/>
                <w:szCs w:val="18"/>
                <w:lang w:bidi="ar"/>
              </w:rPr>
            </w:pPr>
            <w:r>
              <w:rPr>
                <w:rFonts w:hint="eastAsia" w:ascii="仿宋_GB2312" w:eastAsia="仿宋_GB2312" w:cs="仿宋_GB2312"/>
                <w:sz w:val="18"/>
                <w:szCs w:val="18"/>
                <w:lang w:bidi="ar"/>
              </w:rPr>
              <w:t>可以并处2万元以上3万元以下罚款</w:t>
            </w:r>
          </w:p>
        </w:tc>
      </w:tr>
      <w:tr w14:paraId="145C28DC">
        <w:tblPrEx>
          <w:tblCellMar>
            <w:top w:w="0" w:type="dxa"/>
            <w:left w:w="108" w:type="dxa"/>
            <w:bottom w:w="0" w:type="dxa"/>
            <w:right w:w="108" w:type="dxa"/>
          </w:tblCellMar>
        </w:tblPrEx>
        <w:trPr>
          <w:trHeight w:val="624" w:hRule="atLeast"/>
        </w:trPr>
        <w:tc>
          <w:tcPr>
            <w:tcW w:w="14576"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33C8192C">
            <w:pPr>
              <w:pStyle w:val="16"/>
              <w:widowControl w:val="0"/>
              <w:spacing w:before="0" w:beforeAutospacing="0" w:after="0" w:afterAutospacing="0" w:line="260" w:lineRule="exact"/>
              <w:rPr>
                <w:rFonts w:ascii="仿宋_GB2312" w:eastAsia="仿宋_GB2312" w:cs="仿宋_GB2312"/>
                <w:kern w:val="2"/>
                <w:sz w:val="18"/>
                <w:szCs w:val="18"/>
              </w:rPr>
            </w:pPr>
            <w:r>
              <w:rPr>
                <w:rFonts w:hint="eastAsia" w:ascii="仿宋_GB2312" w:hAnsi="Times New Roman" w:eastAsia="仿宋_GB2312" w:cs="仿宋_GB2312"/>
                <w:b/>
                <w:bCs/>
                <w:kern w:val="2"/>
                <w:sz w:val="18"/>
                <w:szCs w:val="18"/>
                <w:lang w:bidi="ar"/>
              </w:rPr>
              <w:t>【行政法规】《</w:t>
            </w:r>
            <w:bookmarkStart w:id="4" w:name="OLE_LINK16"/>
            <w:r>
              <w:rPr>
                <w:rFonts w:hint="eastAsia" w:ascii="仿宋_GB2312" w:hAnsi="Times New Roman" w:eastAsia="仿宋_GB2312" w:cs="仿宋_GB2312"/>
                <w:b/>
                <w:bCs/>
                <w:kern w:val="2"/>
                <w:sz w:val="18"/>
                <w:szCs w:val="18"/>
                <w:lang w:bidi="ar"/>
              </w:rPr>
              <w:t>中国公民出国旅游管理办法</w:t>
            </w:r>
            <w:bookmarkEnd w:id="4"/>
            <w:r>
              <w:rPr>
                <w:rFonts w:hint="eastAsia" w:ascii="仿宋_GB2312" w:hAnsi="Times New Roman" w:eastAsia="仿宋_GB2312" w:cs="仿宋_GB2312"/>
                <w:b/>
                <w:bCs/>
                <w:kern w:val="2"/>
                <w:sz w:val="18"/>
                <w:szCs w:val="18"/>
                <w:lang w:bidi="ar"/>
              </w:rPr>
              <w:t>》（2017年修订）</w:t>
            </w:r>
          </w:p>
        </w:tc>
      </w:tr>
      <w:tr w14:paraId="1538B75D">
        <w:tblPrEx>
          <w:tblCellMar>
            <w:top w:w="0" w:type="dxa"/>
            <w:left w:w="108" w:type="dxa"/>
            <w:bottom w:w="0" w:type="dxa"/>
            <w:right w:w="108" w:type="dxa"/>
          </w:tblCellMar>
        </w:tblPrEx>
        <w:trPr>
          <w:trHeight w:val="2204" w:hRule="atLeast"/>
        </w:trPr>
        <w:tc>
          <w:tcPr>
            <w:tcW w:w="713" w:type="dxa"/>
            <w:vMerge w:val="restart"/>
            <w:tcBorders>
              <w:top w:val="nil"/>
              <w:left w:val="single" w:color="auto" w:sz="4" w:space="0"/>
              <w:bottom w:val="single" w:color="auto" w:sz="4" w:space="0"/>
              <w:right w:val="single" w:color="auto" w:sz="4" w:space="0"/>
            </w:tcBorders>
            <w:shd w:val="clear" w:color="auto" w:fill="auto"/>
            <w:noWrap/>
            <w:vAlign w:val="center"/>
          </w:tcPr>
          <w:p w14:paraId="666CE87A">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117</w:t>
            </w:r>
          </w:p>
        </w:tc>
        <w:tc>
          <w:tcPr>
            <w:tcW w:w="13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2E4B1F">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对组团社入境旅游业绩下降等的行政处罚</w:t>
            </w:r>
          </w:p>
        </w:tc>
        <w:tc>
          <w:tcPr>
            <w:tcW w:w="28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3E7F3A">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《中国公民出国旅游管理办法》</w:t>
            </w:r>
            <w:r>
              <w:rPr>
                <w:rFonts w:eastAsia="仿宋_GB2312" w:cs="Calibri"/>
                <w:b/>
                <w:bCs/>
                <w:sz w:val="18"/>
                <w:szCs w:val="18"/>
                <w:lang w:bidi="ar"/>
              </w:rPr>
              <w:t> </w:t>
            </w:r>
            <w:r>
              <w:rPr>
                <w:rFonts w:hint="eastAsia" w:ascii="仿宋_GB2312" w:eastAsia="仿宋_GB2312" w:cs="仿宋_GB2312"/>
                <w:b/>
                <w:bCs/>
                <w:sz w:val="18"/>
                <w:szCs w:val="18"/>
                <w:lang w:bidi="ar"/>
              </w:rPr>
              <w:t>第三条</w:t>
            </w:r>
            <w:r>
              <w:rPr>
                <w:rFonts w:hint="eastAsia" w:ascii="仿宋_GB2312" w:eastAsia="仿宋_GB2312" w:cs="仿宋_GB2312"/>
                <w:sz w:val="18"/>
                <w:szCs w:val="18"/>
                <w:lang w:bidi="ar"/>
              </w:rPr>
              <w:t xml:space="preserve"> 旅行社经营出国旅游业务，应当具备下列条件：</w:t>
            </w:r>
            <w:r>
              <w:rPr>
                <w:rFonts w:eastAsia="仿宋_GB2312" w:cs="Calibri"/>
                <w:sz w:val="18"/>
                <w:szCs w:val="18"/>
                <w:lang w:bidi="ar"/>
              </w:rPr>
              <w:t> </w:t>
            </w:r>
            <w:r>
              <w:rPr>
                <w:rFonts w:hint="eastAsia" w:ascii="仿宋_GB2312" w:eastAsia="仿宋_GB2312" w:cs="仿宋_GB2312"/>
                <w:sz w:val="18"/>
                <w:szCs w:val="18"/>
                <w:lang w:bidi="ar"/>
              </w:rPr>
              <w:br w:type="textWrapping"/>
            </w:r>
            <w:r>
              <w:rPr>
                <w:rFonts w:hint="eastAsia" w:ascii="仿宋_GB2312" w:eastAsia="仿宋_GB2312" w:cs="仿宋_GB2312"/>
                <w:sz w:val="18"/>
                <w:szCs w:val="18"/>
                <w:lang w:bidi="ar"/>
              </w:rPr>
              <w:t>（一）取得国际旅行社资格满１年；（二）经营入境旅游业务有突出业绩；（三）经营期间无重大违法行为和重大服务质量问题。</w:t>
            </w:r>
          </w:p>
        </w:tc>
        <w:tc>
          <w:tcPr>
            <w:tcW w:w="33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FB75F5">
            <w:pPr>
              <w:widowControl/>
              <w:spacing w:line="260" w:lineRule="exact"/>
              <w:rPr>
                <w:rFonts w:ascii="仿宋_GB2312" w:eastAsia="仿宋_GB2312" w:cs="仿宋_GB2312"/>
                <w:b/>
                <w:bCs/>
                <w:sz w:val="18"/>
                <w:szCs w:val="18"/>
              </w:rPr>
            </w:pPr>
            <w:r>
              <w:rPr>
                <w:rFonts w:hint="eastAsia" w:ascii="仿宋_GB2312" w:eastAsia="仿宋_GB2312" w:cs="仿宋_GB2312"/>
                <w:b/>
                <w:bCs/>
                <w:sz w:val="18"/>
                <w:szCs w:val="18"/>
                <w:lang w:bidi="ar"/>
              </w:rPr>
              <w:t>《中国公民出国旅游管理办法》</w:t>
            </w:r>
          </w:p>
          <w:p w14:paraId="775558BD">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第二十五条</w:t>
            </w:r>
            <w:r>
              <w:rPr>
                <w:rFonts w:hint="eastAsia" w:ascii="仿宋_GB2312" w:eastAsia="仿宋_GB2312" w:cs="仿宋_GB2312"/>
                <w:sz w:val="18"/>
                <w:szCs w:val="18"/>
                <w:lang w:bidi="ar"/>
              </w:rPr>
              <w:t xml:space="preserve"> 组团社有下列情形之一的，旅游行政部门可以暂停其经营出国旅游业务；情节严重的，取消其出国旅游业务经营资格：</w:t>
            </w:r>
            <w:r>
              <w:rPr>
                <w:rFonts w:eastAsia="仿宋_GB2312" w:cs="Calibri"/>
                <w:sz w:val="18"/>
                <w:szCs w:val="18"/>
                <w:lang w:bidi="ar"/>
              </w:rPr>
              <w:t> </w:t>
            </w:r>
            <w:r>
              <w:rPr>
                <w:rFonts w:hint="eastAsia" w:ascii="仿宋_GB2312" w:eastAsia="仿宋_GB2312" w:cs="仿宋_GB2312"/>
                <w:sz w:val="18"/>
                <w:szCs w:val="18"/>
                <w:lang w:bidi="ar"/>
              </w:rPr>
              <w:br w:type="textWrapping"/>
            </w:r>
            <w:r>
              <w:rPr>
                <w:rFonts w:hint="eastAsia" w:ascii="仿宋_GB2312" w:eastAsia="仿宋_GB2312" w:cs="仿宋_GB2312"/>
                <w:sz w:val="18"/>
                <w:szCs w:val="18"/>
                <w:lang w:bidi="ar"/>
              </w:rPr>
              <w:t>（一）入境旅游业绩下降的；（二）因自身原因，在１年内未能正常开展出国旅游业务的；（三）因出国旅游服务质量问题被投诉并经查实的；</w:t>
            </w:r>
            <w:r>
              <w:rPr>
                <w:rFonts w:eastAsia="仿宋_GB2312" w:cs="Calibri"/>
                <w:sz w:val="18"/>
                <w:szCs w:val="18"/>
                <w:lang w:bidi="ar"/>
              </w:rPr>
              <w:t> </w:t>
            </w:r>
            <w:r>
              <w:rPr>
                <w:rFonts w:hint="eastAsia" w:ascii="仿宋_GB2312" w:eastAsia="仿宋_GB2312" w:cs="仿宋_GB2312"/>
                <w:sz w:val="18"/>
                <w:szCs w:val="18"/>
                <w:lang w:bidi="ar"/>
              </w:rPr>
              <w:t>（四）有逃汇、非法套汇行为的；（五）以旅游名义弄虚作假，骗取护照、签证等出入境证件或者送他人出境的；（六）国务院旅游行政部门认定的影响中国公民出国旅游秩序的其他行为。</w:t>
            </w:r>
          </w:p>
        </w:tc>
        <w:tc>
          <w:tcPr>
            <w:tcW w:w="382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0695CB65">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有本条规定情形之一的</w:t>
            </w:r>
          </w:p>
        </w:tc>
        <w:tc>
          <w:tcPr>
            <w:tcW w:w="24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ECCF9D5">
            <w:pPr>
              <w:widowControl/>
              <w:spacing w:line="260" w:lineRule="exact"/>
              <w:jc w:val="left"/>
              <w:rPr>
                <w:rFonts w:ascii="仿宋_GB2312" w:eastAsia="仿宋_GB2312" w:cs="仿宋_GB2312"/>
                <w:sz w:val="18"/>
                <w:szCs w:val="18"/>
                <w:lang w:bidi="ar"/>
              </w:rPr>
            </w:pPr>
            <w:r>
              <w:rPr>
                <w:rFonts w:hint="eastAsia" w:ascii="仿宋_GB2312" w:eastAsia="仿宋_GB2312" w:cs="仿宋_GB2312"/>
                <w:sz w:val="18"/>
                <w:szCs w:val="18"/>
                <w:lang w:bidi="ar"/>
              </w:rPr>
              <w:t>可以暂停经营出国旅游业务</w:t>
            </w:r>
          </w:p>
        </w:tc>
      </w:tr>
      <w:tr w14:paraId="21A1C950">
        <w:tblPrEx>
          <w:tblCellMar>
            <w:top w:w="0" w:type="dxa"/>
            <w:left w:w="108" w:type="dxa"/>
            <w:bottom w:w="0" w:type="dxa"/>
            <w:right w:w="108" w:type="dxa"/>
          </w:tblCellMar>
        </w:tblPrEx>
        <w:trPr>
          <w:trHeight w:val="1751"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3741D468">
            <w:pPr>
              <w:spacing w:line="260" w:lineRule="exact"/>
              <w:jc w:val="left"/>
              <w:rPr>
                <w:rFonts w:ascii="Times New Roman" w:hAnsi="Times New Roman"/>
                <w:sz w:val="18"/>
                <w:szCs w:val="18"/>
              </w:rPr>
            </w:pPr>
          </w:p>
        </w:tc>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290954">
            <w:pPr>
              <w:spacing w:line="260" w:lineRule="exact"/>
              <w:jc w:val="left"/>
              <w:rPr>
                <w:rFonts w:ascii="Times New Roman" w:hAnsi="Times New Roman"/>
                <w:sz w:val="18"/>
                <w:szCs w:val="18"/>
              </w:rPr>
            </w:pPr>
          </w:p>
        </w:tc>
        <w:tc>
          <w:tcPr>
            <w:tcW w:w="28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219756">
            <w:pPr>
              <w:spacing w:line="260" w:lineRule="exact"/>
              <w:jc w:val="left"/>
              <w:rPr>
                <w:rFonts w:ascii="Times New Roman" w:hAnsi="Times New Roman"/>
                <w:sz w:val="18"/>
                <w:szCs w:val="18"/>
              </w:rPr>
            </w:pPr>
          </w:p>
        </w:tc>
        <w:tc>
          <w:tcPr>
            <w:tcW w:w="33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4671C3">
            <w:pPr>
              <w:spacing w:line="260" w:lineRule="exact"/>
              <w:jc w:val="left"/>
              <w:rPr>
                <w:rFonts w:ascii="Times New Roman" w:hAnsi="Times New Roman"/>
                <w:sz w:val="18"/>
                <w:szCs w:val="18"/>
              </w:rPr>
            </w:pPr>
          </w:p>
        </w:tc>
        <w:tc>
          <w:tcPr>
            <w:tcW w:w="382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45BC1565">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情节严重的</w:t>
            </w:r>
          </w:p>
        </w:tc>
        <w:tc>
          <w:tcPr>
            <w:tcW w:w="24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CB8855E">
            <w:pPr>
              <w:widowControl/>
              <w:spacing w:line="260" w:lineRule="exact"/>
              <w:jc w:val="left"/>
              <w:rPr>
                <w:rFonts w:ascii="仿宋_GB2312" w:eastAsia="仿宋_GB2312" w:cs="仿宋_GB2312"/>
                <w:sz w:val="18"/>
                <w:szCs w:val="18"/>
                <w:lang w:bidi="ar"/>
              </w:rPr>
            </w:pPr>
            <w:r>
              <w:rPr>
                <w:rFonts w:hint="eastAsia" w:ascii="仿宋_GB2312" w:eastAsia="仿宋_GB2312" w:cs="仿宋_GB2312"/>
                <w:sz w:val="18"/>
                <w:szCs w:val="18"/>
                <w:lang w:bidi="ar"/>
              </w:rPr>
              <w:t>取消出国旅游业务经营资格</w:t>
            </w:r>
          </w:p>
        </w:tc>
      </w:tr>
      <w:tr w14:paraId="186C5C54">
        <w:tblPrEx>
          <w:tblCellMar>
            <w:top w:w="0" w:type="dxa"/>
            <w:left w:w="108" w:type="dxa"/>
            <w:bottom w:w="0" w:type="dxa"/>
            <w:right w:w="108" w:type="dxa"/>
          </w:tblCellMar>
        </w:tblPrEx>
        <w:trPr>
          <w:trHeight w:val="2955"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71E89F">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118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408E92A8">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对未经国务院旅游行政部门批准取得出国旅游业务经营资格擅自经营或者以商务、考察、培训等方式变相经营出国旅游业务的行政处罚</w:t>
            </w: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14:paraId="1136D84C">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《中国公民出国旅游管理办法》第四条</w:t>
            </w:r>
            <w:r>
              <w:rPr>
                <w:rFonts w:hint="eastAsia" w:ascii="仿宋_GB2312" w:eastAsia="仿宋_GB2312" w:cs="仿宋_GB2312"/>
                <w:sz w:val="18"/>
                <w:szCs w:val="18"/>
                <w:lang w:bidi="ar"/>
              </w:rPr>
              <w:t>第三款 未经国务院旅游行政部门批准取得出国旅游业务经营资格的，任何单位和个人不得擅自经营或者以商务、考察、培训等方式变相经营出国旅游业务。</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14:paraId="53EC58E4">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《中国公民出国旅游管理办法》第二十六条</w:t>
            </w:r>
            <w:r>
              <w:rPr>
                <w:rFonts w:hint="eastAsia" w:ascii="仿宋_GB2312" w:eastAsia="仿宋_GB2312" w:cs="仿宋_GB2312"/>
                <w:sz w:val="18"/>
                <w:szCs w:val="18"/>
                <w:lang w:bidi="ar"/>
              </w:rPr>
              <w:t>　任何单位和个人违反本办法第四条的规定，未经批准擅自经营或者以商务、考察、培训等方式变相经营出国旅游业务的，由旅游行政部门责令停止非法经营，没收违法所得，并处违法所得2倍以上5倍以下的罚款。</w:t>
            </w:r>
          </w:p>
        </w:tc>
        <w:tc>
          <w:tcPr>
            <w:tcW w:w="6324"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6BBC7279">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参照《旅游法》第九十五条裁量基准执行</w:t>
            </w:r>
          </w:p>
        </w:tc>
      </w:tr>
      <w:tr w14:paraId="1FD8AC34">
        <w:tblPrEx>
          <w:tblCellMar>
            <w:top w:w="0" w:type="dxa"/>
            <w:left w:w="108" w:type="dxa"/>
            <w:bottom w:w="0" w:type="dxa"/>
            <w:right w:w="108" w:type="dxa"/>
          </w:tblCellMar>
        </w:tblPrEx>
        <w:trPr>
          <w:trHeight w:val="2240"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1566CE">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119</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23E5EF02">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对组团社不为旅游团队安排专职领队的行政处罚</w:t>
            </w: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14:paraId="75CDF14A">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《中国公民出国旅游管理办法》第十条</w:t>
            </w:r>
            <w:r>
              <w:rPr>
                <w:rFonts w:hint="eastAsia" w:ascii="仿宋_GB2312" w:eastAsia="仿宋_GB2312" w:cs="仿宋_GB2312"/>
                <w:sz w:val="18"/>
                <w:szCs w:val="18"/>
                <w:lang w:bidi="ar"/>
              </w:rPr>
              <w:t>第一款 组团社应当为旅游团队安排专职领队。</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14:paraId="6C325EFE">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《中国公民出国旅游管理办法》第二十七条</w:t>
            </w:r>
            <w:r>
              <w:rPr>
                <w:rFonts w:hint="eastAsia" w:ascii="仿宋_GB2312" w:eastAsia="仿宋_GB2312" w:cs="仿宋_GB2312"/>
                <w:sz w:val="18"/>
                <w:szCs w:val="18"/>
                <w:lang w:bidi="ar"/>
              </w:rPr>
              <w:t>　组团社违反本办法第十条的规定，不为旅游团队安排专职领队的，由旅游行政部门责令改正，并处5000元以上2万元以下的罚款，可以暂停其出国旅游业务经营资格；多次不安排专职领队的，并取消其出国旅游业务经营资格。</w:t>
            </w:r>
          </w:p>
        </w:tc>
        <w:tc>
          <w:tcPr>
            <w:tcW w:w="6324"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156F4C7A">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参照《旅游法》第九十六条裁量基准执行</w:t>
            </w:r>
          </w:p>
        </w:tc>
      </w:tr>
      <w:tr w14:paraId="0C0312A0">
        <w:tblPrEx>
          <w:tblCellMar>
            <w:top w:w="0" w:type="dxa"/>
            <w:left w:w="108" w:type="dxa"/>
            <w:bottom w:w="0" w:type="dxa"/>
            <w:right w:w="108" w:type="dxa"/>
          </w:tblCellMar>
        </w:tblPrEx>
        <w:trPr>
          <w:trHeight w:val="3772"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31AEEA">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120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7A687E3B">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对对可能危及人身安全的情况未向旅游者作出真实说明和明确警示,或者未采取防止危害发生的措施的行政处罚</w:t>
            </w: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14:paraId="749AB937">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 xml:space="preserve">《中国公民出国旅游管理办法》第十四条 </w:t>
            </w:r>
            <w:r>
              <w:rPr>
                <w:rFonts w:hint="eastAsia" w:ascii="仿宋_GB2312" w:eastAsia="仿宋_GB2312" w:cs="仿宋_GB2312"/>
                <w:sz w:val="18"/>
                <w:szCs w:val="18"/>
                <w:lang w:bidi="ar"/>
              </w:rPr>
              <w:t>第二款 组团社应当保证所提供的服务符合保障旅游者人身、财产安全的要求；对可能危及旅游者人身安全的情况，应当向旅游者作出真实说明和明确警示，并采取有效措施，防止危害的发生。</w:t>
            </w:r>
          </w:p>
          <w:p w14:paraId="7B4DDCEE">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第十八条</w:t>
            </w:r>
            <w:r>
              <w:rPr>
                <w:rFonts w:hint="eastAsia" w:ascii="仿宋_GB2312" w:eastAsia="仿宋_GB2312" w:cs="仿宋_GB2312"/>
                <w:sz w:val="18"/>
                <w:szCs w:val="18"/>
                <w:lang w:bidi="ar"/>
              </w:rPr>
              <w:t xml:space="preserve"> 旅游团队领队在带领旅游者旅行、游览过程中，应当就可能危及旅游者人身安全的情况，向旅游者作出真实说明和明确警示，并按照组团社的要求采取有效措施，防止危害的发生。</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14:paraId="1C1C4B0B">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《中国公民出国旅游管理办法》第二十九条</w:t>
            </w:r>
            <w:r>
              <w:rPr>
                <w:rFonts w:hint="eastAsia" w:ascii="仿宋_GB2312" w:eastAsia="仿宋_GB2312" w:cs="仿宋_GB2312"/>
                <w:sz w:val="18"/>
                <w:szCs w:val="18"/>
                <w:lang w:bidi="ar"/>
              </w:rPr>
              <w:t xml:space="preserve"> 组团社或者旅游团队领队违反本办法第十四条第二款、第十八条的规定,对可能危及人身安全的情况未向旅游者作出真实说明和明确警示,或者未采取防止危害发生的措施的,由旅游行政部门责令改正,给予警告;情节严重的,对组团社暂停其出国旅游业务经营资格,并处5000 元以上 2 万元以下的罚款,对旅游团队领队可以暂扣直至吊销其导游证;造成人身伤亡事故的,依法追究刑事责任,并承担赔偿责任。</w:t>
            </w:r>
          </w:p>
        </w:tc>
        <w:tc>
          <w:tcPr>
            <w:tcW w:w="383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22BB9632">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情节严重的</w:t>
            </w:r>
          </w:p>
        </w:tc>
        <w:tc>
          <w:tcPr>
            <w:tcW w:w="248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2E7767C">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并处5000元以上2 万元以下罚款</w:t>
            </w:r>
          </w:p>
        </w:tc>
      </w:tr>
      <w:tr w14:paraId="23CC3429">
        <w:tblPrEx>
          <w:tblCellMar>
            <w:top w:w="0" w:type="dxa"/>
            <w:left w:w="108" w:type="dxa"/>
            <w:bottom w:w="0" w:type="dxa"/>
            <w:right w:w="108" w:type="dxa"/>
          </w:tblCellMar>
        </w:tblPrEx>
        <w:trPr>
          <w:trHeight w:val="1434"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7D9098C">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121</w:t>
            </w:r>
          </w:p>
        </w:tc>
        <w:tc>
          <w:tcPr>
            <w:tcW w:w="13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991923">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对未要求境外接待社不得组织旅游者参与涉及色情、赌博、毒品内容的活动或者危险性活动等行为的行政处罚</w:t>
            </w:r>
          </w:p>
        </w:tc>
        <w:tc>
          <w:tcPr>
            <w:tcW w:w="28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E60DC3">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《中国公民出国旅游管理办法》第十六条</w:t>
            </w:r>
            <w:r>
              <w:rPr>
                <w:rFonts w:hint="eastAsia" w:ascii="仿宋_GB2312" w:eastAsia="仿宋_GB2312" w:cs="仿宋_GB2312"/>
                <w:sz w:val="18"/>
                <w:szCs w:val="18"/>
                <w:lang w:bidi="ar"/>
              </w:rPr>
              <w:t xml:space="preserve"> 组团社及其旅游团队领队应当要求境外接待社按照约定的团队活动计划安排旅游活动，并要求其不得组织旅游者参与涉及色情、赌博、毒品内容的活动或者危险性活动，不得擅自改变行程、减少旅游项目，不得强迫或者变相强迫旅游者参加额外付费项目。</w:t>
            </w:r>
            <w:r>
              <w:rPr>
                <w:rFonts w:eastAsia="仿宋_GB2312" w:cs="Calibri"/>
                <w:sz w:val="18"/>
                <w:szCs w:val="18"/>
                <w:lang w:bidi="ar"/>
              </w:rPr>
              <w:t> </w:t>
            </w:r>
          </w:p>
          <w:p w14:paraId="23519976">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　　境外接待社违反组团社及其旅游团队领队根据前款规定提出的要求时，组团社及其旅游团队领队应当予以制止。</w:t>
            </w:r>
          </w:p>
        </w:tc>
        <w:tc>
          <w:tcPr>
            <w:tcW w:w="33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DE20D5">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《中国公民出国旅游管理办法》第三十条</w:t>
            </w:r>
            <w:r>
              <w:rPr>
                <w:rFonts w:hint="eastAsia" w:ascii="仿宋_GB2312" w:eastAsia="仿宋_GB2312" w:cs="仿宋_GB2312"/>
                <w:sz w:val="18"/>
                <w:szCs w:val="18"/>
                <w:lang w:bidi="ar"/>
              </w:rPr>
              <w:t xml:space="preserve">  组团社或者旅游团队领队违反本办法第十六条的规定,未要求境外接待社不得组织旅游者参与涉及色情、赌博、毒品内容的活动或者危险性活动,未要求其不得擅自改变行程、减少旅游项目、强迫或者变相强迫旅游者参加额外付费项目,或者在境外接待社违反前述要求时未制止的,由旅游行政部门对组团社处组织该旅游团队所收取费用2倍以上5倍以下的罚款,并暂停其出国旅游业务经营资格,对旅游团队领队暂扣其导游证;造成恶劣影响的,对组团社取消其出国旅游业务经营资格,对旅游团队领队吊销其导游证。</w:t>
            </w: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5F074C83">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1年内第1次查处的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2ECC7A7">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处所收取费用 2 倍以上3倍以下罚款</w:t>
            </w:r>
          </w:p>
        </w:tc>
      </w:tr>
      <w:tr w14:paraId="570DE4DF">
        <w:tblPrEx>
          <w:tblCellMar>
            <w:top w:w="0" w:type="dxa"/>
            <w:left w:w="108" w:type="dxa"/>
            <w:bottom w:w="0" w:type="dxa"/>
            <w:right w:w="108" w:type="dxa"/>
          </w:tblCellMar>
        </w:tblPrEx>
        <w:trPr>
          <w:trHeight w:val="1314"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2E6765AB">
            <w:pPr>
              <w:spacing w:line="260" w:lineRule="exact"/>
              <w:jc w:val="center"/>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7FC9034E">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6BB11B66">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7E5CF0E5">
            <w:pPr>
              <w:spacing w:line="260" w:lineRule="exac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38DE2978">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1 年内第2次查处的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EB4AC38">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处所收取费用 3 倍以上4倍以下罚款</w:t>
            </w:r>
          </w:p>
        </w:tc>
      </w:tr>
      <w:tr w14:paraId="32D0FBC8">
        <w:tblPrEx>
          <w:tblCellMar>
            <w:top w:w="0" w:type="dxa"/>
            <w:left w:w="108" w:type="dxa"/>
            <w:bottom w:w="0" w:type="dxa"/>
            <w:right w:w="108" w:type="dxa"/>
          </w:tblCellMar>
        </w:tblPrEx>
        <w:trPr>
          <w:trHeight w:val="1307"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06AAF0E6">
            <w:pPr>
              <w:spacing w:line="260" w:lineRule="exact"/>
              <w:jc w:val="center"/>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5780D015">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2D50E7BE">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65C2A8CD">
            <w:pPr>
              <w:spacing w:line="260" w:lineRule="exac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4CC03024">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有《规定》第十四条内容之一的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CCCB2BF">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处所收取费用4倍以上5倍以下罚款</w:t>
            </w:r>
          </w:p>
        </w:tc>
      </w:tr>
      <w:tr w14:paraId="028FD78D">
        <w:tblPrEx>
          <w:tblCellMar>
            <w:top w:w="0" w:type="dxa"/>
            <w:left w:w="108" w:type="dxa"/>
            <w:bottom w:w="0" w:type="dxa"/>
            <w:right w:w="108" w:type="dxa"/>
          </w:tblCellMar>
        </w:tblPrEx>
        <w:trPr>
          <w:trHeight w:val="1265" w:hRule="atLeast"/>
        </w:trPr>
        <w:tc>
          <w:tcPr>
            <w:tcW w:w="713" w:type="dxa"/>
            <w:vMerge w:val="restart"/>
            <w:tcBorders>
              <w:top w:val="nil"/>
              <w:left w:val="single" w:color="auto" w:sz="4" w:space="0"/>
              <w:bottom w:val="single" w:color="auto" w:sz="4" w:space="0"/>
              <w:right w:val="single" w:color="auto" w:sz="4" w:space="0"/>
            </w:tcBorders>
            <w:shd w:val="clear" w:color="auto" w:fill="auto"/>
            <w:noWrap/>
            <w:vAlign w:val="center"/>
          </w:tcPr>
          <w:p w14:paraId="72692DB0">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122</w:t>
            </w:r>
          </w:p>
        </w:tc>
        <w:tc>
          <w:tcPr>
            <w:tcW w:w="1350" w:type="dxa"/>
            <w:vMerge w:val="restart"/>
            <w:tcBorders>
              <w:top w:val="nil"/>
              <w:left w:val="single" w:color="auto" w:sz="4" w:space="0"/>
              <w:bottom w:val="single" w:color="auto" w:sz="4" w:space="0"/>
              <w:right w:val="single" w:color="auto" w:sz="4" w:space="0"/>
            </w:tcBorders>
            <w:shd w:val="clear" w:color="auto" w:fill="auto"/>
            <w:vAlign w:val="center"/>
          </w:tcPr>
          <w:p w14:paraId="7123B37F">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对领队违反与境外接待社、导游及为旅游者提供商品或者服务的其他经营者串通欺骗、胁迫旅游者消费等行为的行政处罚</w:t>
            </w:r>
          </w:p>
        </w:tc>
        <w:tc>
          <w:tcPr>
            <w:tcW w:w="2862" w:type="dxa"/>
            <w:vMerge w:val="restart"/>
            <w:tcBorders>
              <w:top w:val="nil"/>
              <w:left w:val="single" w:color="auto" w:sz="4" w:space="0"/>
              <w:bottom w:val="single" w:color="auto" w:sz="4" w:space="0"/>
              <w:right w:val="single" w:color="auto" w:sz="4" w:space="0"/>
            </w:tcBorders>
            <w:shd w:val="clear" w:color="auto" w:fill="auto"/>
            <w:vAlign w:val="center"/>
          </w:tcPr>
          <w:p w14:paraId="592219AD">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《中国公民出国旅游管理办法》第二十条</w:t>
            </w:r>
            <w:r>
              <w:rPr>
                <w:rFonts w:hint="eastAsia" w:ascii="仿宋_GB2312" w:eastAsia="仿宋_GB2312" w:cs="仿宋_GB2312"/>
                <w:sz w:val="18"/>
                <w:szCs w:val="18"/>
                <w:lang w:bidi="ar"/>
              </w:rPr>
              <w:t xml:space="preserve"> 旅游团队领队不得与境外接待社、导游及为旅游者提供商品或者服务的其他经营者串通欺骗、胁迫旅游者消费，不得向境外接待社、导游及其他为旅游者提供商品或者服务的经营者索要回扣、提成或者收受其财物。</w:t>
            </w:r>
          </w:p>
          <w:p w14:paraId="41D9003A">
            <w:pPr>
              <w:widowControl/>
              <w:spacing w:line="260" w:lineRule="exact"/>
              <w:rPr>
                <w:rFonts w:ascii="仿宋_GB2312" w:eastAsia="仿宋_GB2312" w:cs="仿宋_GB2312"/>
                <w:sz w:val="18"/>
                <w:szCs w:val="18"/>
              </w:rPr>
            </w:pPr>
          </w:p>
        </w:tc>
        <w:tc>
          <w:tcPr>
            <w:tcW w:w="3327" w:type="dxa"/>
            <w:vMerge w:val="restart"/>
            <w:tcBorders>
              <w:top w:val="nil"/>
              <w:left w:val="single" w:color="auto" w:sz="4" w:space="0"/>
              <w:bottom w:val="single" w:color="auto" w:sz="4" w:space="0"/>
              <w:right w:val="single" w:color="auto" w:sz="4" w:space="0"/>
            </w:tcBorders>
            <w:shd w:val="clear" w:color="auto" w:fill="auto"/>
            <w:vAlign w:val="center"/>
          </w:tcPr>
          <w:p w14:paraId="07F17708">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《中国公民出国旅游管理办法》第三十一条</w:t>
            </w:r>
            <w:r>
              <w:rPr>
                <w:rFonts w:hint="eastAsia" w:ascii="仿宋_GB2312" w:eastAsia="仿宋_GB2312" w:cs="仿宋_GB2312"/>
                <w:sz w:val="18"/>
                <w:szCs w:val="18"/>
                <w:lang w:bidi="ar"/>
              </w:rPr>
              <w:t>　旅游团队领队违反本办法第二十条的规定，与境外接待社、导游及为旅游者提供商品或者服务的其他经营者串通欺骗、胁迫旅游者消费或者向境外接待社、导游和其他为旅游者提供商品或者服务的经营者索要回扣、提成或者收受其财物的，由旅游行政部门责令改正，没收索要的回扣、提成或者收受的财物，并处索要的回扣、提成或者收受的财物价值2倍以上5倍以下的罚款；情节严重的，并吊销其导游证。</w:t>
            </w: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1A138761">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1年内第1次查处的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B74FAFE">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并处索要的回扣、提成或者收受的财物价值2倍以上3倍以下罚款</w:t>
            </w:r>
          </w:p>
        </w:tc>
      </w:tr>
      <w:tr w14:paraId="6DBB8DEB">
        <w:tblPrEx>
          <w:tblCellMar>
            <w:top w:w="0" w:type="dxa"/>
            <w:left w:w="108" w:type="dxa"/>
            <w:bottom w:w="0" w:type="dxa"/>
            <w:right w:w="108" w:type="dxa"/>
          </w:tblCellMar>
        </w:tblPrEx>
        <w:trPr>
          <w:trHeight w:val="1117"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01E63782">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2336B0E7">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724F9416">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06DFC88E">
            <w:pPr>
              <w:spacing w:line="260" w:lineRule="exact"/>
              <w:jc w:val="lef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577B4985">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1 年内第2次查处的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6168FFB">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并处索要的回扣、提成或者收受的财物价值3倍以上4倍以下罚款</w:t>
            </w:r>
          </w:p>
        </w:tc>
      </w:tr>
      <w:tr w14:paraId="4DD0B6BD">
        <w:tblPrEx>
          <w:tblCellMar>
            <w:top w:w="0" w:type="dxa"/>
            <w:left w:w="108" w:type="dxa"/>
            <w:bottom w:w="0" w:type="dxa"/>
            <w:right w:w="108" w:type="dxa"/>
          </w:tblCellMar>
        </w:tblPrEx>
        <w:trPr>
          <w:trHeight w:val="1192"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137C5FC7">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71BE78CA">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2B5E338C">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5E3A7688">
            <w:pPr>
              <w:spacing w:line="260" w:lineRule="exact"/>
              <w:jc w:val="lef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3EC5700E">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有《规定》第十四条内容之一的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FB48E2B">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并处索要的回扣、提成或者收受的财物价值4倍以上5倍以下罚款</w:t>
            </w:r>
          </w:p>
        </w:tc>
      </w:tr>
      <w:tr w14:paraId="4E0CBCE2">
        <w:tblPrEx>
          <w:tblCellMar>
            <w:top w:w="0" w:type="dxa"/>
            <w:left w:w="108" w:type="dxa"/>
            <w:bottom w:w="0" w:type="dxa"/>
            <w:right w:w="108" w:type="dxa"/>
          </w:tblCellMar>
        </w:tblPrEx>
        <w:trPr>
          <w:trHeight w:val="1225"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0AC64CE1">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26E5881D">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522FB075">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2EB0ADF7">
            <w:pPr>
              <w:spacing w:line="260" w:lineRule="exact"/>
              <w:jc w:val="lef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75331E21">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情节严重的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4EE982C">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并吊销导游证</w:t>
            </w:r>
          </w:p>
        </w:tc>
      </w:tr>
      <w:tr w14:paraId="4F5E5A08">
        <w:tblPrEx>
          <w:tblCellMar>
            <w:top w:w="0" w:type="dxa"/>
            <w:left w:w="108" w:type="dxa"/>
            <w:bottom w:w="0" w:type="dxa"/>
            <w:right w:w="108" w:type="dxa"/>
          </w:tblCellMar>
        </w:tblPrEx>
        <w:trPr>
          <w:trHeight w:val="2671"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34B771">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123</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41C415C6">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对旅游者在境外滞留不归，旅游团队领队不及时向组团社和中国驻所在国家使领馆报告等行为的行政处罚</w:t>
            </w: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14:paraId="6C790196">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《中国公民出国旅游管理办法》第二十二条</w:t>
            </w:r>
            <w:r>
              <w:rPr>
                <w:rFonts w:hint="eastAsia" w:ascii="仿宋_GB2312" w:eastAsia="仿宋_GB2312" w:cs="仿宋_GB2312"/>
                <w:sz w:val="18"/>
                <w:szCs w:val="18"/>
                <w:lang w:bidi="ar"/>
              </w:rPr>
              <w:t xml:space="preserve"> 严禁旅游者在境外滞留不归。</w:t>
            </w:r>
            <w:r>
              <w:rPr>
                <w:rFonts w:eastAsia="仿宋_GB2312" w:cs="Calibri"/>
                <w:sz w:val="18"/>
                <w:szCs w:val="18"/>
                <w:lang w:bidi="ar"/>
              </w:rPr>
              <w:t> </w:t>
            </w:r>
          </w:p>
          <w:p w14:paraId="34DCEABA">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　　旅游者在境外滞留不归的，旅游团队领队应当及时向组团社和中国驻所在国家使领馆报告，组团社应当及时向公安机关和旅游行政部门报告。有关部门处理有关事项时，组团社有义务予以协助。</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14:paraId="75813ED4">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《中国公民出国旅游管理办法》第三十二条</w:t>
            </w:r>
            <w:r>
              <w:rPr>
                <w:rFonts w:hint="eastAsia" w:ascii="仿宋_GB2312" w:eastAsia="仿宋_GB2312" w:cs="仿宋_GB2312"/>
                <w:sz w:val="18"/>
                <w:szCs w:val="18"/>
                <w:lang w:bidi="ar"/>
              </w:rPr>
              <w:t>　违反本办法第二十二条的规定，旅游者在境外滞留不归，旅游团队领队不及时向组团社和中国驻所在国家使领馆报告，或者组团社不及时向有关部门报告的，由旅游行政部门给予警告，对旅游团队领队可以暂扣其导游证，对组团社可以暂停其出国旅游业务经营资格。</w:t>
            </w:r>
          </w:p>
        </w:tc>
        <w:tc>
          <w:tcPr>
            <w:tcW w:w="6324"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115A9B3D">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参照《旅游法》第九十九条裁量基准执行</w:t>
            </w:r>
          </w:p>
        </w:tc>
      </w:tr>
      <w:tr w14:paraId="7CDE8750">
        <w:tblPrEx>
          <w:tblCellMar>
            <w:top w:w="0" w:type="dxa"/>
            <w:left w:w="108" w:type="dxa"/>
            <w:bottom w:w="0" w:type="dxa"/>
            <w:right w:w="108" w:type="dxa"/>
          </w:tblCellMar>
        </w:tblPrEx>
        <w:trPr>
          <w:trHeight w:val="573" w:hRule="atLeast"/>
        </w:trPr>
        <w:tc>
          <w:tcPr>
            <w:tcW w:w="14576"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53902D8D">
            <w:pPr>
              <w:pStyle w:val="16"/>
              <w:widowControl w:val="0"/>
              <w:spacing w:before="0" w:beforeAutospacing="0" w:after="0" w:afterAutospacing="0" w:line="260" w:lineRule="exact"/>
              <w:rPr>
                <w:rFonts w:ascii="仿宋_GB2312" w:eastAsia="仿宋_GB2312" w:cs="仿宋_GB2312"/>
                <w:kern w:val="2"/>
                <w:sz w:val="18"/>
                <w:szCs w:val="18"/>
              </w:rPr>
            </w:pPr>
            <w:r>
              <w:rPr>
                <w:rFonts w:hint="eastAsia" w:ascii="仿宋_GB2312" w:hAnsi="Times New Roman" w:eastAsia="仿宋_GB2312" w:cs="仿宋_GB2312"/>
                <w:b/>
                <w:bCs/>
                <w:kern w:val="2"/>
                <w:sz w:val="18"/>
                <w:szCs w:val="18"/>
                <w:lang w:bidi="ar"/>
              </w:rPr>
              <w:t>【部门规章】《旅游安全管理办法》（2016年修订）</w:t>
            </w:r>
          </w:p>
        </w:tc>
      </w:tr>
      <w:tr w14:paraId="2809C31F">
        <w:tblPrEx>
          <w:tblCellMar>
            <w:top w:w="0" w:type="dxa"/>
            <w:left w:w="108" w:type="dxa"/>
            <w:bottom w:w="0" w:type="dxa"/>
            <w:right w:w="108" w:type="dxa"/>
          </w:tblCellMar>
        </w:tblPrEx>
        <w:trPr>
          <w:trHeight w:val="1371" w:hRule="atLeast"/>
        </w:trPr>
        <w:tc>
          <w:tcPr>
            <w:tcW w:w="713" w:type="dxa"/>
            <w:vMerge w:val="restart"/>
            <w:tcBorders>
              <w:top w:val="nil"/>
              <w:left w:val="single" w:color="auto" w:sz="4" w:space="0"/>
              <w:bottom w:val="single" w:color="auto" w:sz="4" w:space="0"/>
              <w:right w:val="single" w:color="auto" w:sz="4" w:space="0"/>
            </w:tcBorders>
            <w:shd w:val="clear" w:color="auto" w:fill="auto"/>
            <w:noWrap/>
            <w:vAlign w:val="center"/>
          </w:tcPr>
          <w:p w14:paraId="445B6758">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124</w:t>
            </w:r>
          </w:p>
        </w:tc>
        <w:tc>
          <w:tcPr>
            <w:tcW w:w="13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167E24">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对未制止履行辅助人的非法、不安全服务行为,或者未更换履行辅助人的行政处罚</w:t>
            </w:r>
          </w:p>
        </w:tc>
        <w:tc>
          <w:tcPr>
            <w:tcW w:w="28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EC43ED">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《旅游安全管理办法》第十一条</w:t>
            </w:r>
            <w:r>
              <w:rPr>
                <w:rFonts w:hint="eastAsia" w:ascii="仿宋_GB2312" w:eastAsia="仿宋_GB2312" w:cs="仿宋_GB2312"/>
                <w:sz w:val="18"/>
                <w:szCs w:val="18"/>
                <w:lang w:bidi="ar"/>
              </w:rPr>
              <w:t xml:space="preserve"> 第二款 旅行社及其从业人员发现履行辅助人提供的服务不符合法律、法规规定或者存在安全隐患的，应当予以制止或者更换。</w:t>
            </w:r>
          </w:p>
        </w:tc>
        <w:tc>
          <w:tcPr>
            <w:tcW w:w="33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FC4562">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《旅游安全管理办法》第三十四条</w:t>
            </w:r>
            <w:r>
              <w:rPr>
                <w:rFonts w:hint="eastAsia" w:ascii="仿宋_GB2312" w:eastAsia="仿宋_GB2312" w:cs="仿宋_GB2312"/>
                <w:sz w:val="18"/>
                <w:szCs w:val="18"/>
                <w:lang w:bidi="ar"/>
              </w:rPr>
              <w:t xml:space="preserve"> 旅行社违反本办法第十一条第二款的规定,未制止履行辅助人的非法、不安全服务行为,或者未更换履行辅助人的,由旅游主管部门给予警告,可并处2000元以下罚款;情节严重的,处2000元以上10000元以下罚款。</w:t>
            </w: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25949818">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无其他严重情节或后果</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FC3D0ED">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可以并处2000元以下罚款</w:t>
            </w:r>
          </w:p>
        </w:tc>
      </w:tr>
      <w:tr w14:paraId="2F82EA66">
        <w:tblPrEx>
          <w:tblCellMar>
            <w:top w:w="0" w:type="dxa"/>
            <w:left w:w="108" w:type="dxa"/>
            <w:bottom w:w="0" w:type="dxa"/>
            <w:right w:w="108" w:type="dxa"/>
          </w:tblCellMar>
        </w:tblPrEx>
        <w:trPr>
          <w:trHeight w:val="1211"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7CB30904">
            <w:pPr>
              <w:spacing w:line="260" w:lineRule="exact"/>
              <w:jc w:val="center"/>
              <w:rPr>
                <w:rFonts w:ascii="Times New Roman" w:hAnsi="Times New Roman"/>
                <w:sz w:val="18"/>
                <w:szCs w:val="18"/>
              </w:rPr>
            </w:pPr>
          </w:p>
        </w:tc>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884F55">
            <w:pPr>
              <w:spacing w:line="260" w:lineRule="exact"/>
              <w:rPr>
                <w:rFonts w:ascii="Times New Roman" w:hAnsi="Times New Roman"/>
                <w:sz w:val="18"/>
                <w:szCs w:val="18"/>
              </w:rPr>
            </w:pPr>
          </w:p>
        </w:tc>
        <w:tc>
          <w:tcPr>
            <w:tcW w:w="28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9C7E84">
            <w:pPr>
              <w:spacing w:line="260" w:lineRule="exact"/>
              <w:rPr>
                <w:rFonts w:ascii="Times New Roman" w:hAnsi="Times New Roman"/>
                <w:sz w:val="18"/>
                <w:szCs w:val="18"/>
              </w:rPr>
            </w:pPr>
          </w:p>
        </w:tc>
        <w:tc>
          <w:tcPr>
            <w:tcW w:w="33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0E514F">
            <w:pPr>
              <w:spacing w:line="260" w:lineRule="exac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359955AF">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情节严重的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34371EC">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并处2000元以上1万元以下罚款</w:t>
            </w:r>
          </w:p>
        </w:tc>
      </w:tr>
      <w:tr w14:paraId="27010BCE">
        <w:tblPrEx>
          <w:tblCellMar>
            <w:top w:w="0" w:type="dxa"/>
            <w:left w:w="108" w:type="dxa"/>
            <w:bottom w:w="0" w:type="dxa"/>
            <w:right w:w="108" w:type="dxa"/>
          </w:tblCellMar>
        </w:tblPrEx>
        <w:trPr>
          <w:trHeight w:val="1618" w:hRule="atLeast"/>
        </w:trPr>
        <w:tc>
          <w:tcPr>
            <w:tcW w:w="713" w:type="dxa"/>
            <w:vMerge w:val="restart"/>
            <w:tcBorders>
              <w:top w:val="nil"/>
              <w:left w:val="single" w:color="auto" w:sz="4" w:space="0"/>
              <w:bottom w:val="single" w:color="auto" w:sz="4" w:space="0"/>
              <w:right w:val="single" w:color="auto" w:sz="4" w:space="0"/>
            </w:tcBorders>
            <w:shd w:val="clear" w:color="auto" w:fill="auto"/>
            <w:noWrap/>
            <w:vAlign w:val="center"/>
          </w:tcPr>
          <w:p w14:paraId="05C6B04F">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125</w:t>
            </w:r>
          </w:p>
        </w:tc>
        <w:tc>
          <w:tcPr>
            <w:tcW w:w="1350" w:type="dxa"/>
            <w:vMerge w:val="restart"/>
            <w:tcBorders>
              <w:top w:val="nil"/>
              <w:left w:val="single" w:color="auto" w:sz="4" w:space="0"/>
              <w:bottom w:val="single" w:color="auto" w:sz="4" w:space="0"/>
              <w:right w:val="single" w:color="auto" w:sz="4" w:space="0"/>
            </w:tcBorders>
            <w:shd w:val="clear" w:color="auto" w:fill="auto"/>
            <w:vAlign w:val="center"/>
          </w:tcPr>
          <w:p w14:paraId="75F72F1A">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对不按要求制作安全信息卡,未将安全信息卡交由旅游者,或者未告知旅游者相关信息的行政处罚</w:t>
            </w:r>
          </w:p>
        </w:tc>
        <w:tc>
          <w:tcPr>
            <w:tcW w:w="2862" w:type="dxa"/>
            <w:vMerge w:val="restart"/>
            <w:tcBorders>
              <w:top w:val="nil"/>
              <w:left w:val="single" w:color="auto" w:sz="4" w:space="0"/>
              <w:bottom w:val="single" w:color="auto" w:sz="4" w:space="0"/>
              <w:right w:val="single" w:color="auto" w:sz="4" w:space="0"/>
            </w:tcBorders>
            <w:shd w:val="clear" w:color="auto" w:fill="auto"/>
            <w:vAlign w:val="center"/>
          </w:tcPr>
          <w:p w14:paraId="5BED0AFA">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《旅游安全管理办法》第十二条</w:t>
            </w:r>
            <w:r>
              <w:rPr>
                <w:rFonts w:hint="eastAsia" w:ascii="仿宋_GB2312" w:eastAsia="仿宋_GB2312" w:cs="仿宋_GB2312"/>
                <w:sz w:val="18"/>
                <w:szCs w:val="18"/>
                <w:lang w:bidi="ar"/>
              </w:rPr>
              <w:t xml:space="preserve"> 旅行社组织出境旅游，应当制作安全信息卡。</w:t>
            </w:r>
          </w:p>
          <w:p w14:paraId="60DFB2AC">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　　安全信息卡应当包括旅游者姓名、出境证件号码和国籍，以及紧急情况下的联系人、联系方式等信息，使用中文和目的地官方语言（或者英文）填写。</w:t>
            </w:r>
          </w:p>
        </w:tc>
        <w:tc>
          <w:tcPr>
            <w:tcW w:w="3327" w:type="dxa"/>
            <w:vMerge w:val="restart"/>
            <w:tcBorders>
              <w:top w:val="nil"/>
              <w:left w:val="single" w:color="auto" w:sz="4" w:space="0"/>
              <w:bottom w:val="single" w:color="auto" w:sz="4" w:space="0"/>
              <w:right w:val="single" w:color="auto" w:sz="4" w:space="0"/>
            </w:tcBorders>
            <w:shd w:val="clear" w:color="auto" w:fill="auto"/>
            <w:vAlign w:val="center"/>
          </w:tcPr>
          <w:p w14:paraId="7AD3A7A3">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《旅游安全管理办法》第三十五条</w:t>
            </w:r>
            <w:r>
              <w:rPr>
                <w:rFonts w:hint="eastAsia" w:ascii="仿宋_GB2312" w:eastAsia="仿宋_GB2312" w:cs="仿宋_GB2312"/>
                <w:sz w:val="18"/>
                <w:szCs w:val="18"/>
                <w:lang w:bidi="ar"/>
              </w:rPr>
              <w:t xml:space="preserve"> 旅行社违反本办法第十二条的规定,不按要求制作安全信息卡,未将安全信息卡交由旅游者,或者未告知旅游者相关信息的,由旅游主管部门给予警告 , 可并处 2000元以下罚款;情节严重的,处2000元以上10000元以下罚款。</w:t>
            </w: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6CD3C4FD">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无其他严重情节或后果</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C511FCD">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可以并处2000元以下罚款</w:t>
            </w:r>
          </w:p>
        </w:tc>
      </w:tr>
      <w:tr w14:paraId="65AB2793">
        <w:tblPrEx>
          <w:tblCellMar>
            <w:top w:w="0" w:type="dxa"/>
            <w:left w:w="108" w:type="dxa"/>
            <w:bottom w:w="0" w:type="dxa"/>
            <w:right w:w="108" w:type="dxa"/>
          </w:tblCellMar>
        </w:tblPrEx>
        <w:trPr>
          <w:trHeight w:val="1272"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644B39AD">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1596491D">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79BD2CC9">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58273385">
            <w:pPr>
              <w:spacing w:line="260" w:lineRule="exact"/>
              <w:jc w:val="lef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29BF9086">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情节严重的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A99ECC3">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并处2000元以上1万元以下罚款</w:t>
            </w:r>
          </w:p>
        </w:tc>
      </w:tr>
      <w:tr w14:paraId="466CD435">
        <w:tblPrEx>
          <w:tblCellMar>
            <w:top w:w="0" w:type="dxa"/>
            <w:left w:w="108" w:type="dxa"/>
            <w:bottom w:w="0" w:type="dxa"/>
            <w:right w:w="108" w:type="dxa"/>
          </w:tblCellMar>
        </w:tblPrEx>
        <w:trPr>
          <w:trHeight w:val="2578"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6C19703">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126</w:t>
            </w:r>
          </w:p>
        </w:tc>
        <w:tc>
          <w:tcPr>
            <w:tcW w:w="13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6EFFAA">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对未根据风险级别采取措施的行政处罚</w:t>
            </w:r>
          </w:p>
        </w:tc>
        <w:tc>
          <w:tcPr>
            <w:tcW w:w="28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0EA563">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《旅游安全管理办法》第十八条</w:t>
            </w:r>
            <w:r>
              <w:rPr>
                <w:rFonts w:hint="eastAsia" w:ascii="仿宋_GB2312" w:eastAsia="仿宋_GB2312" w:cs="仿宋_GB2312"/>
                <w:sz w:val="18"/>
                <w:szCs w:val="18"/>
                <w:lang w:bidi="ar"/>
              </w:rPr>
              <w:t xml:space="preserve"> 风险提示发布后，旅行社应当根据风险级别采取下列措施：</w:t>
            </w:r>
          </w:p>
          <w:p w14:paraId="5381A084">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（一）四级风险的，加强对旅游者的提示；</w:t>
            </w:r>
          </w:p>
          <w:p w14:paraId="61574AA6">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（二）三级风险的，采取必要的安全防范措施；</w:t>
            </w:r>
          </w:p>
          <w:p w14:paraId="69D7F83A">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（三）二级风险的，停止组团或者带团前往风险区域；已在风险区域的，调整或者中止行程；</w:t>
            </w:r>
          </w:p>
          <w:p w14:paraId="1A555BD1">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（四）一级风险的，停止组团或者带团前往风险区域，组织已在风险区域的旅游者撤离。</w:t>
            </w:r>
          </w:p>
          <w:p w14:paraId="2366CFD1">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其他旅游经营者应当根据风险提示的级别，加强对旅游者的风险提示，采取相应的安全防范措施，妥善安置旅游者，并根据政府或者有关部门的要求，暂停或者关闭易受风险危害的旅游项目或者场所。</w:t>
            </w:r>
          </w:p>
        </w:tc>
        <w:tc>
          <w:tcPr>
            <w:tcW w:w="33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E001D3">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《旅游安全管理办法》第三十六条</w:t>
            </w:r>
            <w:r>
              <w:rPr>
                <w:rFonts w:hint="eastAsia" w:ascii="仿宋_GB2312" w:eastAsia="仿宋_GB2312" w:cs="仿宋_GB2312"/>
                <w:sz w:val="18"/>
                <w:szCs w:val="18"/>
                <w:lang w:bidi="ar"/>
              </w:rPr>
              <w:t xml:space="preserve"> 旅行社违反本办法第十八条规定,不采取相应措施的,由旅游主管部门处2000元以下罚款;情节严重的,处2000元以上10000元以下罚款。</w:t>
            </w: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0E51C08C">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无其他严重情节或后果</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0E23A32">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并处2000元以下罚款</w:t>
            </w:r>
          </w:p>
        </w:tc>
      </w:tr>
      <w:tr w14:paraId="6823D56D">
        <w:tblPrEx>
          <w:tblCellMar>
            <w:top w:w="0" w:type="dxa"/>
            <w:left w:w="108" w:type="dxa"/>
            <w:bottom w:w="0" w:type="dxa"/>
            <w:right w:w="108" w:type="dxa"/>
          </w:tblCellMar>
        </w:tblPrEx>
        <w:trPr>
          <w:trHeight w:val="2177"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78A2EF2D">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5E47EA79">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2C9A1168">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73825F02">
            <w:pPr>
              <w:spacing w:line="260" w:lineRule="exact"/>
              <w:jc w:val="lef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37B772DF">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情节严重的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A1974DB">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并处2000元以上1万元以下罚款</w:t>
            </w:r>
          </w:p>
        </w:tc>
      </w:tr>
      <w:tr w14:paraId="277DDE62">
        <w:tblPrEx>
          <w:tblCellMar>
            <w:top w:w="0" w:type="dxa"/>
            <w:left w:w="108" w:type="dxa"/>
            <w:bottom w:w="0" w:type="dxa"/>
            <w:right w:w="108" w:type="dxa"/>
          </w:tblCellMar>
        </w:tblPrEx>
        <w:trPr>
          <w:trHeight w:val="483" w:hRule="atLeast"/>
        </w:trPr>
        <w:tc>
          <w:tcPr>
            <w:tcW w:w="14576"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2A136718">
            <w:pPr>
              <w:widowControl/>
              <w:spacing w:line="260" w:lineRule="exact"/>
              <w:jc w:val="left"/>
              <w:rPr>
                <w:rFonts w:ascii="仿宋_GB2312" w:eastAsia="仿宋_GB2312" w:cs="仿宋_GB2312"/>
                <w:kern w:val="0"/>
                <w:sz w:val="18"/>
                <w:szCs w:val="18"/>
              </w:rPr>
            </w:pPr>
            <w:r>
              <w:rPr>
                <w:rFonts w:hint="eastAsia" w:ascii="黑体" w:hAnsi="宋体" w:eastAsia="黑体" w:cs="黑体"/>
                <w:color w:val="000000"/>
                <w:sz w:val="18"/>
                <w:szCs w:val="18"/>
                <w:lang w:bidi="ar"/>
              </w:rPr>
              <w:t>宁夏回族自治区文物领域行政处罚裁量基准</w:t>
            </w:r>
          </w:p>
        </w:tc>
      </w:tr>
      <w:tr w14:paraId="228ECF7F">
        <w:tblPrEx>
          <w:tblCellMar>
            <w:top w:w="0" w:type="dxa"/>
            <w:left w:w="108" w:type="dxa"/>
            <w:bottom w:w="0" w:type="dxa"/>
            <w:right w:w="108" w:type="dxa"/>
          </w:tblCellMar>
        </w:tblPrEx>
        <w:trPr>
          <w:trHeight w:val="400" w:hRule="atLeast"/>
        </w:trPr>
        <w:tc>
          <w:tcPr>
            <w:tcW w:w="14576"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6E50E787">
            <w:pPr>
              <w:widowControl/>
              <w:spacing w:line="260" w:lineRule="exact"/>
              <w:jc w:val="left"/>
              <w:rPr>
                <w:rFonts w:ascii="仿宋_GB2312" w:eastAsia="仿宋_GB2312" w:cs="仿宋_GB2312"/>
                <w:kern w:val="0"/>
                <w:sz w:val="18"/>
                <w:szCs w:val="18"/>
              </w:rPr>
            </w:pPr>
            <w:r>
              <w:rPr>
                <w:rFonts w:hint="eastAsia" w:ascii="仿宋_GB2312" w:eastAsia="仿宋_GB2312" w:cs="仿宋_GB2312"/>
                <w:b/>
                <w:bCs/>
                <w:kern w:val="0"/>
                <w:sz w:val="18"/>
                <w:szCs w:val="18"/>
                <w:lang w:bidi="ar"/>
              </w:rPr>
              <w:t>【法律】《中华人民共和国文物保护法》（2024年修订）</w:t>
            </w:r>
          </w:p>
        </w:tc>
      </w:tr>
      <w:tr w14:paraId="3BC07871">
        <w:tblPrEx>
          <w:tblCellMar>
            <w:top w:w="0" w:type="dxa"/>
            <w:left w:w="108" w:type="dxa"/>
            <w:bottom w:w="0" w:type="dxa"/>
            <w:right w:w="108" w:type="dxa"/>
          </w:tblCellMar>
        </w:tblPrEx>
        <w:trPr>
          <w:trHeight w:val="90"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F21907">
            <w:pPr>
              <w:widowControl/>
              <w:spacing w:line="260" w:lineRule="exact"/>
              <w:jc w:val="center"/>
              <w:rPr>
                <w:rFonts w:ascii="仿宋_GB2312" w:eastAsia="仿宋_GB2312" w:cs="仿宋_GB2312"/>
                <w:kern w:val="0"/>
                <w:sz w:val="18"/>
                <w:szCs w:val="18"/>
              </w:rPr>
            </w:pPr>
            <w:r>
              <w:rPr>
                <w:rFonts w:hint="eastAsia" w:ascii="仿宋_GB2312" w:eastAsia="仿宋_GB2312" w:cs="仿宋_GB2312"/>
                <w:kern w:val="0"/>
                <w:sz w:val="18"/>
                <w:szCs w:val="18"/>
                <w:lang w:bidi="ar"/>
              </w:rPr>
              <w:t>序号</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1936795D">
            <w:pPr>
              <w:widowControl/>
              <w:spacing w:line="260" w:lineRule="exact"/>
              <w:jc w:val="center"/>
              <w:rPr>
                <w:rFonts w:ascii="仿宋_GB2312" w:eastAsia="仿宋_GB2312" w:cs="仿宋_GB2312"/>
                <w:kern w:val="0"/>
                <w:sz w:val="18"/>
                <w:szCs w:val="18"/>
              </w:rPr>
            </w:pPr>
            <w:r>
              <w:rPr>
                <w:rFonts w:hint="eastAsia" w:ascii="仿宋_GB2312" w:eastAsia="仿宋_GB2312" w:cs="仿宋_GB2312"/>
                <w:kern w:val="0"/>
                <w:sz w:val="18"/>
                <w:szCs w:val="18"/>
                <w:lang w:bidi="ar"/>
              </w:rPr>
              <w:t>违法行为</w:t>
            </w: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14:paraId="781A912B">
            <w:pPr>
              <w:widowControl/>
              <w:spacing w:line="260" w:lineRule="exact"/>
              <w:jc w:val="center"/>
              <w:rPr>
                <w:rFonts w:ascii="仿宋_GB2312" w:eastAsia="仿宋_GB2312" w:cs="仿宋_GB2312"/>
                <w:kern w:val="0"/>
                <w:sz w:val="18"/>
                <w:szCs w:val="18"/>
              </w:rPr>
            </w:pPr>
            <w:r>
              <w:rPr>
                <w:rFonts w:hint="eastAsia" w:ascii="仿宋_GB2312" w:eastAsia="仿宋_GB2312" w:cs="仿宋_GB2312"/>
                <w:kern w:val="0"/>
                <w:sz w:val="18"/>
                <w:szCs w:val="18"/>
                <w:lang w:bidi="ar"/>
              </w:rPr>
              <w:t>法律依据</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14:paraId="4B6D8DA8">
            <w:pPr>
              <w:widowControl/>
              <w:spacing w:line="260" w:lineRule="exact"/>
              <w:jc w:val="center"/>
              <w:rPr>
                <w:rFonts w:ascii="仿宋_GB2312" w:eastAsia="仿宋_GB2312" w:cs="仿宋_GB2312"/>
                <w:kern w:val="0"/>
                <w:sz w:val="18"/>
                <w:szCs w:val="18"/>
              </w:rPr>
            </w:pPr>
            <w:r>
              <w:rPr>
                <w:rFonts w:hint="eastAsia" w:ascii="仿宋_GB2312" w:eastAsia="仿宋_GB2312" w:cs="仿宋_GB2312"/>
                <w:kern w:val="0"/>
                <w:sz w:val="18"/>
                <w:szCs w:val="18"/>
                <w:lang w:bidi="ar"/>
              </w:rPr>
              <w:t>处罚依据</w:t>
            </w: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33B805CA">
            <w:pPr>
              <w:widowControl/>
              <w:spacing w:line="260" w:lineRule="exact"/>
              <w:jc w:val="center"/>
              <w:rPr>
                <w:rFonts w:ascii="仿宋_GB2312" w:eastAsia="仿宋_GB2312" w:cs="仿宋_GB2312"/>
                <w:kern w:val="0"/>
                <w:sz w:val="18"/>
                <w:szCs w:val="18"/>
              </w:rPr>
            </w:pPr>
            <w:r>
              <w:rPr>
                <w:rFonts w:hint="eastAsia" w:ascii="仿宋_GB2312" w:eastAsia="仿宋_GB2312" w:cs="仿宋_GB2312"/>
                <w:kern w:val="0"/>
                <w:sz w:val="18"/>
                <w:szCs w:val="18"/>
                <w:lang w:bidi="ar"/>
              </w:rPr>
              <w:t>适用情形</w:t>
            </w:r>
            <w:r>
              <w:rPr>
                <w:rFonts w:hint="eastAsia" w:ascii="仿宋_GB2312" w:eastAsia="仿宋_GB2312" w:cs="仿宋_GB2312"/>
                <w:spacing w:val="-17"/>
                <w:sz w:val="18"/>
                <w:szCs w:val="18"/>
                <w:lang w:bidi="ar"/>
              </w:rPr>
              <w:t>（</w:t>
            </w:r>
            <w:r>
              <w:rPr>
                <w:rFonts w:hint="eastAsia" w:ascii="仿宋_GB2312" w:eastAsia="仿宋_GB2312" w:cs="仿宋_GB2312"/>
                <w:sz w:val="18"/>
                <w:szCs w:val="18"/>
                <w:lang w:bidi="ar"/>
              </w:rPr>
              <w:t>裁量阶次）</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3005B10">
            <w:pPr>
              <w:widowControl/>
              <w:spacing w:line="260" w:lineRule="exact"/>
              <w:jc w:val="center"/>
              <w:rPr>
                <w:rFonts w:ascii="仿宋_GB2312" w:eastAsia="仿宋_GB2312" w:cs="仿宋_GB2312"/>
                <w:kern w:val="0"/>
                <w:sz w:val="18"/>
                <w:szCs w:val="18"/>
              </w:rPr>
            </w:pPr>
            <w:r>
              <w:rPr>
                <w:rFonts w:hint="eastAsia" w:ascii="仿宋_GB2312" w:eastAsia="仿宋_GB2312" w:cs="仿宋_GB2312"/>
                <w:kern w:val="0"/>
                <w:sz w:val="18"/>
                <w:szCs w:val="18"/>
                <w:lang w:bidi="ar"/>
              </w:rPr>
              <w:t>执行标准</w:t>
            </w:r>
          </w:p>
        </w:tc>
      </w:tr>
      <w:tr w14:paraId="679CCF64">
        <w:tblPrEx>
          <w:tblCellMar>
            <w:top w:w="0" w:type="dxa"/>
            <w:left w:w="108" w:type="dxa"/>
            <w:bottom w:w="0" w:type="dxa"/>
            <w:right w:w="108" w:type="dxa"/>
          </w:tblCellMar>
        </w:tblPrEx>
        <w:trPr>
          <w:trHeight w:val="90" w:hRule="atLeast"/>
        </w:trPr>
        <w:tc>
          <w:tcPr>
            <w:tcW w:w="713" w:type="dxa"/>
            <w:vMerge w:val="restart"/>
            <w:tcBorders>
              <w:top w:val="nil"/>
              <w:left w:val="single" w:color="auto" w:sz="4" w:space="0"/>
              <w:bottom w:val="single" w:color="auto" w:sz="4" w:space="0"/>
              <w:right w:val="single" w:color="auto" w:sz="4" w:space="0"/>
            </w:tcBorders>
            <w:shd w:val="clear" w:color="auto" w:fill="auto"/>
            <w:noWrap/>
            <w:vAlign w:val="center"/>
          </w:tcPr>
          <w:p w14:paraId="78827CD1">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127</w:t>
            </w:r>
          </w:p>
        </w:tc>
        <w:tc>
          <w:tcPr>
            <w:tcW w:w="1350" w:type="dxa"/>
            <w:vMerge w:val="restart"/>
            <w:tcBorders>
              <w:top w:val="nil"/>
              <w:left w:val="single" w:color="auto" w:sz="4" w:space="0"/>
              <w:bottom w:val="single" w:color="auto" w:sz="4" w:space="0"/>
              <w:right w:val="single" w:color="auto" w:sz="4" w:space="0"/>
            </w:tcBorders>
            <w:shd w:val="clear" w:color="auto" w:fill="auto"/>
            <w:vAlign w:val="center"/>
          </w:tcPr>
          <w:p w14:paraId="30AE2CDD">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擅自在文物保护单位的保护范围内进行文物保护工程以外的其他建设工程或者爆破、钻探、挖掘等作业；及工程设计方案未经文物行政部门同意，擅自在文物保护单位的建设控制地带内进行建设工程等行为的行政处罚</w:t>
            </w:r>
          </w:p>
        </w:tc>
        <w:tc>
          <w:tcPr>
            <w:tcW w:w="2862" w:type="dxa"/>
            <w:vMerge w:val="restart"/>
            <w:tcBorders>
              <w:top w:val="nil"/>
              <w:left w:val="single" w:color="auto" w:sz="4" w:space="0"/>
              <w:bottom w:val="single" w:color="auto" w:sz="4" w:space="0"/>
              <w:right w:val="single" w:color="auto" w:sz="4" w:space="0"/>
            </w:tcBorders>
            <w:shd w:val="clear" w:color="auto" w:fill="auto"/>
            <w:vAlign w:val="center"/>
          </w:tcPr>
          <w:p w14:paraId="11E1F08E">
            <w:pPr>
              <w:widowControl/>
              <w:spacing w:line="260" w:lineRule="exact"/>
              <w:rPr>
                <w:rFonts w:ascii="仿宋_GB2312" w:eastAsia="仿宋_GB2312" w:cs="仿宋_GB2312"/>
                <w:sz w:val="18"/>
                <w:szCs w:val="18"/>
              </w:rPr>
            </w:pPr>
            <w:r>
              <w:rPr>
                <w:rFonts w:hint="eastAsia" w:ascii="仿宋_GB2312" w:eastAsia="仿宋_GB2312" w:cs="仿宋_GB2312"/>
                <w:b/>
                <w:sz w:val="18"/>
                <w:szCs w:val="18"/>
                <w:lang w:bidi="ar"/>
              </w:rPr>
              <w:t>《中华人民共和国文物保护法》 第二十八条</w:t>
            </w:r>
            <w:r>
              <w:rPr>
                <w:rFonts w:hint="eastAsia" w:ascii="仿宋_GB2312" w:eastAsia="仿宋_GB2312" w:cs="仿宋_GB2312"/>
                <w:sz w:val="18"/>
                <w:szCs w:val="18"/>
                <w:lang w:bidi="ar"/>
              </w:rPr>
              <w:t>　在文物保护单位的保护范围内不得进行文物保护工程以外的其他建设工程或者爆破、钻探、挖掘等作业；因特殊情况需要进行的，必须保证文物保护单位的安全。</w:t>
            </w:r>
          </w:p>
          <w:p w14:paraId="13D6E3C4">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因特殊情况需要在省级或者设区的市级、县级文物保护单位的保护范围内进行前款规定的建设工程或者作业的，必须经核定公布该文物保护单位的人民政府批准，在批准前应当征得上一级人民政府文物行政部门同意；在全国重点文物保护单位的保护范围内进行前款规定的建设工程或者作业的，必须经省、自治区、直辖市人民政府批准，在批准前应当征得国务院文物行政部门同意。</w:t>
            </w:r>
          </w:p>
          <w:p w14:paraId="25EF4016">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第二十九条　根据保护文物的实际需要，经省、自治区、直辖市人民政府批准，可以在文物保护单位的周围划出一定的建设控制地带，并予以公布。</w:t>
            </w:r>
          </w:p>
          <w:p w14:paraId="03E7FDC7">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在文物保护单位的建设控制地带内进行建设工程，不得破坏文物保护单位的历史风貌；工程设计方案应当根据文物保护单位的级别和建设工程对文物保护单位历史风貌的影响程度，经国家规定的文物行政部门同意后，依法取得建设工程规划许可。</w:t>
            </w:r>
          </w:p>
          <w:p w14:paraId="69EE7BAD">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第三十一条　建设工程选址，应当尽可能避开不可移动文物；因特殊情况不能避开的，应当尽可能实施原址保护。</w:t>
            </w:r>
          </w:p>
          <w:p w14:paraId="64217B46">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实施原址保护的，建设单位应当先确定原址保护措施，根据文物保护单位的级别报相应的文物行政部门批准；未定级不可移动文物的原址保护措施，报县级人民政府文物行政部门批准；未经批准的，不得开工建设。</w:t>
            </w:r>
          </w:p>
          <w:p w14:paraId="7A752C76">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无法实施原址保护，省级或者设区的市级、县级文物保护单位需要迁移异地保护或者拆除的，应当报省、自治区、直辖市人民政府批准；迁移或者拆除省级文物保护单位的，批准前必须征得国务院文物行政部门同意。全国重点文物保护单位不得拆除；需要迁移的，必须由省、自治区、直辖市人民政府报国务院批准。未定级不可移动文物需要迁移异地保护或者拆除的，应当报省、自治区、直辖市人民政府文物行政部门批准。</w:t>
            </w:r>
          </w:p>
          <w:p w14:paraId="6AC558C6">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依照前款规定拆除国有不可移动文物，由文物行政部门监督实施，对具有收藏价值的壁画、雕塑、建筑构件等，由文物行政部门指定的文物收藏单位收藏。本条规定的原址保护、迁移、拆除所需费用，由建设单位列入建设工程预算。</w:t>
            </w:r>
          </w:p>
          <w:p w14:paraId="4E68B56C">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第三十二条　国有不可移动文由使用人负责修缮、保养；非国有不可移动文物由所有人或者使用负责修缮、保养，县级以上人民政府可以予以补助。</w:t>
            </w:r>
          </w:p>
          <w:p w14:paraId="692ABD60">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不可移动文物有损毁危险，所有人或者使用人不具备修缮能力的，县级以上人民政府应当给予帮助；有人或者使用人具备修缮能力但拒不依法履行修缮义务的，县级上人民政府可以给予抢救修缮，所需费用由所有人或者使用人承担。</w:t>
            </w:r>
          </w:p>
          <w:p w14:paraId="2C5961C9">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对文物保护单位进行修缮，应当根据文物保护单位的级别报相应的文物行政部门批准；对未定级不可移动文物进行修缮，应当报县级人民政府文物行政部门批准。</w:t>
            </w:r>
          </w:p>
          <w:p w14:paraId="65B283E2">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文物保护单位的修缮、迁移、重建由取得文物保护工程资质证书的单位承担。</w:t>
            </w:r>
          </w:p>
          <w:p w14:paraId="73A117F2">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对不可移动文物进行修缮、保养、迁移，必须遵守不改变文物原状和最小干预的原则，确保文物的真实性和完整性。</w:t>
            </w:r>
          </w:p>
          <w:p w14:paraId="17E76851">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县级以上人民政府文物行政部门应当加强对不可移动文物保护的监督检查，及时发现问题隐患，防范安全风险，并督促指导不可移动文物所有人或者使用人履行保护职责。</w:t>
            </w:r>
          </w:p>
          <w:p w14:paraId="5E11D725">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第三十三条　不可移动文物已全部毁坏的，应当严格实施遗址保护，不得在原址重建。因文物保护等特殊情况需要在原址重建的，由省、自治区、直辖市人民政府文物行政部门报省、自治区、直辖市人民政府批准；全国重点文物保护单位需要在原址重建的，由省、自治区、直辖市人民政府征得国务院文物行政部门同意后报国务院批准。</w:t>
            </w:r>
          </w:p>
        </w:tc>
        <w:tc>
          <w:tcPr>
            <w:tcW w:w="3327" w:type="dxa"/>
            <w:vMerge w:val="restart"/>
            <w:tcBorders>
              <w:top w:val="nil"/>
              <w:left w:val="single" w:color="auto" w:sz="4" w:space="0"/>
              <w:bottom w:val="single" w:color="auto" w:sz="4" w:space="0"/>
              <w:right w:val="single" w:color="auto" w:sz="4" w:space="0"/>
            </w:tcBorders>
            <w:shd w:val="clear" w:color="auto" w:fill="auto"/>
            <w:vAlign w:val="center"/>
          </w:tcPr>
          <w:p w14:paraId="69C9DF6B">
            <w:pPr>
              <w:widowControl/>
              <w:spacing w:line="260" w:lineRule="exact"/>
              <w:rPr>
                <w:rFonts w:ascii="仿宋_GB2312" w:eastAsia="仿宋_GB2312" w:cs="仿宋_GB2312"/>
                <w:sz w:val="18"/>
                <w:szCs w:val="18"/>
              </w:rPr>
            </w:pPr>
            <w:r>
              <w:rPr>
                <w:rFonts w:hint="eastAsia" w:ascii="仿宋_GB2312" w:eastAsia="仿宋_GB2312" w:cs="仿宋_GB2312"/>
                <w:b/>
                <w:sz w:val="18"/>
                <w:szCs w:val="18"/>
                <w:lang w:bidi="ar"/>
              </w:rPr>
              <w:t>《中华人民共和国文物保护法》第八十三条</w:t>
            </w:r>
            <w:r>
              <w:rPr>
                <w:rFonts w:hint="eastAsia" w:ascii="仿宋_GB2312" w:eastAsia="仿宋_GB2312" w:cs="仿宋_GB2312"/>
                <w:sz w:val="18"/>
                <w:szCs w:val="18"/>
                <w:lang w:bidi="ar"/>
              </w:rPr>
              <w:t>　有下列行为之一的，由县级以上人民政府文物行政部门责令改正，给予警告；造成文物损坏或者其他严重后果的，对单位处五十万元以上五百万元以下的罚款，对个人处五万元以上五十万元以下的罚款，责令承担相关文物修缮和复原费用，由原发证机关降低资质等级；情节严重的，对单位可以处五百万元以上一千万元以下的罚款，由原发证机关吊销资质证书：</w:t>
            </w:r>
          </w:p>
          <w:p w14:paraId="2CB3247D">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（一）擅自在文物保护单位的保护范围内进行文物保护工程以外的其他建设工程或者爆破、钻探、挖掘等作业；</w:t>
            </w:r>
          </w:p>
          <w:p w14:paraId="5F026696">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（二）工程设计方案未经文物行政部门同意，擅自在文物保护单位的建设控制地带内进行建设工程；</w:t>
            </w:r>
          </w:p>
          <w:p w14:paraId="610784F4">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（三）未制定不可移动文物原址保护措施，或者不可移动文物原址保护措施未经文物行政部门批准，擅自开工建设；</w:t>
            </w:r>
          </w:p>
          <w:p w14:paraId="34296697">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（四）擅自迁移、拆除不可移动文物；</w:t>
            </w:r>
          </w:p>
          <w:p w14:paraId="7AEC5C41">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（五）擅自修缮不可移动文物，明显改变文物原状；</w:t>
            </w:r>
          </w:p>
          <w:p w14:paraId="36A20A37">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（六）擅自在原址重建已经全部毁坏的不可移动文物；</w:t>
            </w:r>
          </w:p>
          <w:p w14:paraId="11311D9D">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（七）未取得文物保护工程资质证书，擅自从事文物修缮、迁移、重建；</w:t>
            </w:r>
          </w:p>
          <w:p w14:paraId="5C4E3842">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（八）进行大型基本建设工程，或者在文物保护单位的保护范围、建设控制地带内进行建设工程，未依法进行考古调查、勘探。</w:t>
            </w:r>
          </w:p>
          <w:p w14:paraId="26C7FBAC">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损毁依照本法规定设立的不可移动文物保护标志的，由县级以上人民政府文物行政部门给予警告，可以并处五百元以下的罚款。</w:t>
            </w: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5B678AF3">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未造成文物本体损坏，或者对历史风貌破坏较小，可以恢复原貌</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9917D0A">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责令改正，给予警告</w:t>
            </w:r>
          </w:p>
        </w:tc>
      </w:tr>
      <w:tr w14:paraId="68BA04BF">
        <w:tblPrEx>
          <w:tblCellMar>
            <w:top w:w="0" w:type="dxa"/>
            <w:left w:w="108" w:type="dxa"/>
            <w:bottom w:w="0" w:type="dxa"/>
            <w:right w:w="108" w:type="dxa"/>
          </w:tblCellMar>
        </w:tblPrEx>
        <w:trPr>
          <w:trHeight w:val="1158"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1CD9FA67">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7256E62C">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38108F3D">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69D67C43">
            <w:pPr>
              <w:spacing w:line="260" w:lineRule="exact"/>
              <w:jc w:val="left"/>
              <w:rPr>
                <w:rFonts w:ascii="Times New Roman" w:hAnsi="Times New Roman"/>
                <w:sz w:val="18"/>
                <w:szCs w:val="18"/>
              </w:rPr>
            </w:pPr>
          </w:p>
        </w:tc>
        <w:tc>
          <w:tcPr>
            <w:tcW w:w="848" w:type="dxa"/>
            <w:gridSpan w:val="3"/>
            <w:vMerge w:val="restart"/>
            <w:tcBorders>
              <w:top w:val="nil"/>
              <w:left w:val="single" w:color="auto" w:sz="4" w:space="0"/>
              <w:right w:val="single" w:color="auto" w:sz="4" w:space="0"/>
            </w:tcBorders>
            <w:shd w:val="clear" w:color="auto" w:fill="auto"/>
            <w:vAlign w:val="center"/>
          </w:tcPr>
          <w:p w14:paraId="006F3951">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造成文物损坏或其他严重后果的（本裁量阶次中1、2、3独立适用）</w:t>
            </w:r>
          </w:p>
        </w:tc>
        <w:tc>
          <w:tcPr>
            <w:tcW w:w="3025" w:type="dxa"/>
            <w:gridSpan w:val="7"/>
            <w:tcBorders>
              <w:top w:val="nil"/>
              <w:left w:val="single" w:color="auto" w:sz="4" w:space="0"/>
              <w:bottom w:val="single" w:color="auto" w:sz="4" w:space="0"/>
              <w:right w:val="single" w:color="auto" w:sz="4" w:space="0"/>
            </w:tcBorders>
            <w:shd w:val="clear" w:color="auto" w:fill="auto"/>
            <w:vAlign w:val="center"/>
          </w:tcPr>
          <w:p w14:paraId="00E2316E">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1.造成文物一般损坏。</w:t>
            </w:r>
          </w:p>
          <w:p w14:paraId="47140A73">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2.造成历史风貌一般破坏，可基本恢复原貌，对保护范围、建设控制地带内地形地貌等造成一般影响。</w:t>
            </w:r>
          </w:p>
          <w:p w14:paraId="6A931957">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3.其他。</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EBE4E0D">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对单位处50万元以上200万元以下罚款；</w:t>
            </w:r>
          </w:p>
          <w:p w14:paraId="3B3A8BBD">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对个人处5万元以上20万元以下罚款。</w:t>
            </w:r>
          </w:p>
        </w:tc>
      </w:tr>
      <w:tr w14:paraId="61ECBABB">
        <w:tblPrEx>
          <w:tblCellMar>
            <w:top w:w="0" w:type="dxa"/>
            <w:left w:w="108" w:type="dxa"/>
            <w:bottom w:w="0" w:type="dxa"/>
            <w:right w:w="108" w:type="dxa"/>
          </w:tblCellMar>
        </w:tblPrEx>
        <w:trPr>
          <w:trHeight w:val="9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4FB55AA4">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5E1AFF49">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231BE040">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1289DFCD">
            <w:pPr>
              <w:spacing w:line="260" w:lineRule="exact"/>
              <w:jc w:val="left"/>
              <w:rPr>
                <w:rFonts w:ascii="Times New Roman" w:hAnsi="Times New Roman"/>
                <w:sz w:val="18"/>
                <w:szCs w:val="18"/>
              </w:rPr>
            </w:pPr>
          </w:p>
        </w:tc>
        <w:tc>
          <w:tcPr>
            <w:tcW w:w="848" w:type="dxa"/>
            <w:gridSpan w:val="3"/>
            <w:vMerge w:val="continue"/>
            <w:tcBorders>
              <w:left w:val="single" w:color="auto" w:sz="4" w:space="0"/>
              <w:bottom w:val="single" w:color="auto" w:sz="4" w:space="0"/>
              <w:right w:val="single" w:color="auto" w:sz="4" w:space="0"/>
            </w:tcBorders>
            <w:shd w:val="clear" w:color="auto" w:fill="auto"/>
            <w:vAlign w:val="center"/>
          </w:tcPr>
          <w:p w14:paraId="2FAAA34E">
            <w:pPr>
              <w:spacing w:line="260" w:lineRule="exact"/>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0B05166">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1.造成文物较大损坏或局部损毁等。</w:t>
            </w:r>
          </w:p>
          <w:p w14:paraId="00A64B52">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2.造成历史风貌较大破坏，对保护范围、建设控制地带内地形地貌造成较大影响，可部分恢复原貌等。</w:t>
            </w:r>
          </w:p>
          <w:p w14:paraId="5C4567BA">
            <w:pPr>
              <w:pStyle w:val="16"/>
              <w:widowControl w:val="0"/>
              <w:spacing w:before="0" w:beforeAutospacing="0" w:after="0" w:afterAutospacing="0" w:line="260" w:lineRule="exact"/>
              <w:jc w:val="both"/>
              <w:textAlignment w:val="baseline"/>
              <w:rPr>
                <w:rFonts w:ascii="仿宋_GB2312" w:eastAsia="仿宋_GB2312" w:cs="仿宋_GB2312"/>
                <w:kern w:val="2"/>
                <w:sz w:val="18"/>
                <w:szCs w:val="18"/>
              </w:rPr>
            </w:pPr>
            <w:r>
              <w:rPr>
                <w:rFonts w:hint="eastAsia" w:ascii="仿宋_GB2312" w:hAnsi="Calibri" w:eastAsia="仿宋_GB2312" w:cs="仿宋_GB2312"/>
                <w:kern w:val="2"/>
                <w:sz w:val="18"/>
                <w:szCs w:val="18"/>
                <w:lang w:bidi="ar"/>
              </w:rPr>
              <w:t>3.其他。</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5FB523E">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对单位处200万元以上350万元以下罚款；</w:t>
            </w:r>
          </w:p>
          <w:p w14:paraId="5FB61BC3">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对个人处20万元以上35万元以下罚款。</w:t>
            </w:r>
          </w:p>
        </w:tc>
      </w:tr>
      <w:tr w14:paraId="2C995384">
        <w:tblPrEx>
          <w:tblCellMar>
            <w:top w:w="0" w:type="dxa"/>
            <w:left w:w="108" w:type="dxa"/>
            <w:bottom w:w="0" w:type="dxa"/>
            <w:right w:w="108" w:type="dxa"/>
          </w:tblCellMar>
        </w:tblPrEx>
        <w:trPr>
          <w:trHeight w:val="191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1B9A3C1F">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6DE36E94">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37EE4F3A">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690AC97A">
            <w:pPr>
              <w:spacing w:line="260" w:lineRule="exact"/>
              <w:jc w:val="left"/>
              <w:rPr>
                <w:rFonts w:ascii="Times New Roman" w:hAnsi="Times New Roman"/>
                <w:sz w:val="18"/>
                <w:szCs w:val="18"/>
              </w:rPr>
            </w:pPr>
          </w:p>
        </w:tc>
        <w:tc>
          <w:tcPr>
            <w:tcW w:w="848" w:type="dxa"/>
            <w:gridSpan w:val="3"/>
            <w:tcBorders>
              <w:left w:val="single" w:color="auto" w:sz="4" w:space="0"/>
              <w:right w:val="single" w:color="auto" w:sz="4" w:space="0"/>
            </w:tcBorders>
            <w:shd w:val="clear" w:color="auto" w:fill="auto"/>
            <w:vAlign w:val="center"/>
          </w:tcPr>
          <w:p w14:paraId="56FD8D5F">
            <w:pPr>
              <w:spacing w:line="260" w:lineRule="exact"/>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D52C576">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1.单位造成文物严重损坏或多处损毁等；个人造成文物严重损坏或多处损毁或灭失等。</w:t>
            </w:r>
          </w:p>
          <w:p w14:paraId="350DEA07">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2.造成历史风貌严重破坏，对保护范围、建设控制地带内地形地貌造成严</w:t>
            </w:r>
            <w:r>
              <w:rPr>
                <w:rFonts w:hint="eastAsia" w:ascii="仿宋_GB2312" w:eastAsia="仿宋_GB2312" w:cs="仿宋_GB2312"/>
                <w:spacing w:val="-6"/>
                <w:sz w:val="18"/>
                <w:szCs w:val="18"/>
                <w:lang w:bidi="ar"/>
              </w:rPr>
              <w:t>重影响，难以或无法或不能恢复原貌。</w:t>
            </w:r>
          </w:p>
          <w:p w14:paraId="646D51FC">
            <w:pPr>
              <w:spacing w:line="260" w:lineRule="exact"/>
              <w:rPr>
                <w:rFonts w:ascii="Times New Roman" w:hAnsi="Times New Roman"/>
                <w:sz w:val="18"/>
                <w:szCs w:val="18"/>
              </w:rPr>
            </w:pPr>
            <w:r>
              <w:rPr>
                <w:rFonts w:hint="eastAsia" w:ascii="仿宋_GB2312" w:eastAsia="仿宋_GB2312" w:cs="仿宋_GB2312"/>
                <w:sz w:val="18"/>
                <w:szCs w:val="18"/>
                <w:lang w:bidi="ar"/>
              </w:rPr>
              <w:t>3.其他。</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62C0219">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对单位处350万元以上500万元以下罚款；</w:t>
            </w:r>
          </w:p>
          <w:p w14:paraId="4A9ABD1F">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对个人处35万元以上50万元以下罚款。</w:t>
            </w:r>
          </w:p>
        </w:tc>
      </w:tr>
      <w:tr w14:paraId="531CEB83">
        <w:tblPrEx>
          <w:tblCellMar>
            <w:top w:w="0" w:type="dxa"/>
            <w:left w:w="108" w:type="dxa"/>
            <w:bottom w:w="0" w:type="dxa"/>
            <w:right w:w="108" w:type="dxa"/>
          </w:tblCellMar>
        </w:tblPrEx>
        <w:trPr>
          <w:trHeight w:val="544"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23CBED06">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1A8FDAD3">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5709B73D">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4F126733">
            <w:pPr>
              <w:spacing w:line="260" w:lineRule="exact"/>
              <w:jc w:val="left"/>
              <w:rPr>
                <w:rFonts w:ascii="Times New Roman" w:hAnsi="Times New Roman"/>
                <w:sz w:val="18"/>
                <w:szCs w:val="18"/>
              </w:rPr>
            </w:pPr>
          </w:p>
        </w:tc>
        <w:tc>
          <w:tcPr>
            <w:tcW w:w="848" w:type="dxa"/>
            <w:gridSpan w:val="3"/>
            <w:vMerge w:val="restart"/>
            <w:tcBorders>
              <w:top w:val="single" w:color="auto" w:sz="4" w:space="0"/>
              <w:left w:val="single" w:color="auto" w:sz="4" w:space="0"/>
              <w:right w:val="single" w:color="auto" w:sz="4" w:space="0"/>
            </w:tcBorders>
            <w:shd w:val="clear" w:color="auto" w:fill="auto"/>
            <w:vAlign w:val="center"/>
          </w:tcPr>
          <w:p w14:paraId="505CE925">
            <w:pPr>
              <w:widowControl/>
              <w:spacing w:line="260" w:lineRule="exact"/>
              <w:jc w:val="center"/>
              <w:rPr>
                <w:rFonts w:ascii="仿宋_GB2312" w:eastAsia="仿宋_GB2312" w:cs="仿宋_GB2312"/>
                <w:sz w:val="18"/>
                <w:szCs w:val="18"/>
                <w:lang w:bidi="ar"/>
              </w:rPr>
            </w:pPr>
            <w:r>
              <w:rPr>
                <w:rFonts w:hint="eastAsia" w:ascii="仿宋_GB2312" w:eastAsia="仿宋_GB2312" w:cs="仿宋_GB2312"/>
                <w:sz w:val="18"/>
                <w:szCs w:val="18"/>
                <w:lang w:bidi="ar"/>
              </w:rPr>
              <w:t>情节</w:t>
            </w:r>
          </w:p>
          <w:p w14:paraId="0737F698">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严重的</w:t>
            </w:r>
          </w:p>
          <w:p w14:paraId="27872438">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（本裁量阶次中1、2独立适用）</w:t>
            </w: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1D0D05F">
            <w:pPr>
              <w:widowControl/>
              <w:spacing w:line="260" w:lineRule="exact"/>
              <w:rPr>
                <w:rFonts w:ascii="仿宋_GB2312" w:eastAsia="仿宋_GB2312" w:cs="仿宋_GB2312"/>
                <w:sz w:val="18"/>
                <w:szCs w:val="18"/>
                <w:lang w:bidi="ar"/>
              </w:rPr>
            </w:pPr>
            <w:bookmarkStart w:id="5" w:name="OLE_LINK50"/>
            <w:r>
              <w:rPr>
                <w:rFonts w:hint="eastAsia" w:ascii="仿宋_GB2312" w:eastAsia="仿宋_GB2312" w:cs="仿宋_GB2312"/>
                <w:sz w:val="18"/>
                <w:szCs w:val="18"/>
                <w:lang w:bidi="ar"/>
              </w:rPr>
              <w:t>1.造成文物局部灭失；</w:t>
            </w:r>
          </w:p>
          <w:bookmarkEnd w:id="5"/>
        </w:tc>
        <w:tc>
          <w:tcPr>
            <w:tcW w:w="2451" w:type="dxa"/>
            <w:gridSpan w:val="4"/>
            <w:vMerge w:val="restart"/>
            <w:tcBorders>
              <w:top w:val="single" w:color="auto" w:sz="4" w:space="0"/>
              <w:left w:val="single" w:color="auto" w:sz="4" w:space="0"/>
              <w:right w:val="single" w:color="auto" w:sz="4" w:space="0"/>
            </w:tcBorders>
            <w:shd w:val="clear" w:color="auto" w:fill="auto"/>
            <w:vAlign w:val="center"/>
          </w:tcPr>
          <w:p w14:paraId="18979B7B">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对单位可以处500万元以上650万元以下罚款。</w:t>
            </w:r>
          </w:p>
        </w:tc>
      </w:tr>
      <w:tr w14:paraId="6AC0DD07">
        <w:tblPrEx>
          <w:tblCellMar>
            <w:top w:w="0" w:type="dxa"/>
            <w:left w:w="108" w:type="dxa"/>
            <w:bottom w:w="0" w:type="dxa"/>
            <w:right w:w="108" w:type="dxa"/>
          </w:tblCellMar>
        </w:tblPrEx>
        <w:trPr>
          <w:trHeight w:val="1927"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5F3F1D7A">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28DD5670">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1CA5C831">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0072A9F0">
            <w:pPr>
              <w:spacing w:line="260" w:lineRule="exact"/>
              <w:jc w:val="left"/>
              <w:rPr>
                <w:rFonts w:ascii="Times New Roman" w:hAnsi="Times New Roman"/>
                <w:sz w:val="18"/>
                <w:szCs w:val="18"/>
              </w:rPr>
            </w:pPr>
          </w:p>
        </w:tc>
        <w:tc>
          <w:tcPr>
            <w:tcW w:w="848" w:type="dxa"/>
            <w:gridSpan w:val="3"/>
            <w:vMerge w:val="continue"/>
            <w:tcBorders>
              <w:left w:val="single" w:color="auto" w:sz="4" w:space="0"/>
              <w:right w:val="single" w:color="auto" w:sz="4" w:space="0"/>
            </w:tcBorders>
            <w:shd w:val="clear" w:color="auto" w:fill="auto"/>
            <w:vAlign w:val="center"/>
          </w:tcPr>
          <w:p w14:paraId="0B292AD2">
            <w:pPr>
              <w:widowControl/>
              <w:spacing w:line="260" w:lineRule="exact"/>
              <w:jc w:val="center"/>
              <w:rPr>
                <w:rFonts w:ascii="仿宋_GB2312" w:eastAsia="仿宋_GB2312" w:cs="仿宋_GB2312"/>
                <w:sz w:val="18"/>
                <w:szCs w:val="18"/>
                <w:lang w:bidi="ar"/>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EA5FFDB">
            <w:pPr>
              <w:spacing w:line="260" w:lineRule="exact"/>
              <w:rPr>
                <w:rFonts w:ascii="仿宋_GB2312" w:eastAsia="仿宋_GB2312" w:cs="仿宋_GB2312"/>
                <w:sz w:val="18"/>
                <w:szCs w:val="18"/>
              </w:rPr>
            </w:pPr>
            <w:r>
              <w:rPr>
                <w:rFonts w:hint="eastAsia" w:ascii="仿宋_GB2312" w:eastAsia="仿宋_GB2312" w:cs="仿宋_GB2312"/>
                <w:sz w:val="18"/>
                <w:szCs w:val="18"/>
                <w:lang w:bidi="ar"/>
              </w:rPr>
              <w:t>2.有本《规定》第十四条情形之一或</w:t>
            </w:r>
            <w:r>
              <w:rPr>
                <w:rFonts w:hint="eastAsia" w:ascii="仿宋_GB2312" w:eastAsia="仿宋_GB2312" w:cs="仿宋_GB2312"/>
                <w:spacing w:val="-6"/>
                <w:sz w:val="18"/>
                <w:szCs w:val="18"/>
                <w:lang w:bidi="ar"/>
              </w:rPr>
              <w:t>故意情形等，并造成以下后果之一的：</w:t>
            </w:r>
          </w:p>
          <w:p w14:paraId="1576D7FC">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①造成文物一般损坏。</w:t>
            </w:r>
          </w:p>
          <w:p w14:paraId="5BD802B4">
            <w:pPr>
              <w:spacing w:line="260" w:lineRule="exact"/>
              <w:rPr>
                <w:rFonts w:ascii="仿宋_GB2312" w:eastAsia="仿宋_GB2312" w:cs="仿宋_GB2312"/>
                <w:sz w:val="18"/>
                <w:szCs w:val="18"/>
              </w:rPr>
            </w:pPr>
            <w:r>
              <w:rPr>
                <w:rFonts w:hint="eastAsia" w:ascii="仿宋_GB2312" w:eastAsia="仿宋_GB2312" w:cs="仿宋_GB2312"/>
                <w:sz w:val="18"/>
                <w:szCs w:val="18"/>
                <w:lang w:bidi="ar"/>
              </w:rPr>
              <w:t>②造成历史风貌一般破坏，可基本恢复原貌，对保护范围、建设控制地带内地形地貌等造成一般影响。</w:t>
            </w:r>
          </w:p>
          <w:p w14:paraId="357E6DCF">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③其他。</w:t>
            </w:r>
          </w:p>
        </w:tc>
        <w:tc>
          <w:tcPr>
            <w:tcW w:w="2451" w:type="dxa"/>
            <w:gridSpan w:val="4"/>
            <w:vMerge w:val="continue"/>
            <w:tcBorders>
              <w:left w:val="single" w:color="auto" w:sz="4" w:space="0"/>
              <w:bottom w:val="single" w:color="auto" w:sz="4" w:space="0"/>
              <w:right w:val="single" w:color="auto" w:sz="4" w:space="0"/>
            </w:tcBorders>
            <w:shd w:val="clear" w:color="auto" w:fill="auto"/>
            <w:vAlign w:val="center"/>
          </w:tcPr>
          <w:p w14:paraId="3958819E">
            <w:pPr>
              <w:widowControl/>
              <w:spacing w:line="260" w:lineRule="exact"/>
              <w:jc w:val="left"/>
              <w:rPr>
                <w:rFonts w:ascii="仿宋_GB2312" w:eastAsia="仿宋_GB2312" w:cs="仿宋_GB2312"/>
                <w:sz w:val="18"/>
                <w:szCs w:val="18"/>
                <w:lang w:bidi="ar"/>
              </w:rPr>
            </w:pPr>
          </w:p>
        </w:tc>
      </w:tr>
      <w:tr w14:paraId="7FD5D05E">
        <w:tblPrEx>
          <w:tblCellMar>
            <w:top w:w="0" w:type="dxa"/>
            <w:left w:w="108" w:type="dxa"/>
            <w:bottom w:w="0" w:type="dxa"/>
            <w:right w:w="108" w:type="dxa"/>
          </w:tblCellMar>
        </w:tblPrEx>
        <w:trPr>
          <w:trHeight w:val="518"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7C0D9FE3">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4CE76983">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33BDCAD2">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4D26347B">
            <w:pPr>
              <w:spacing w:line="260" w:lineRule="exact"/>
              <w:jc w:val="left"/>
              <w:rPr>
                <w:rFonts w:ascii="Times New Roman" w:hAnsi="Times New Roman"/>
                <w:sz w:val="18"/>
                <w:szCs w:val="18"/>
              </w:rPr>
            </w:pPr>
          </w:p>
        </w:tc>
        <w:tc>
          <w:tcPr>
            <w:tcW w:w="848" w:type="dxa"/>
            <w:gridSpan w:val="3"/>
            <w:vMerge w:val="continue"/>
            <w:tcBorders>
              <w:left w:val="single" w:color="auto" w:sz="4" w:space="0"/>
              <w:right w:val="single" w:color="auto" w:sz="4" w:space="0"/>
            </w:tcBorders>
            <w:shd w:val="clear" w:color="auto" w:fill="auto"/>
            <w:vAlign w:val="center"/>
          </w:tcPr>
          <w:p w14:paraId="23906589">
            <w:pPr>
              <w:spacing w:line="260" w:lineRule="exact"/>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5C4321E">
            <w:pPr>
              <w:spacing w:line="26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1.造成文物多处灭失；</w:t>
            </w:r>
          </w:p>
        </w:tc>
        <w:tc>
          <w:tcPr>
            <w:tcW w:w="2451" w:type="dxa"/>
            <w:gridSpan w:val="4"/>
            <w:vMerge w:val="restart"/>
            <w:tcBorders>
              <w:top w:val="single" w:color="auto" w:sz="4" w:space="0"/>
              <w:left w:val="single" w:color="auto" w:sz="4" w:space="0"/>
              <w:right w:val="single" w:color="auto" w:sz="4" w:space="0"/>
            </w:tcBorders>
            <w:shd w:val="clear" w:color="auto" w:fill="auto"/>
            <w:vAlign w:val="center"/>
          </w:tcPr>
          <w:p w14:paraId="64584690">
            <w:pPr>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对单位可以处650万元以上850万元以下罚款。</w:t>
            </w:r>
          </w:p>
        </w:tc>
      </w:tr>
      <w:tr w14:paraId="21D5649C">
        <w:tblPrEx>
          <w:tblCellMar>
            <w:top w:w="0" w:type="dxa"/>
            <w:left w:w="108" w:type="dxa"/>
            <w:bottom w:w="0" w:type="dxa"/>
            <w:right w:w="108" w:type="dxa"/>
          </w:tblCellMar>
        </w:tblPrEx>
        <w:trPr>
          <w:trHeight w:val="2019"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4A1E6675">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597CD533">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06C74AA6">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00FBC5BC">
            <w:pPr>
              <w:spacing w:line="260" w:lineRule="exact"/>
              <w:jc w:val="left"/>
              <w:rPr>
                <w:rFonts w:ascii="Times New Roman" w:hAnsi="Times New Roman"/>
                <w:sz w:val="18"/>
                <w:szCs w:val="18"/>
              </w:rPr>
            </w:pPr>
          </w:p>
        </w:tc>
        <w:tc>
          <w:tcPr>
            <w:tcW w:w="848" w:type="dxa"/>
            <w:gridSpan w:val="3"/>
            <w:vMerge w:val="continue"/>
            <w:tcBorders>
              <w:left w:val="single" w:color="auto" w:sz="4" w:space="0"/>
              <w:right w:val="single" w:color="auto" w:sz="4" w:space="0"/>
            </w:tcBorders>
            <w:shd w:val="clear" w:color="auto" w:fill="auto"/>
            <w:vAlign w:val="center"/>
          </w:tcPr>
          <w:p w14:paraId="3F48337C">
            <w:pPr>
              <w:spacing w:line="260" w:lineRule="exact"/>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9148924">
            <w:pPr>
              <w:spacing w:line="26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2.有本《规定》第十四条情形之一或</w:t>
            </w:r>
            <w:r>
              <w:rPr>
                <w:rFonts w:hint="eastAsia" w:ascii="仿宋_GB2312" w:hAnsi="仿宋_GB2312" w:eastAsia="仿宋_GB2312" w:cs="仿宋_GB2312"/>
                <w:spacing w:val="-6"/>
                <w:sz w:val="18"/>
                <w:szCs w:val="18"/>
              </w:rPr>
              <w:t>故意情形等，并造成以下后果之一的：</w:t>
            </w:r>
          </w:p>
          <w:p w14:paraId="63E7D4BA">
            <w:pPr>
              <w:spacing w:line="26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①造成文物较大损坏或局部损毁。</w:t>
            </w:r>
          </w:p>
          <w:p w14:paraId="6677E817">
            <w:pPr>
              <w:spacing w:line="26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②造成历史风貌较大破坏，对保护范围、建设控制地带内地形地貌造成较大影响，可部分恢复原貌等。</w:t>
            </w:r>
          </w:p>
          <w:p w14:paraId="1DC35D14">
            <w:pPr>
              <w:spacing w:line="26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③其他。</w:t>
            </w:r>
          </w:p>
        </w:tc>
        <w:tc>
          <w:tcPr>
            <w:tcW w:w="2451" w:type="dxa"/>
            <w:gridSpan w:val="4"/>
            <w:vMerge w:val="continue"/>
            <w:tcBorders>
              <w:left w:val="single" w:color="auto" w:sz="4" w:space="0"/>
              <w:bottom w:val="single" w:color="auto" w:sz="4" w:space="0"/>
              <w:right w:val="single" w:color="auto" w:sz="4" w:space="0"/>
            </w:tcBorders>
            <w:shd w:val="clear" w:color="auto" w:fill="auto"/>
            <w:vAlign w:val="center"/>
          </w:tcPr>
          <w:p w14:paraId="540CC511">
            <w:pPr>
              <w:spacing w:line="260" w:lineRule="exact"/>
              <w:jc w:val="left"/>
              <w:rPr>
                <w:rFonts w:ascii="仿宋_GB2312" w:eastAsia="仿宋_GB2312" w:cs="仿宋_GB2312"/>
                <w:sz w:val="18"/>
                <w:szCs w:val="18"/>
                <w:lang w:bidi="ar"/>
              </w:rPr>
            </w:pPr>
          </w:p>
        </w:tc>
      </w:tr>
      <w:tr w14:paraId="0DC9D54F">
        <w:tblPrEx>
          <w:tblCellMar>
            <w:top w:w="0" w:type="dxa"/>
            <w:left w:w="108" w:type="dxa"/>
            <w:bottom w:w="0" w:type="dxa"/>
            <w:right w:w="108" w:type="dxa"/>
          </w:tblCellMar>
        </w:tblPrEx>
        <w:trPr>
          <w:trHeight w:val="1687"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0EB5579C">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68E5D589">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655E13E5">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14C8F9F1">
            <w:pPr>
              <w:spacing w:line="260" w:lineRule="exact"/>
              <w:jc w:val="left"/>
              <w:rPr>
                <w:rFonts w:ascii="Times New Roman" w:hAnsi="Times New Roman"/>
                <w:sz w:val="18"/>
                <w:szCs w:val="18"/>
              </w:rPr>
            </w:pPr>
          </w:p>
        </w:tc>
        <w:tc>
          <w:tcPr>
            <w:tcW w:w="848" w:type="dxa"/>
            <w:gridSpan w:val="3"/>
            <w:vMerge w:val="continue"/>
            <w:tcBorders>
              <w:left w:val="single" w:color="auto" w:sz="4" w:space="0"/>
              <w:right w:val="single" w:color="auto" w:sz="4" w:space="0"/>
            </w:tcBorders>
            <w:shd w:val="clear" w:color="auto" w:fill="auto"/>
            <w:vAlign w:val="center"/>
          </w:tcPr>
          <w:p w14:paraId="71697185">
            <w:pPr>
              <w:spacing w:line="260" w:lineRule="exact"/>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EF0FB1A">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1.造成文物整体灭失；</w:t>
            </w:r>
          </w:p>
        </w:tc>
        <w:tc>
          <w:tcPr>
            <w:tcW w:w="2451" w:type="dxa"/>
            <w:gridSpan w:val="4"/>
            <w:vMerge w:val="restart"/>
            <w:tcBorders>
              <w:top w:val="nil"/>
              <w:left w:val="single" w:color="auto" w:sz="4" w:space="0"/>
              <w:bottom w:val="single" w:color="auto" w:sz="4" w:space="0"/>
              <w:right w:val="single" w:color="auto" w:sz="4" w:space="0"/>
            </w:tcBorders>
            <w:shd w:val="clear" w:color="auto" w:fill="auto"/>
            <w:vAlign w:val="center"/>
          </w:tcPr>
          <w:p w14:paraId="41CC1958">
            <w:pPr>
              <w:widowControl/>
              <w:spacing w:line="260" w:lineRule="exact"/>
              <w:rPr>
                <w:rFonts w:ascii="仿宋_GB2312" w:eastAsia="仿宋_GB2312" w:cs="仿宋_GB2312"/>
                <w:color w:val="FF0000"/>
                <w:sz w:val="18"/>
                <w:szCs w:val="18"/>
              </w:rPr>
            </w:pPr>
            <w:r>
              <w:rPr>
                <w:rFonts w:hint="eastAsia" w:ascii="仿宋_GB2312" w:eastAsia="仿宋_GB2312" w:cs="仿宋_GB2312"/>
                <w:sz w:val="18"/>
                <w:szCs w:val="18"/>
                <w:lang w:bidi="ar"/>
              </w:rPr>
              <w:t>对单位可以处850万元以上1000万元以下罚款。</w:t>
            </w:r>
          </w:p>
        </w:tc>
      </w:tr>
      <w:tr w14:paraId="57507B1D">
        <w:tblPrEx>
          <w:tblCellMar>
            <w:top w:w="0" w:type="dxa"/>
            <w:left w:w="108" w:type="dxa"/>
            <w:bottom w:w="0" w:type="dxa"/>
            <w:right w:w="108" w:type="dxa"/>
          </w:tblCellMar>
        </w:tblPrEx>
        <w:trPr>
          <w:trHeight w:val="9312"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5227AB5D">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4438930D">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29CC715B">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51C073F2">
            <w:pPr>
              <w:spacing w:line="260" w:lineRule="exact"/>
              <w:jc w:val="left"/>
              <w:rPr>
                <w:rFonts w:ascii="Times New Roman" w:hAnsi="Times New Roman"/>
                <w:sz w:val="18"/>
                <w:szCs w:val="18"/>
              </w:rPr>
            </w:pPr>
          </w:p>
        </w:tc>
        <w:tc>
          <w:tcPr>
            <w:tcW w:w="848" w:type="dxa"/>
            <w:gridSpan w:val="3"/>
            <w:tcBorders>
              <w:left w:val="single" w:color="auto" w:sz="4" w:space="0"/>
              <w:bottom w:val="single" w:color="auto" w:sz="4" w:space="0"/>
              <w:right w:val="single" w:color="auto" w:sz="4" w:space="0"/>
            </w:tcBorders>
            <w:shd w:val="clear" w:color="auto" w:fill="auto"/>
            <w:vAlign w:val="center"/>
          </w:tcPr>
          <w:p w14:paraId="6952962B">
            <w:pPr>
              <w:spacing w:line="260" w:lineRule="exact"/>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tcPr>
          <w:p w14:paraId="15E7BEAD">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2.有本《规定》第十四条情形之一或故意情形等，并造成以下后果之一的：</w:t>
            </w:r>
          </w:p>
          <w:p w14:paraId="3B4A78DE">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①造成文物严重损坏或多处损毁或局部灭失等。</w:t>
            </w:r>
          </w:p>
          <w:p w14:paraId="08D756A7">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②造成历史风貌严重破坏，对保护范围、建设控制地带内地形地貌造成严重影响，难以或无法或不能恢复原貌。</w:t>
            </w:r>
          </w:p>
          <w:p w14:paraId="7BB631FD">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③其他。</w:t>
            </w:r>
          </w:p>
        </w:tc>
        <w:tc>
          <w:tcPr>
            <w:tcW w:w="2451" w:type="dxa"/>
            <w:gridSpan w:val="4"/>
            <w:vMerge w:val="continue"/>
            <w:tcBorders>
              <w:top w:val="nil"/>
              <w:left w:val="single" w:color="auto" w:sz="4" w:space="0"/>
              <w:bottom w:val="single" w:color="auto" w:sz="4" w:space="0"/>
              <w:right w:val="single" w:color="auto" w:sz="4" w:space="0"/>
            </w:tcBorders>
            <w:shd w:val="clear" w:color="auto" w:fill="auto"/>
          </w:tcPr>
          <w:p w14:paraId="0DCF73FD">
            <w:pPr>
              <w:spacing w:line="260" w:lineRule="exact"/>
              <w:jc w:val="left"/>
              <w:rPr>
                <w:rFonts w:ascii="Times New Roman" w:hAnsi="Times New Roman"/>
                <w:sz w:val="18"/>
                <w:szCs w:val="18"/>
              </w:rPr>
            </w:pPr>
          </w:p>
        </w:tc>
      </w:tr>
      <w:tr w14:paraId="25066F96">
        <w:tblPrEx>
          <w:tblCellMar>
            <w:top w:w="0" w:type="dxa"/>
            <w:left w:w="108" w:type="dxa"/>
            <w:bottom w:w="0" w:type="dxa"/>
            <w:right w:w="108" w:type="dxa"/>
          </w:tblCellMar>
        </w:tblPrEx>
        <w:trPr>
          <w:trHeight w:val="832"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4A43EFD">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128</w:t>
            </w:r>
          </w:p>
        </w:tc>
        <w:tc>
          <w:tcPr>
            <w:tcW w:w="13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F04EB2">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对转让或者抵押国有不可移动文物等行为的行政处罚</w:t>
            </w:r>
          </w:p>
        </w:tc>
        <w:tc>
          <w:tcPr>
            <w:tcW w:w="28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A7381C">
            <w:pPr>
              <w:widowControl/>
              <w:spacing w:line="240" w:lineRule="exact"/>
              <w:rPr>
                <w:rFonts w:ascii="仿宋_GB2312" w:eastAsia="仿宋_GB2312" w:cs="仿宋_GB2312"/>
                <w:sz w:val="18"/>
                <w:szCs w:val="18"/>
                <w:lang w:bidi="ar"/>
              </w:rPr>
            </w:pPr>
            <w:r>
              <w:rPr>
                <w:rFonts w:hint="eastAsia" w:ascii="仿宋_GB2312" w:eastAsia="仿宋_GB2312" w:cs="仿宋_GB2312"/>
                <w:b/>
                <w:sz w:val="18"/>
                <w:szCs w:val="18"/>
                <w:lang w:bidi="ar"/>
              </w:rPr>
              <w:t>《中华人民共和国文物保护法》第三十四条</w:t>
            </w:r>
            <w:r>
              <w:rPr>
                <w:rFonts w:hint="eastAsia" w:ascii="仿宋_GB2312" w:eastAsia="仿宋_GB2312" w:cs="仿宋_GB2312"/>
                <w:sz w:val="18"/>
                <w:szCs w:val="18"/>
                <w:lang w:bidi="ar"/>
              </w:rPr>
              <w:t>　国有文物保护单位中的纪念建筑物或者古建筑，除可以建立博物馆、文物保管所或者辟为参观游览场所外，改作其他用途的，设区的市级、县级文物保护单位应当经核定公布该文物保护单位的人民政府文物行政部门征得上一级人民政府文物行政部门同意后，报核定公布该文物保护单位的人民政府批准；省级文物保护单位应当经核定公布该文物保护单位的省、自治区、直辖市人民政府文物行政部门审核同意后，报省、自治区、直辖市人民政府批准；全国重点文物保护单位应当由省、自治区、直辖市人民政府报国务院批准。国有未定级不可移动文物改作其他用途的，应当报告县级人民政府文物行政部门。</w:t>
            </w:r>
          </w:p>
          <w:p w14:paraId="64BBD1ED">
            <w:pPr>
              <w:widowControl/>
              <w:spacing w:line="240" w:lineRule="exact"/>
              <w:rPr>
                <w:rFonts w:ascii="仿宋_GB2312" w:eastAsia="仿宋_GB2312" w:cs="仿宋_GB2312"/>
                <w:sz w:val="18"/>
                <w:szCs w:val="18"/>
                <w:lang w:bidi="ar"/>
              </w:rPr>
            </w:pPr>
            <w:r>
              <w:rPr>
                <w:rFonts w:hint="eastAsia" w:ascii="仿宋_GB2312" w:eastAsia="仿宋_GB2312" w:cs="仿宋_GB2312"/>
                <w:sz w:val="18"/>
                <w:szCs w:val="18"/>
                <w:lang w:bidi="ar"/>
              </w:rPr>
              <w:t>第三十五条　国有不可移动文物不得转让、抵押，国家另有规定的，依照其规定。建立博物馆、文物保管所或者辟为参观游览场所的国有不可移动文物，不得改作企业资产经营；其管理机构不得改由企业管理。依托历史文化街区、村镇进行旅游等开发建设活动的，应当严格落实相关保护规划和保护措施，控制大规模搬迁，防止过度开发，加强整体保护和活态传承。</w:t>
            </w:r>
          </w:p>
          <w:p w14:paraId="2156678E">
            <w:pPr>
              <w:widowControl/>
              <w:spacing w:line="240" w:lineRule="exact"/>
              <w:rPr>
                <w:rFonts w:ascii="仿宋_GB2312" w:eastAsia="仿宋_GB2312" w:cs="仿宋_GB2312"/>
                <w:sz w:val="18"/>
                <w:szCs w:val="18"/>
              </w:rPr>
            </w:pPr>
            <w:r>
              <w:rPr>
                <w:rFonts w:hint="eastAsia" w:ascii="仿宋_GB2312" w:eastAsia="仿宋_GB2312" w:cs="仿宋_GB2312"/>
                <w:sz w:val="18"/>
                <w:szCs w:val="18"/>
                <w:lang w:bidi="ar"/>
              </w:rPr>
              <w:t>第三十六条　非国有不可移动文物不得转让、抵押给外国人、外国组织或者国际组织。</w:t>
            </w:r>
          </w:p>
          <w:p w14:paraId="570E00AB">
            <w:pPr>
              <w:widowControl/>
              <w:spacing w:line="240" w:lineRule="exact"/>
              <w:rPr>
                <w:rFonts w:ascii="仿宋_GB2312" w:eastAsia="仿宋_GB2312" w:cs="仿宋_GB2312"/>
                <w:sz w:val="18"/>
                <w:szCs w:val="18"/>
              </w:rPr>
            </w:pPr>
            <w:r>
              <w:rPr>
                <w:rFonts w:hint="eastAsia" w:ascii="仿宋_GB2312" w:eastAsia="仿宋_GB2312" w:cs="仿宋_GB2312"/>
                <w:sz w:val="18"/>
                <w:szCs w:val="18"/>
                <w:lang w:bidi="ar"/>
              </w:rPr>
              <w:t>非国有不可移动文物转让、抵押或者改变用途的，应当报相应的文物行政部门备案。</w:t>
            </w:r>
          </w:p>
        </w:tc>
        <w:tc>
          <w:tcPr>
            <w:tcW w:w="33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363092">
            <w:pPr>
              <w:widowControl/>
              <w:spacing w:line="260" w:lineRule="exact"/>
              <w:rPr>
                <w:rFonts w:ascii="仿宋_GB2312" w:eastAsia="仿宋_GB2312" w:cs="仿宋_GB2312"/>
                <w:sz w:val="18"/>
                <w:szCs w:val="18"/>
              </w:rPr>
            </w:pPr>
            <w:r>
              <w:rPr>
                <w:rFonts w:hint="eastAsia" w:ascii="仿宋_GB2312" w:eastAsia="仿宋_GB2312" w:cs="仿宋_GB2312"/>
                <w:b/>
                <w:sz w:val="18"/>
                <w:szCs w:val="18"/>
                <w:lang w:bidi="ar"/>
              </w:rPr>
              <w:t>《中华人民共和国文物保护法》第八十五条</w:t>
            </w:r>
            <w:r>
              <w:rPr>
                <w:rFonts w:hint="eastAsia" w:ascii="仿宋_GB2312" w:eastAsia="仿宋_GB2312" w:cs="仿宋_GB2312"/>
                <w:sz w:val="18"/>
                <w:szCs w:val="18"/>
                <w:lang w:bidi="ar"/>
              </w:rPr>
              <w:t>　违反本法规定，有下列行为之一的，由县级以上人民政府文物行政部门责令改正，给予警告或者通报批评，没收违法所得；违法所得五千元以上的，并处违法所得二倍以上十倍以下的罚款；没有违法所得或者违法所得不足五千元的，并处一万元以上五万元以下的罚款：</w:t>
            </w:r>
          </w:p>
          <w:p w14:paraId="200BADA5">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（一）转让或者抵押国有不可移动文物；</w:t>
            </w:r>
          </w:p>
          <w:p w14:paraId="0C43CB11">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（二）将建立博物馆、文物保管所或者辟为参观游览场所的国有不可移动文物改作企业资产经营，或者将其管理机构改由企业管理；</w:t>
            </w:r>
          </w:p>
          <w:p w14:paraId="20E2428F">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（三）将非国有不可移动文物转让或者抵押给外国人、外国组织或者国际组织；</w:t>
            </w:r>
          </w:p>
          <w:p w14:paraId="5762988D">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（四）擅自改变国有文物保护单位中的纪念建筑物或者古建筑的用途。</w:t>
            </w:r>
          </w:p>
        </w:tc>
        <w:tc>
          <w:tcPr>
            <w:tcW w:w="84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735A60">
            <w:pPr>
              <w:widowControl/>
              <w:spacing w:line="260" w:lineRule="exact"/>
              <w:jc w:val="center"/>
              <w:rPr>
                <w:rFonts w:ascii="仿宋_GB2312" w:eastAsia="仿宋_GB2312" w:cs="仿宋_GB2312"/>
                <w:sz w:val="18"/>
                <w:szCs w:val="18"/>
                <w:lang w:bidi="ar"/>
              </w:rPr>
            </w:pPr>
            <w:r>
              <w:rPr>
                <w:rFonts w:hint="eastAsia" w:ascii="仿宋_GB2312" w:eastAsia="仿宋_GB2312" w:cs="仿宋_GB2312"/>
                <w:sz w:val="18"/>
                <w:szCs w:val="18"/>
                <w:lang w:bidi="ar"/>
              </w:rPr>
              <w:t xml:space="preserve">没有违法所得或者违法所得不足 </w:t>
            </w:r>
          </w:p>
          <w:p w14:paraId="3827B686">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5000元的</w:t>
            </w: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46DB1CF">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违法所得不足1500元的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1B8B43A">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并处1万元以上2万元以下罚款</w:t>
            </w:r>
          </w:p>
        </w:tc>
      </w:tr>
      <w:tr w14:paraId="35100687">
        <w:tblPrEx>
          <w:tblCellMar>
            <w:top w:w="0" w:type="dxa"/>
            <w:left w:w="108" w:type="dxa"/>
            <w:bottom w:w="0" w:type="dxa"/>
            <w:right w:w="108" w:type="dxa"/>
          </w:tblCellMar>
        </w:tblPrEx>
        <w:trPr>
          <w:trHeight w:val="908"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5BD9FA08">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02A3A8FF">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7618F738">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3CF77C62">
            <w:pPr>
              <w:spacing w:line="260" w:lineRule="exact"/>
              <w:jc w:val="left"/>
              <w:rPr>
                <w:rFonts w:ascii="Times New Roman" w:hAnsi="Times New Roman"/>
                <w:sz w:val="18"/>
                <w:szCs w:val="18"/>
              </w:rPr>
            </w:pPr>
          </w:p>
        </w:tc>
        <w:tc>
          <w:tcPr>
            <w:tcW w:w="848"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3E426A2E">
            <w:pPr>
              <w:spacing w:line="260" w:lineRule="exact"/>
              <w:jc w:val="center"/>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FC5B912">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违法所得1500元以上不足3500元的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351FCF7">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并处2万元以上4万元以下罚款</w:t>
            </w:r>
          </w:p>
        </w:tc>
      </w:tr>
      <w:tr w14:paraId="0460B070">
        <w:tblPrEx>
          <w:tblCellMar>
            <w:top w:w="0" w:type="dxa"/>
            <w:left w:w="108" w:type="dxa"/>
            <w:bottom w:w="0" w:type="dxa"/>
            <w:right w:w="108" w:type="dxa"/>
          </w:tblCellMar>
        </w:tblPrEx>
        <w:trPr>
          <w:trHeight w:val="1327"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069EDE40">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7D7E0BCD">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14268AB8">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32AFDE90">
            <w:pPr>
              <w:spacing w:line="260" w:lineRule="exact"/>
              <w:jc w:val="left"/>
              <w:rPr>
                <w:rFonts w:ascii="Times New Roman" w:hAnsi="Times New Roman"/>
                <w:sz w:val="18"/>
                <w:szCs w:val="18"/>
              </w:rPr>
            </w:pPr>
          </w:p>
        </w:tc>
        <w:tc>
          <w:tcPr>
            <w:tcW w:w="848"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13261DB6">
            <w:pPr>
              <w:spacing w:line="260" w:lineRule="exact"/>
              <w:jc w:val="center"/>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01B5760">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违法所得3500元以上不足5000元或有《规定》第十四条内容之一的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F4A79FB">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并处4万元以上5万元以下罚款</w:t>
            </w:r>
          </w:p>
        </w:tc>
      </w:tr>
      <w:tr w14:paraId="6066457C">
        <w:tblPrEx>
          <w:tblCellMar>
            <w:top w:w="0" w:type="dxa"/>
            <w:left w:w="108" w:type="dxa"/>
            <w:bottom w:w="0" w:type="dxa"/>
            <w:right w:w="108" w:type="dxa"/>
          </w:tblCellMar>
        </w:tblPrEx>
        <w:trPr>
          <w:trHeight w:val="149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4BEBBC24">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7F06F6AB">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3EA5EEBB">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46D5BEAB">
            <w:pPr>
              <w:spacing w:line="260" w:lineRule="exact"/>
              <w:jc w:val="left"/>
              <w:rPr>
                <w:rFonts w:ascii="Times New Roman" w:hAnsi="Times New Roman"/>
                <w:sz w:val="18"/>
                <w:szCs w:val="18"/>
              </w:rPr>
            </w:pPr>
          </w:p>
        </w:tc>
        <w:tc>
          <w:tcPr>
            <w:tcW w:w="848" w:type="dxa"/>
            <w:gridSpan w:val="3"/>
            <w:vMerge w:val="restart"/>
            <w:tcBorders>
              <w:top w:val="nil"/>
              <w:left w:val="single" w:color="auto" w:sz="4" w:space="0"/>
              <w:bottom w:val="single" w:color="auto" w:sz="4" w:space="0"/>
              <w:right w:val="single" w:color="auto" w:sz="4" w:space="0"/>
            </w:tcBorders>
            <w:shd w:val="clear" w:color="auto" w:fill="auto"/>
            <w:vAlign w:val="center"/>
          </w:tcPr>
          <w:p w14:paraId="2AC30334">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违法所得5000元以上的</w:t>
            </w: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0689A1B">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违法所得5000元以上不足5万元的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429D760">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并处违法所得2倍以上4倍以下罚款</w:t>
            </w:r>
          </w:p>
        </w:tc>
      </w:tr>
      <w:tr w14:paraId="2089CE34">
        <w:tblPrEx>
          <w:tblCellMar>
            <w:top w:w="0" w:type="dxa"/>
            <w:left w:w="108" w:type="dxa"/>
            <w:bottom w:w="0" w:type="dxa"/>
            <w:right w:w="108" w:type="dxa"/>
          </w:tblCellMar>
        </w:tblPrEx>
        <w:trPr>
          <w:trHeight w:val="1757"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324F6DA1">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10D395A3">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03DBB1F6">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44804170">
            <w:pPr>
              <w:spacing w:line="260" w:lineRule="exact"/>
              <w:jc w:val="left"/>
              <w:rPr>
                <w:rFonts w:ascii="Times New Roman" w:hAnsi="Times New Roman"/>
                <w:sz w:val="18"/>
                <w:szCs w:val="18"/>
              </w:rPr>
            </w:pPr>
          </w:p>
        </w:tc>
        <w:tc>
          <w:tcPr>
            <w:tcW w:w="848"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57386B15">
            <w:pPr>
              <w:spacing w:line="260" w:lineRule="exact"/>
              <w:jc w:val="left"/>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8CE5EF7">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违法所得5万元以上不足10万元的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43B23C2">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并处违法所得4倍以上8倍以下罚款</w:t>
            </w:r>
          </w:p>
        </w:tc>
      </w:tr>
      <w:tr w14:paraId="69514B7B">
        <w:tblPrEx>
          <w:tblCellMar>
            <w:top w:w="0" w:type="dxa"/>
            <w:left w:w="108" w:type="dxa"/>
            <w:bottom w:w="0" w:type="dxa"/>
            <w:right w:w="108" w:type="dxa"/>
          </w:tblCellMar>
        </w:tblPrEx>
        <w:trPr>
          <w:trHeight w:val="2917"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222ED4D7">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40E185E7">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579E2961">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0E33AE63">
            <w:pPr>
              <w:spacing w:line="260" w:lineRule="exact"/>
              <w:jc w:val="left"/>
              <w:rPr>
                <w:rFonts w:ascii="Times New Roman" w:hAnsi="Times New Roman"/>
                <w:sz w:val="18"/>
                <w:szCs w:val="18"/>
              </w:rPr>
            </w:pPr>
          </w:p>
        </w:tc>
        <w:tc>
          <w:tcPr>
            <w:tcW w:w="848"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0FB02155">
            <w:pPr>
              <w:spacing w:line="260" w:lineRule="exact"/>
              <w:jc w:val="left"/>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06C2FBA">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违法所得10万元以上或有《规定》第十四条内容之一的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93A752C">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并处违法所得8倍以上10倍以下罚款</w:t>
            </w:r>
          </w:p>
        </w:tc>
      </w:tr>
      <w:tr w14:paraId="19C9A4A7">
        <w:tblPrEx>
          <w:tblCellMar>
            <w:top w:w="0" w:type="dxa"/>
            <w:left w:w="108" w:type="dxa"/>
            <w:bottom w:w="0" w:type="dxa"/>
            <w:right w:w="108" w:type="dxa"/>
          </w:tblCellMar>
        </w:tblPrEx>
        <w:trPr>
          <w:trHeight w:val="1317"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ACB4F3B">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129</w:t>
            </w:r>
          </w:p>
        </w:tc>
        <w:tc>
          <w:tcPr>
            <w:tcW w:w="13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2F44D8">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对文物收藏单位未按照国家有关规定配备防火、防盗、防自然损坏的设施等行为的行政处罚</w:t>
            </w:r>
          </w:p>
        </w:tc>
        <w:tc>
          <w:tcPr>
            <w:tcW w:w="28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67D83C">
            <w:pPr>
              <w:widowControl/>
              <w:spacing w:line="240" w:lineRule="exact"/>
              <w:rPr>
                <w:rFonts w:ascii="仿宋_GB2312" w:eastAsia="仿宋_GB2312" w:cs="仿宋_GB2312"/>
                <w:sz w:val="18"/>
                <w:szCs w:val="18"/>
              </w:rPr>
            </w:pPr>
            <w:r>
              <w:rPr>
                <w:rFonts w:hint="eastAsia" w:ascii="仿宋_GB2312" w:eastAsia="仿宋_GB2312" w:cs="仿宋_GB2312"/>
                <w:b/>
                <w:sz w:val="18"/>
                <w:szCs w:val="18"/>
                <w:lang w:bidi="ar"/>
              </w:rPr>
              <w:t>《中华人民共和国文物保护法》第六十三条</w:t>
            </w:r>
            <w:r>
              <w:rPr>
                <w:rFonts w:hint="eastAsia" w:ascii="仿宋_GB2312" w:eastAsia="仿宋_GB2312" w:cs="仿宋_GB2312"/>
                <w:sz w:val="18"/>
                <w:szCs w:val="18"/>
                <w:lang w:bidi="ar"/>
              </w:rPr>
              <w:t>　博物馆、图书馆和其他收藏文物的单位应当按照国家有关规定配备防火、防盗、防自然损坏的设施，并采取相应措施，确保收藏文物的安全。</w:t>
            </w:r>
          </w:p>
          <w:p w14:paraId="3E682B11">
            <w:pPr>
              <w:widowControl/>
              <w:spacing w:line="240" w:lineRule="exact"/>
              <w:rPr>
                <w:rFonts w:ascii="仿宋_GB2312" w:eastAsia="仿宋_GB2312" w:cs="仿宋_GB2312"/>
                <w:sz w:val="18"/>
                <w:szCs w:val="18"/>
              </w:rPr>
            </w:pPr>
            <w:r>
              <w:rPr>
                <w:rFonts w:hint="eastAsia" w:ascii="仿宋_GB2312" w:eastAsia="仿宋_GB2312" w:cs="仿宋_GB2312"/>
                <w:sz w:val="18"/>
                <w:szCs w:val="18"/>
                <w:lang w:bidi="ar"/>
              </w:rPr>
              <w:t>第五十三条　文物收藏单位应当根据馆藏文物的保护需要，按照国家有关规定建立、健全管理制度，并报主管的文物行政部门备案。未经批准，任何单位或者个人不得调取馆藏文物。</w:t>
            </w:r>
          </w:p>
          <w:p w14:paraId="66433859">
            <w:pPr>
              <w:widowControl/>
              <w:spacing w:line="240" w:lineRule="exact"/>
              <w:rPr>
                <w:rFonts w:ascii="仿宋_GB2312" w:eastAsia="仿宋_GB2312" w:cs="仿宋_GB2312"/>
                <w:spacing w:val="-11"/>
                <w:sz w:val="18"/>
                <w:szCs w:val="18"/>
              </w:rPr>
            </w:pPr>
            <w:r>
              <w:rPr>
                <w:rFonts w:hint="eastAsia" w:ascii="仿宋_GB2312" w:eastAsia="仿宋_GB2312" w:cs="仿宋_GB2312"/>
                <w:sz w:val="18"/>
                <w:szCs w:val="18"/>
                <w:lang w:bidi="ar"/>
              </w:rPr>
              <w:t>文物收藏单位的法定代表人或者主要负责人对馆藏文物的安全负责。文物收藏单位的法定代表人或者主要负责人离任时，应当按照馆</w:t>
            </w:r>
            <w:r>
              <w:rPr>
                <w:rFonts w:hint="eastAsia" w:ascii="仿宋_GB2312" w:eastAsia="仿宋_GB2312" w:cs="仿宋_GB2312"/>
                <w:spacing w:val="-11"/>
                <w:sz w:val="18"/>
                <w:szCs w:val="18"/>
                <w:lang w:bidi="ar"/>
              </w:rPr>
              <w:t>藏文物档案办理馆藏文物移交手续。</w:t>
            </w:r>
          </w:p>
          <w:p w14:paraId="0BE841E5">
            <w:pPr>
              <w:widowControl/>
              <w:spacing w:line="240" w:lineRule="exact"/>
              <w:rPr>
                <w:rFonts w:ascii="仿宋_GB2312" w:eastAsia="仿宋_GB2312" w:cs="仿宋_GB2312"/>
                <w:sz w:val="18"/>
                <w:szCs w:val="18"/>
              </w:rPr>
            </w:pPr>
            <w:r>
              <w:rPr>
                <w:rFonts w:hint="eastAsia" w:ascii="仿宋_GB2312" w:eastAsia="仿宋_GB2312" w:cs="仿宋_GB2312"/>
                <w:sz w:val="18"/>
                <w:szCs w:val="18"/>
                <w:lang w:bidi="ar"/>
              </w:rPr>
              <w:t>第六十条　禁止国有文物收藏单位将馆藏文物赠与、出租、出售或者抵押、质押给其他单位、个人。</w:t>
            </w:r>
          </w:p>
          <w:p w14:paraId="5C5F2CA9">
            <w:pPr>
              <w:widowControl/>
              <w:spacing w:line="240" w:lineRule="exact"/>
              <w:rPr>
                <w:rFonts w:ascii="仿宋_GB2312" w:eastAsia="仿宋_GB2312" w:cs="仿宋_GB2312"/>
                <w:sz w:val="18"/>
                <w:szCs w:val="18"/>
              </w:rPr>
            </w:pPr>
            <w:r>
              <w:rPr>
                <w:rFonts w:hint="eastAsia" w:ascii="仿宋_GB2312" w:eastAsia="仿宋_GB2312" w:cs="仿宋_GB2312"/>
                <w:sz w:val="18"/>
                <w:szCs w:val="18"/>
                <w:lang w:bidi="ar"/>
              </w:rPr>
              <w:t>第五十五条　文物收藏单位应当改善服务条件，提高服务水平，充分发挥馆藏文物的作用，通过举办展览、科学研究、文化创意等活动，加强对中华民族优秀的历史文化和革命传统的宣传教育；通过借用、交换、在线展览等方式，提高馆藏文物利用效率。</w:t>
            </w:r>
          </w:p>
          <w:p w14:paraId="28BB8D1F">
            <w:pPr>
              <w:widowControl/>
              <w:spacing w:line="240" w:lineRule="exact"/>
              <w:rPr>
                <w:rFonts w:ascii="仿宋_GB2312" w:eastAsia="仿宋_GB2312" w:cs="仿宋_GB2312"/>
                <w:sz w:val="18"/>
                <w:szCs w:val="18"/>
                <w:lang w:bidi="ar"/>
              </w:rPr>
            </w:pPr>
            <w:r>
              <w:rPr>
                <w:rFonts w:hint="eastAsia" w:ascii="仿宋_GB2312" w:eastAsia="仿宋_GB2312" w:cs="仿宋_GB2312"/>
                <w:sz w:val="18"/>
                <w:szCs w:val="18"/>
                <w:lang w:bidi="ar"/>
              </w:rPr>
              <w:t>文物收藏单位应当为学校、科研机构开展有关教育教学、科学研究等活动提供支持和帮助。</w:t>
            </w:r>
          </w:p>
          <w:p w14:paraId="0A900E4C">
            <w:pPr>
              <w:widowControl/>
              <w:spacing w:line="240" w:lineRule="exact"/>
              <w:rPr>
                <w:rFonts w:ascii="仿宋_GB2312" w:eastAsia="仿宋_GB2312" w:cs="仿宋_GB2312"/>
                <w:sz w:val="18"/>
                <w:szCs w:val="18"/>
              </w:rPr>
            </w:pPr>
            <w:r>
              <w:rPr>
                <w:rFonts w:hint="eastAsia" w:ascii="仿宋_GB2312" w:eastAsia="仿宋_GB2312" w:cs="仿宋_GB2312"/>
                <w:sz w:val="18"/>
                <w:szCs w:val="18"/>
                <w:lang w:bidi="ar"/>
              </w:rPr>
              <w:t>博物馆应当按照国家有关规定向公众开放，合理确定开放时间和接待人数并向社会公布，采用多种形式提供科学、准确、生动的文字说明和讲解服务。</w:t>
            </w:r>
          </w:p>
          <w:p w14:paraId="6CBEAD9B">
            <w:pPr>
              <w:widowControl/>
              <w:spacing w:line="240" w:lineRule="exact"/>
              <w:rPr>
                <w:rFonts w:ascii="仿宋_GB2312" w:eastAsia="仿宋_GB2312" w:cs="仿宋_GB2312"/>
                <w:sz w:val="18"/>
                <w:szCs w:val="18"/>
              </w:rPr>
            </w:pPr>
            <w:r>
              <w:rPr>
                <w:rFonts w:hint="eastAsia" w:ascii="仿宋_GB2312" w:eastAsia="仿宋_GB2312" w:cs="仿宋_GB2312"/>
                <w:sz w:val="18"/>
                <w:szCs w:val="18"/>
                <w:lang w:bidi="ar"/>
              </w:rPr>
              <w:t>第五十七条　已经依照本法规定建立馆藏文物档案、管理制度的国有文物收藏单位之间可以交换馆藏文物；交换馆藏文物的，应当经省、自治区、直辖市人民政府文物行政部门批准，并报国务院文物行政部门备案。</w:t>
            </w:r>
          </w:p>
          <w:p w14:paraId="156D6D06">
            <w:pPr>
              <w:widowControl/>
              <w:spacing w:line="240" w:lineRule="exact"/>
              <w:rPr>
                <w:rFonts w:ascii="仿宋_GB2312" w:eastAsia="仿宋_GB2312" w:cs="仿宋_GB2312"/>
                <w:sz w:val="18"/>
                <w:szCs w:val="18"/>
              </w:rPr>
            </w:pPr>
            <w:r>
              <w:rPr>
                <w:rFonts w:hint="eastAsia" w:ascii="仿宋_GB2312" w:eastAsia="仿宋_GB2312" w:cs="仿宋_GB2312"/>
                <w:sz w:val="18"/>
                <w:szCs w:val="18"/>
                <w:lang w:bidi="ar"/>
              </w:rPr>
              <w:t>第五十九条　依法调拨、交换、借用馆藏文物，取得文物的文物收藏单位可以对提供文物的文物收藏单位给予合理补偿。</w:t>
            </w:r>
          </w:p>
          <w:p w14:paraId="415AB77F">
            <w:pPr>
              <w:widowControl/>
              <w:spacing w:line="240" w:lineRule="exact"/>
              <w:rPr>
                <w:rFonts w:ascii="仿宋_GB2312" w:eastAsia="仿宋_GB2312" w:cs="仿宋_GB2312"/>
                <w:sz w:val="18"/>
                <w:szCs w:val="18"/>
              </w:rPr>
            </w:pPr>
            <w:r>
              <w:rPr>
                <w:rFonts w:hint="eastAsia" w:ascii="仿宋_GB2312" w:eastAsia="仿宋_GB2312" w:cs="仿宋_GB2312"/>
                <w:sz w:val="18"/>
                <w:szCs w:val="18"/>
                <w:lang w:bidi="ar"/>
              </w:rPr>
              <w:t>文物收藏单位调拨、交换、出借文物所得的补偿费用，必须用于改善文物的收藏条件和收集新的文物，不得挪作他用；任何单位或者个人不得侵占。</w:t>
            </w:r>
          </w:p>
          <w:p w14:paraId="705267CC">
            <w:pPr>
              <w:widowControl/>
              <w:spacing w:line="240" w:lineRule="exact"/>
              <w:rPr>
                <w:rFonts w:ascii="仿宋_GB2312" w:eastAsia="仿宋_GB2312" w:cs="仿宋_GB2312"/>
                <w:sz w:val="18"/>
                <w:szCs w:val="18"/>
              </w:rPr>
            </w:pPr>
            <w:r>
              <w:rPr>
                <w:rFonts w:hint="eastAsia" w:ascii="仿宋_GB2312" w:eastAsia="仿宋_GB2312" w:cs="仿宋_GB2312"/>
                <w:sz w:val="18"/>
                <w:szCs w:val="18"/>
                <w:lang w:bidi="ar"/>
              </w:rPr>
              <w:t>调拨、交换、借用的文物必须严格保管，不得丢失、损毁。</w:t>
            </w:r>
          </w:p>
        </w:tc>
        <w:tc>
          <w:tcPr>
            <w:tcW w:w="33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8980EE">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《中华人民共和国文物保护法》</w:t>
            </w:r>
            <w:r>
              <w:rPr>
                <w:rFonts w:hint="eastAsia" w:ascii="仿宋_GB2312" w:eastAsia="仿宋_GB2312" w:cs="仿宋_GB2312"/>
                <w:b/>
                <w:sz w:val="18"/>
                <w:szCs w:val="18"/>
                <w:lang w:bidi="ar"/>
              </w:rPr>
              <w:t>第八十七条</w:t>
            </w:r>
            <w:r>
              <w:rPr>
                <w:rFonts w:hint="eastAsia" w:ascii="仿宋_GB2312" w:eastAsia="仿宋_GB2312" w:cs="仿宋_GB2312"/>
                <w:sz w:val="18"/>
                <w:szCs w:val="18"/>
                <w:lang w:bidi="ar"/>
              </w:rPr>
              <w:t xml:space="preserve"> 有下列行为之一的，由县级以上人民政府文物行政部门责令改正，给予警告或者通报批评，没收违法所得；违法所得五千元以上的，并处违法所得二倍以上十倍以下的罚款；没有违法所得或者违法所得不足五千元的，可以并处五万元以下的罚款：</w:t>
            </w:r>
          </w:p>
          <w:p w14:paraId="19553F72">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（一）文物收藏单位未按照国家有关规定配备防火、防盗、防自然损坏的设施；</w:t>
            </w:r>
          </w:p>
          <w:p w14:paraId="6E434CED">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（二）文物收藏单位法定代表人或者主要负责人离任时未按照馆藏文物档案移交馆藏文物，或者所移交的馆藏文物与馆藏文物档案不符；</w:t>
            </w:r>
          </w:p>
          <w:p w14:paraId="66B3BEF6">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（三）国有文物收藏单位将馆藏文物赠与、出租、出售或者抵押、质押给其他单位、个人；</w:t>
            </w:r>
          </w:p>
          <w:p w14:paraId="1A56205B">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（四）违反本法规定借用、交换馆藏文物；</w:t>
            </w:r>
          </w:p>
          <w:p w14:paraId="22D22B82">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（五）挪用或者侵占依法调拨、交换、出借文物所得的补偿费用。</w:t>
            </w:r>
          </w:p>
          <w:p w14:paraId="53D5CADC">
            <w:pPr>
              <w:widowControl/>
              <w:spacing w:line="260" w:lineRule="exact"/>
              <w:rPr>
                <w:rFonts w:ascii="仿宋_GB2312" w:eastAsia="仿宋_GB2312" w:cs="仿宋_GB2312"/>
                <w:sz w:val="18"/>
                <w:szCs w:val="18"/>
              </w:rPr>
            </w:pPr>
          </w:p>
          <w:p w14:paraId="62C22207">
            <w:pPr>
              <w:widowControl/>
              <w:spacing w:line="260" w:lineRule="exact"/>
              <w:rPr>
                <w:rFonts w:ascii="仿宋_GB2312" w:eastAsia="仿宋_GB2312" w:cs="仿宋_GB2312"/>
                <w:sz w:val="18"/>
                <w:szCs w:val="18"/>
              </w:rPr>
            </w:pPr>
          </w:p>
        </w:tc>
        <w:tc>
          <w:tcPr>
            <w:tcW w:w="84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3F3C5E">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没有违法所得或者违法所得不足5000元的</w:t>
            </w: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426775E">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违法所得不足1500元的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1D8CC38">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可以并处1.5万元以下罚款</w:t>
            </w:r>
          </w:p>
        </w:tc>
      </w:tr>
      <w:tr w14:paraId="21562DB4">
        <w:tblPrEx>
          <w:tblCellMar>
            <w:top w:w="0" w:type="dxa"/>
            <w:left w:w="108" w:type="dxa"/>
            <w:bottom w:w="0" w:type="dxa"/>
            <w:right w:w="108" w:type="dxa"/>
          </w:tblCellMar>
        </w:tblPrEx>
        <w:trPr>
          <w:trHeight w:val="98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6AF15074">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44F6C598">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15235FCA">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6CAD72F1">
            <w:pPr>
              <w:spacing w:line="260" w:lineRule="exact"/>
              <w:jc w:val="left"/>
              <w:rPr>
                <w:rFonts w:ascii="Times New Roman" w:hAnsi="Times New Roman"/>
                <w:sz w:val="18"/>
                <w:szCs w:val="18"/>
              </w:rPr>
            </w:pPr>
          </w:p>
        </w:tc>
        <w:tc>
          <w:tcPr>
            <w:tcW w:w="848"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7BA706A2">
            <w:pPr>
              <w:spacing w:line="260" w:lineRule="exact"/>
              <w:jc w:val="center"/>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A973D0D">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违法所得1500元以上不足3500元的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7D5A809">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可以并处1.5万元以上3.5万元以下罚款</w:t>
            </w:r>
          </w:p>
        </w:tc>
      </w:tr>
      <w:tr w14:paraId="76B14E74">
        <w:tblPrEx>
          <w:tblCellMar>
            <w:top w:w="0" w:type="dxa"/>
            <w:left w:w="108" w:type="dxa"/>
            <w:bottom w:w="0" w:type="dxa"/>
            <w:right w:w="108" w:type="dxa"/>
          </w:tblCellMar>
        </w:tblPrEx>
        <w:trPr>
          <w:trHeight w:val="169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02340B26">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1884E0B8">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2AF56B2E">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76ABFE21">
            <w:pPr>
              <w:spacing w:line="260" w:lineRule="exact"/>
              <w:jc w:val="left"/>
              <w:rPr>
                <w:rFonts w:ascii="Times New Roman" w:hAnsi="Times New Roman"/>
                <w:sz w:val="18"/>
                <w:szCs w:val="18"/>
              </w:rPr>
            </w:pPr>
          </w:p>
        </w:tc>
        <w:tc>
          <w:tcPr>
            <w:tcW w:w="848"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730E21FA">
            <w:pPr>
              <w:spacing w:line="260" w:lineRule="exact"/>
              <w:jc w:val="center"/>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B7EF0C3">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违法所得3500元以上不足5000元或有《规定》第十四条内容之一的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BECF065">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可以并处3.5万元以上5万元以下罚款</w:t>
            </w:r>
          </w:p>
        </w:tc>
      </w:tr>
      <w:tr w14:paraId="2B0E900D">
        <w:tblPrEx>
          <w:tblCellMar>
            <w:top w:w="0" w:type="dxa"/>
            <w:left w:w="108" w:type="dxa"/>
            <w:bottom w:w="0" w:type="dxa"/>
            <w:right w:w="108" w:type="dxa"/>
          </w:tblCellMar>
        </w:tblPrEx>
        <w:trPr>
          <w:trHeight w:val="1454"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2337B928">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59DB86D1">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26E6AEF9">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3420E84C">
            <w:pPr>
              <w:spacing w:line="260" w:lineRule="exact"/>
              <w:jc w:val="left"/>
              <w:rPr>
                <w:rFonts w:ascii="Times New Roman" w:hAnsi="Times New Roman"/>
                <w:sz w:val="18"/>
                <w:szCs w:val="18"/>
              </w:rPr>
            </w:pPr>
          </w:p>
        </w:tc>
        <w:tc>
          <w:tcPr>
            <w:tcW w:w="848" w:type="dxa"/>
            <w:gridSpan w:val="3"/>
            <w:vMerge w:val="restart"/>
            <w:tcBorders>
              <w:top w:val="nil"/>
              <w:left w:val="single" w:color="auto" w:sz="4" w:space="0"/>
              <w:bottom w:val="single" w:color="auto" w:sz="4" w:space="0"/>
              <w:right w:val="single" w:color="auto" w:sz="4" w:space="0"/>
            </w:tcBorders>
            <w:shd w:val="clear" w:color="auto" w:fill="auto"/>
            <w:vAlign w:val="center"/>
          </w:tcPr>
          <w:p w14:paraId="77D8611D">
            <w:pPr>
              <w:widowControl/>
              <w:spacing w:line="260" w:lineRule="exact"/>
              <w:jc w:val="center"/>
              <w:rPr>
                <w:rFonts w:ascii="仿宋_GB2312" w:eastAsia="仿宋_GB2312" w:cs="仿宋_GB2312"/>
                <w:sz w:val="18"/>
                <w:szCs w:val="18"/>
                <w:lang w:bidi="ar"/>
              </w:rPr>
            </w:pPr>
            <w:r>
              <w:rPr>
                <w:rFonts w:hint="eastAsia" w:ascii="仿宋_GB2312" w:eastAsia="仿宋_GB2312" w:cs="仿宋_GB2312"/>
                <w:sz w:val="18"/>
                <w:szCs w:val="18"/>
                <w:lang w:bidi="ar"/>
              </w:rPr>
              <w:t>违法所得5000元</w:t>
            </w:r>
          </w:p>
          <w:p w14:paraId="34C6C759">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以上的</w:t>
            </w: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B43769C">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违法所得5000元以上不足5万元的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1F6E07E">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并处违法所得2倍以上4倍以下罚款</w:t>
            </w:r>
          </w:p>
        </w:tc>
      </w:tr>
      <w:tr w14:paraId="46DA72EE">
        <w:tblPrEx>
          <w:tblCellMar>
            <w:top w:w="0" w:type="dxa"/>
            <w:left w:w="108" w:type="dxa"/>
            <w:bottom w:w="0" w:type="dxa"/>
            <w:right w:w="108" w:type="dxa"/>
          </w:tblCellMar>
        </w:tblPrEx>
        <w:trPr>
          <w:trHeight w:val="352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13B44AB3">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7D2AA688">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5350A4BE">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492B5905">
            <w:pPr>
              <w:spacing w:line="260" w:lineRule="exact"/>
              <w:jc w:val="left"/>
              <w:rPr>
                <w:rFonts w:ascii="Times New Roman" w:hAnsi="Times New Roman"/>
                <w:sz w:val="18"/>
                <w:szCs w:val="18"/>
              </w:rPr>
            </w:pPr>
          </w:p>
        </w:tc>
        <w:tc>
          <w:tcPr>
            <w:tcW w:w="848"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757ECDB1">
            <w:pPr>
              <w:spacing w:line="260" w:lineRule="exact"/>
              <w:jc w:val="left"/>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F692C15">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违法所得5万元以上不足10万元的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A13E904">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并处违法所得4倍以上8倍以下罚款</w:t>
            </w:r>
          </w:p>
        </w:tc>
      </w:tr>
      <w:tr w14:paraId="3E1545C1">
        <w:tblPrEx>
          <w:tblCellMar>
            <w:top w:w="0" w:type="dxa"/>
            <w:left w:w="108" w:type="dxa"/>
            <w:bottom w:w="0" w:type="dxa"/>
            <w:right w:w="108" w:type="dxa"/>
          </w:tblCellMar>
        </w:tblPrEx>
        <w:trPr>
          <w:trHeight w:val="341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2B876D74">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62CDB958">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08DDC469">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646A4F49">
            <w:pPr>
              <w:spacing w:line="260" w:lineRule="exact"/>
              <w:jc w:val="left"/>
              <w:rPr>
                <w:rFonts w:ascii="Times New Roman" w:hAnsi="Times New Roman"/>
                <w:sz w:val="18"/>
                <w:szCs w:val="18"/>
              </w:rPr>
            </w:pPr>
          </w:p>
        </w:tc>
        <w:tc>
          <w:tcPr>
            <w:tcW w:w="848"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664A96BE">
            <w:pPr>
              <w:spacing w:line="260" w:lineRule="exact"/>
              <w:jc w:val="left"/>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54671A3">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违法所得10万元以上或有《规定》第十四条内容之一的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4947CB6">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并处违法所得8倍以上10倍以下罚款</w:t>
            </w:r>
          </w:p>
        </w:tc>
      </w:tr>
      <w:tr w14:paraId="7A4CE961">
        <w:tblPrEx>
          <w:tblCellMar>
            <w:top w:w="0" w:type="dxa"/>
            <w:left w:w="108" w:type="dxa"/>
            <w:bottom w:w="0" w:type="dxa"/>
            <w:right w:w="108" w:type="dxa"/>
          </w:tblCellMar>
        </w:tblPrEx>
        <w:trPr>
          <w:trHeight w:val="582" w:hRule="atLeast"/>
        </w:trPr>
        <w:tc>
          <w:tcPr>
            <w:tcW w:w="713" w:type="dxa"/>
            <w:vMerge w:val="restart"/>
            <w:tcBorders>
              <w:top w:val="nil"/>
              <w:left w:val="single" w:color="auto" w:sz="4" w:space="0"/>
              <w:bottom w:val="single" w:color="auto" w:sz="4" w:space="0"/>
              <w:right w:val="single" w:color="auto" w:sz="4" w:space="0"/>
            </w:tcBorders>
            <w:shd w:val="clear" w:color="auto" w:fill="auto"/>
            <w:noWrap/>
            <w:vAlign w:val="center"/>
          </w:tcPr>
          <w:p w14:paraId="1C3C91B7">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130</w:t>
            </w:r>
          </w:p>
        </w:tc>
        <w:tc>
          <w:tcPr>
            <w:tcW w:w="1350" w:type="dxa"/>
            <w:vMerge w:val="restart"/>
            <w:tcBorders>
              <w:top w:val="nil"/>
              <w:left w:val="single" w:color="auto" w:sz="4" w:space="0"/>
              <w:bottom w:val="single" w:color="auto" w:sz="4" w:space="0"/>
              <w:right w:val="single" w:color="auto" w:sz="4" w:space="0"/>
            </w:tcBorders>
            <w:shd w:val="clear" w:color="auto" w:fill="auto"/>
            <w:vAlign w:val="center"/>
          </w:tcPr>
          <w:p w14:paraId="27D99ABB">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对买卖国家禁止买卖的文物或者将国家禁止出境的文物转让、出租、抵押、质押给境外组织或者个人的行政处罚</w:t>
            </w:r>
          </w:p>
        </w:tc>
        <w:tc>
          <w:tcPr>
            <w:tcW w:w="2862" w:type="dxa"/>
            <w:vMerge w:val="restart"/>
            <w:tcBorders>
              <w:top w:val="nil"/>
              <w:left w:val="single" w:color="auto" w:sz="4" w:space="0"/>
              <w:bottom w:val="single" w:color="auto" w:sz="4" w:space="0"/>
              <w:right w:val="single" w:color="auto" w:sz="4" w:space="0"/>
            </w:tcBorders>
            <w:shd w:val="clear" w:color="auto" w:fill="auto"/>
            <w:vAlign w:val="center"/>
          </w:tcPr>
          <w:p w14:paraId="5DFD4465">
            <w:pPr>
              <w:widowControl/>
              <w:spacing w:line="240" w:lineRule="exact"/>
              <w:rPr>
                <w:rFonts w:ascii="仿宋_GB2312" w:eastAsia="仿宋_GB2312" w:cs="仿宋_GB2312"/>
                <w:sz w:val="18"/>
                <w:szCs w:val="18"/>
              </w:rPr>
            </w:pPr>
            <w:r>
              <w:rPr>
                <w:rFonts w:hint="eastAsia" w:ascii="仿宋_GB2312" w:eastAsia="仿宋_GB2312" w:cs="仿宋_GB2312"/>
                <w:b/>
                <w:bCs/>
                <w:sz w:val="18"/>
                <w:szCs w:val="18"/>
                <w:lang w:bidi="ar"/>
              </w:rPr>
              <w:t>《中华人民共和国文物保护法》</w:t>
            </w:r>
            <w:r>
              <w:rPr>
                <w:rFonts w:hint="eastAsia" w:ascii="仿宋_GB2312" w:eastAsia="仿宋_GB2312" w:cs="仿宋_GB2312"/>
                <w:b/>
                <w:sz w:val="18"/>
                <w:szCs w:val="18"/>
                <w:lang w:bidi="ar"/>
              </w:rPr>
              <w:t>第六十八条</w:t>
            </w:r>
            <w:r>
              <w:rPr>
                <w:rFonts w:hint="eastAsia" w:ascii="仿宋_GB2312" w:eastAsia="仿宋_GB2312" w:cs="仿宋_GB2312"/>
                <w:sz w:val="18"/>
                <w:szCs w:val="18"/>
                <w:lang w:bidi="ar"/>
              </w:rPr>
              <w:t>　禁止买卖下列文物：</w:t>
            </w:r>
          </w:p>
          <w:p w14:paraId="2770363E">
            <w:pPr>
              <w:widowControl/>
              <w:spacing w:line="240" w:lineRule="exact"/>
              <w:rPr>
                <w:rFonts w:ascii="仿宋_GB2312" w:eastAsia="仿宋_GB2312" w:cs="仿宋_GB2312"/>
                <w:sz w:val="18"/>
                <w:szCs w:val="18"/>
              </w:rPr>
            </w:pPr>
            <w:r>
              <w:rPr>
                <w:rFonts w:hint="eastAsia" w:ascii="仿宋_GB2312" w:eastAsia="仿宋_GB2312" w:cs="仿宋_GB2312"/>
                <w:sz w:val="18"/>
                <w:szCs w:val="18"/>
                <w:lang w:bidi="ar"/>
              </w:rPr>
              <w:t>（一）国有文物，但是国家允许的除外；</w:t>
            </w:r>
          </w:p>
          <w:p w14:paraId="4FF70B39">
            <w:pPr>
              <w:widowControl/>
              <w:spacing w:line="240" w:lineRule="exact"/>
              <w:rPr>
                <w:rFonts w:ascii="仿宋_GB2312" w:eastAsia="仿宋_GB2312" w:cs="仿宋_GB2312"/>
                <w:sz w:val="18"/>
                <w:szCs w:val="18"/>
              </w:rPr>
            </w:pPr>
            <w:r>
              <w:rPr>
                <w:rFonts w:hint="eastAsia" w:ascii="仿宋_GB2312" w:eastAsia="仿宋_GB2312" w:cs="仿宋_GB2312"/>
                <w:sz w:val="18"/>
                <w:szCs w:val="18"/>
                <w:lang w:bidi="ar"/>
              </w:rPr>
              <w:t>（二）国有不可移动文物中的壁画、雕塑、建筑构件等，但是依法拆除的国有不可移动文物中的壁画、雕塑、建筑构件等不属于本法第三十一条第四款规定的应由文物收藏单位收藏的除外；</w:t>
            </w:r>
          </w:p>
          <w:p w14:paraId="0DDACDF8">
            <w:pPr>
              <w:widowControl/>
              <w:spacing w:line="240" w:lineRule="exact"/>
              <w:rPr>
                <w:rFonts w:ascii="仿宋_GB2312" w:eastAsia="仿宋_GB2312" w:cs="仿宋_GB2312"/>
                <w:sz w:val="18"/>
                <w:szCs w:val="18"/>
              </w:rPr>
            </w:pPr>
            <w:r>
              <w:rPr>
                <w:rFonts w:hint="eastAsia" w:ascii="仿宋_GB2312" w:eastAsia="仿宋_GB2312" w:cs="仿宋_GB2312"/>
                <w:sz w:val="18"/>
                <w:szCs w:val="18"/>
                <w:lang w:bidi="ar"/>
              </w:rPr>
              <w:t>（三）非国有馆藏珍贵文物；</w:t>
            </w:r>
          </w:p>
          <w:p w14:paraId="062575A5">
            <w:pPr>
              <w:widowControl/>
              <w:spacing w:line="240" w:lineRule="exact"/>
              <w:rPr>
                <w:rFonts w:ascii="仿宋_GB2312" w:eastAsia="仿宋_GB2312" w:cs="仿宋_GB2312"/>
                <w:sz w:val="18"/>
                <w:szCs w:val="18"/>
              </w:rPr>
            </w:pPr>
            <w:r>
              <w:rPr>
                <w:rFonts w:hint="eastAsia" w:ascii="仿宋_GB2312" w:eastAsia="仿宋_GB2312" w:cs="仿宋_GB2312"/>
                <w:sz w:val="18"/>
                <w:szCs w:val="18"/>
                <w:lang w:bidi="ar"/>
              </w:rPr>
              <w:t>（四）国务院有关部门通报或者公告的被盗文物以及其他来源不符合本法第六十七条规定的文物；</w:t>
            </w:r>
          </w:p>
          <w:p w14:paraId="4B25E60B">
            <w:pPr>
              <w:widowControl/>
              <w:spacing w:line="240" w:lineRule="exact"/>
              <w:rPr>
                <w:rFonts w:ascii="仿宋_GB2312" w:eastAsia="仿宋_GB2312" w:cs="仿宋_GB2312"/>
                <w:sz w:val="18"/>
                <w:szCs w:val="18"/>
              </w:rPr>
            </w:pPr>
            <w:r>
              <w:rPr>
                <w:rFonts w:hint="eastAsia" w:ascii="仿宋_GB2312" w:eastAsia="仿宋_GB2312" w:cs="仿宋_GB2312"/>
                <w:sz w:val="18"/>
                <w:szCs w:val="18"/>
                <w:lang w:bidi="ar"/>
              </w:rPr>
              <w:t>（五）外国政府、相关国际组织按照有关国际公约通报或者公告的流失文物。</w:t>
            </w:r>
          </w:p>
          <w:p w14:paraId="1B052BB3">
            <w:pPr>
              <w:widowControl/>
              <w:spacing w:line="240" w:lineRule="exact"/>
              <w:rPr>
                <w:rFonts w:ascii="仿宋_GB2312" w:eastAsia="仿宋_GB2312" w:cs="仿宋_GB2312"/>
                <w:sz w:val="18"/>
                <w:szCs w:val="18"/>
              </w:rPr>
            </w:pPr>
            <w:r>
              <w:rPr>
                <w:rFonts w:hint="eastAsia" w:ascii="仿宋_GB2312" w:eastAsia="仿宋_GB2312" w:cs="仿宋_GB2312"/>
                <w:sz w:val="18"/>
                <w:szCs w:val="18"/>
                <w:lang w:bidi="ar"/>
              </w:rPr>
              <w:t>第六十九条　国家鼓励文物收藏单位以外的公民、组织将其收藏的文物捐赠给文物收藏单位或者出借给文物收藏单位展览和研究。</w:t>
            </w:r>
          </w:p>
          <w:p w14:paraId="247A0F4E">
            <w:pPr>
              <w:widowControl/>
              <w:spacing w:line="240" w:lineRule="exact"/>
              <w:rPr>
                <w:rFonts w:ascii="仿宋_GB2312" w:eastAsia="仿宋_GB2312" w:cs="仿宋_GB2312"/>
                <w:sz w:val="18"/>
                <w:szCs w:val="18"/>
              </w:rPr>
            </w:pPr>
            <w:r>
              <w:rPr>
                <w:rFonts w:hint="eastAsia" w:ascii="仿宋_GB2312" w:eastAsia="仿宋_GB2312" w:cs="仿宋_GB2312"/>
                <w:sz w:val="18"/>
                <w:szCs w:val="18"/>
                <w:lang w:bidi="ar"/>
              </w:rPr>
              <w:t>文物收藏单位应当尊重并按照捐赠人的意愿，对受赠的文物妥善收藏、保管和展示。</w:t>
            </w:r>
          </w:p>
          <w:p w14:paraId="17D263B1">
            <w:pPr>
              <w:widowControl/>
              <w:spacing w:line="240" w:lineRule="exact"/>
              <w:rPr>
                <w:rFonts w:ascii="仿宋_GB2312" w:eastAsia="仿宋_GB2312" w:cs="仿宋_GB2312"/>
                <w:sz w:val="18"/>
                <w:szCs w:val="18"/>
              </w:rPr>
            </w:pPr>
            <w:r>
              <w:rPr>
                <w:rFonts w:hint="eastAsia" w:ascii="仿宋_GB2312" w:eastAsia="仿宋_GB2312" w:cs="仿宋_GB2312"/>
                <w:sz w:val="18"/>
                <w:szCs w:val="18"/>
                <w:lang w:bidi="ar"/>
              </w:rPr>
              <w:t>国家禁止出境的文物，不得转让、出租、抵押、质押给境外组织或者个人。</w:t>
            </w:r>
          </w:p>
          <w:p w14:paraId="69FCBCEE">
            <w:pPr>
              <w:widowControl/>
              <w:spacing w:line="240" w:lineRule="exact"/>
              <w:rPr>
                <w:rFonts w:ascii="仿宋_GB2312" w:eastAsia="仿宋_GB2312" w:cs="仿宋_GB2312"/>
                <w:spacing w:val="-6"/>
                <w:sz w:val="18"/>
                <w:szCs w:val="18"/>
              </w:rPr>
            </w:pPr>
            <w:r>
              <w:rPr>
                <w:rFonts w:hint="eastAsia" w:ascii="仿宋_GB2312" w:eastAsia="仿宋_GB2312" w:cs="仿宋_GB2312"/>
                <w:sz w:val="18"/>
                <w:szCs w:val="18"/>
                <w:lang w:bidi="ar"/>
              </w:rPr>
              <w:t>第七十条　文物销售单位应当取得省、自治区、直辖市人民政府文</w:t>
            </w:r>
            <w:r>
              <w:rPr>
                <w:rFonts w:hint="eastAsia" w:ascii="仿宋_GB2312" w:eastAsia="仿宋_GB2312" w:cs="仿宋_GB2312"/>
                <w:spacing w:val="-6"/>
                <w:sz w:val="18"/>
                <w:szCs w:val="18"/>
                <w:lang w:bidi="ar"/>
              </w:rPr>
              <w:t>物行政部门颁发的文物销售许可证。</w:t>
            </w:r>
          </w:p>
          <w:p w14:paraId="375F4065">
            <w:pPr>
              <w:widowControl/>
              <w:spacing w:line="240" w:lineRule="exact"/>
              <w:rPr>
                <w:rFonts w:ascii="仿宋_GB2312" w:eastAsia="仿宋_GB2312" w:cs="仿宋_GB2312"/>
                <w:spacing w:val="-6"/>
                <w:sz w:val="18"/>
                <w:szCs w:val="18"/>
              </w:rPr>
            </w:pPr>
            <w:r>
              <w:rPr>
                <w:rFonts w:hint="eastAsia" w:ascii="仿宋_GB2312" w:eastAsia="仿宋_GB2312" w:cs="仿宋_GB2312"/>
                <w:sz w:val="18"/>
                <w:szCs w:val="18"/>
                <w:lang w:bidi="ar"/>
              </w:rPr>
              <w:t>文物销售单位不得从事文物拍卖</w:t>
            </w:r>
            <w:r>
              <w:rPr>
                <w:rFonts w:hint="eastAsia" w:ascii="仿宋_GB2312" w:eastAsia="仿宋_GB2312" w:cs="仿宋_GB2312"/>
                <w:spacing w:val="-6"/>
                <w:sz w:val="18"/>
                <w:szCs w:val="18"/>
                <w:lang w:bidi="ar"/>
              </w:rPr>
              <w:t>经营活动，不得设立文物拍卖企业。</w:t>
            </w:r>
          </w:p>
          <w:p w14:paraId="15D7F112">
            <w:pPr>
              <w:widowControl/>
              <w:spacing w:line="240" w:lineRule="exact"/>
              <w:rPr>
                <w:rFonts w:ascii="仿宋_GB2312" w:eastAsia="仿宋_GB2312" w:cs="仿宋_GB2312"/>
                <w:sz w:val="18"/>
                <w:szCs w:val="18"/>
              </w:rPr>
            </w:pPr>
            <w:r>
              <w:rPr>
                <w:rFonts w:hint="eastAsia" w:ascii="仿宋_GB2312" w:eastAsia="仿宋_GB2312" w:cs="仿宋_GB2312"/>
                <w:sz w:val="18"/>
                <w:szCs w:val="18"/>
                <w:lang w:bidi="ar"/>
              </w:rPr>
              <w:t>第七十一条　依法设立的拍卖企业经营文物拍卖的，应当取得省、自治区、直辖市人民政府文物行政部门颁发的文物拍卖许可证。</w:t>
            </w:r>
          </w:p>
          <w:p w14:paraId="48B75305">
            <w:pPr>
              <w:widowControl/>
              <w:spacing w:line="240" w:lineRule="exact"/>
              <w:rPr>
                <w:rFonts w:ascii="仿宋_GB2312" w:eastAsia="仿宋_GB2312" w:cs="仿宋_GB2312"/>
                <w:color w:val="FF0000"/>
                <w:sz w:val="18"/>
                <w:szCs w:val="18"/>
              </w:rPr>
            </w:pPr>
            <w:r>
              <w:rPr>
                <w:rFonts w:hint="eastAsia" w:ascii="仿宋_GB2312" w:eastAsia="仿宋_GB2312" w:cs="仿宋_GB2312"/>
                <w:sz w:val="18"/>
                <w:szCs w:val="18"/>
                <w:lang w:bidi="ar"/>
              </w:rPr>
              <w:t>文物拍卖企业不得从事文物销售</w:t>
            </w:r>
            <w:r>
              <w:rPr>
                <w:rFonts w:hint="eastAsia" w:ascii="仿宋_GB2312" w:eastAsia="仿宋_GB2312" w:cs="仿宋_GB2312"/>
                <w:spacing w:val="-6"/>
                <w:sz w:val="18"/>
                <w:szCs w:val="18"/>
                <w:lang w:bidi="ar"/>
              </w:rPr>
              <w:t>经营活动，不得设立文物销售单位。</w:t>
            </w:r>
          </w:p>
        </w:tc>
        <w:tc>
          <w:tcPr>
            <w:tcW w:w="3327" w:type="dxa"/>
            <w:vMerge w:val="restart"/>
            <w:tcBorders>
              <w:top w:val="nil"/>
              <w:left w:val="single" w:color="auto" w:sz="4" w:space="0"/>
              <w:bottom w:val="single" w:color="auto" w:sz="4" w:space="0"/>
              <w:right w:val="single" w:color="auto" w:sz="4" w:space="0"/>
            </w:tcBorders>
            <w:shd w:val="clear" w:color="auto" w:fill="auto"/>
            <w:vAlign w:val="center"/>
          </w:tcPr>
          <w:p w14:paraId="293EC101">
            <w:pPr>
              <w:widowControl/>
              <w:spacing w:line="240" w:lineRule="exact"/>
              <w:rPr>
                <w:rFonts w:ascii="仿宋_GB2312" w:eastAsia="仿宋_GB2312" w:cs="仿宋_GB2312"/>
                <w:sz w:val="18"/>
                <w:szCs w:val="18"/>
              </w:rPr>
            </w:pPr>
            <w:r>
              <w:rPr>
                <w:rFonts w:hint="eastAsia" w:ascii="仿宋_GB2312" w:eastAsia="仿宋_GB2312" w:cs="仿宋_GB2312"/>
                <w:b/>
                <w:bCs/>
                <w:sz w:val="18"/>
                <w:szCs w:val="18"/>
                <w:lang w:bidi="ar"/>
              </w:rPr>
              <w:t>《中华人民共和国文物保护法》</w:t>
            </w:r>
            <w:r>
              <w:rPr>
                <w:rFonts w:hint="eastAsia" w:ascii="仿宋_GB2312" w:eastAsia="仿宋_GB2312" w:cs="仿宋_GB2312"/>
                <w:b/>
                <w:sz w:val="18"/>
                <w:szCs w:val="18"/>
                <w:lang w:bidi="ar"/>
              </w:rPr>
              <w:t>第八十八条</w:t>
            </w:r>
            <w:r>
              <w:rPr>
                <w:rFonts w:hint="eastAsia" w:ascii="仿宋_GB2312" w:eastAsia="仿宋_GB2312" w:cs="仿宋_GB2312"/>
                <w:sz w:val="18"/>
                <w:szCs w:val="18"/>
                <w:lang w:bidi="ar"/>
              </w:rPr>
              <w:t>　买卖国家禁止买卖的文物或者将国家禁止出境的文物转让、出租、抵押、质押给境外组织或者个人的，由县级以上人民政府文物行政部门责令改正，没收违法所得、非法经营的文物；违法经营额五千元以上的，并处违法经营额二倍以上十倍以下的罚款；没有违法经营额或者违法经营额不足五千元的，并处一万元以上五万元以下的罚款。</w:t>
            </w:r>
          </w:p>
          <w:p w14:paraId="01E8463C">
            <w:pPr>
              <w:widowControl/>
              <w:spacing w:line="240" w:lineRule="exact"/>
              <w:rPr>
                <w:rFonts w:ascii="仿宋_GB2312" w:eastAsia="仿宋_GB2312" w:cs="仿宋_GB2312"/>
                <w:sz w:val="18"/>
                <w:szCs w:val="18"/>
              </w:rPr>
            </w:pPr>
            <w:r>
              <w:rPr>
                <w:rFonts w:hint="eastAsia" w:ascii="仿宋_GB2312" w:eastAsia="仿宋_GB2312" w:cs="仿宋_GB2312"/>
                <w:sz w:val="18"/>
                <w:szCs w:val="18"/>
                <w:lang w:bidi="ar"/>
              </w:rPr>
              <w:t>文物销售单位、文物拍卖企业有前款规定的违法行为的，由县级以上人民政府文物行政部门没收违法所得、非法经营的文物；违法经营额三万元以上的，并处违法经营额二倍以上十倍以下的罚款；</w:t>
            </w:r>
            <w:bookmarkStart w:id="6" w:name="OLE_LINK24"/>
            <w:r>
              <w:rPr>
                <w:rFonts w:hint="eastAsia" w:ascii="仿宋_GB2312" w:eastAsia="仿宋_GB2312" w:cs="仿宋_GB2312"/>
                <w:sz w:val="18"/>
                <w:szCs w:val="18"/>
                <w:lang w:bidi="ar"/>
              </w:rPr>
              <w:t>没有违法经营额或者违法经营额不足三万元的</w:t>
            </w:r>
            <w:bookmarkEnd w:id="6"/>
            <w:r>
              <w:rPr>
                <w:rFonts w:hint="eastAsia" w:ascii="仿宋_GB2312" w:eastAsia="仿宋_GB2312" w:cs="仿宋_GB2312"/>
                <w:sz w:val="18"/>
                <w:szCs w:val="18"/>
                <w:lang w:bidi="ar"/>
              </w:rPr>
              <w:t>，并处五万元以上二十五万元以下的罚款；情节严重的，由原发证机关吊销许可证书。</w:t>
            </w:r>
          </w:p>
        </w:tc>
        <w:tc>
          <w:tcPr>
            <w:tcW w:w="848" w:type="dxa"/>
            <w:gridSpan w:val="3"/>
            <w:vMerge w:val="restart"/>
            <w:tcBorders>
              <w:top w:val="nil"/>
              <w:left w:val="single" w:color="auto" w:sz="4" w:space="0"/>
              <w:bottom w:val="single" w:color="auto" w:sz="4" w:space="0"/>
              <w:right w:val="single" w:color="auto" w:sz="4" w:space="0"/>
            </w:tcBorders>
            <w:shd w:val="clear" w:color="auto" w:fill="auto"/>
            <w:vAlign w:val="center"/>
          </w:tcPr>
          <w:p w14:paraId="195555C0">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没有违法经营额或者违法经营额不足 5000元的（第一款）</w:t>
            </w: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116EBC0">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违法</w:t>
            </w:r>
            <w:bookmarkStart w:id="7" w:name="OLE_LINK19"/>
            <w:r>
              <w:rPr>
                <w:rFonts w:hint="eastAsia" w:ascii="仿宋_GB2312" w:eastAsia="仿宋_GB2312" w:cs="仿宋_GB2312"/>
                <w:sz w:val="18"/>
                <w:szCs w:val="18"/>
                <w:lang w:bidi="ar"/>
              </w:rPr>
              <w:t>经营额</w:t>
            </w:r>
            <w:bookmarkEnd w:id="7"/>
            <w:r>
              <w:rPr>
                <w:rFonts w:hint="eastAsia" w:ascii="仿宋_GB2312" w:eastAsia="仿宋_GB2312" w:cs="仿宋_GB2312"/>
                <w:sz w:val="18"/>
                <w:szCs w:val="18"/>
                <w:lang w:bidi="ar"/>
              </w:rPr>
              <w:t>不足1500元的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751DEA2">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并处1元以上2万元以下罚款</w:t>
            </w:r>
          </w:p>
        </w:tc>
      </w:tr>
      <w:tr w14:paraId="26A63E24">
        <w:tblPrEx>
          <w:tblCellMar>
            <w:top w:w="0" w:type="dxa"/>
            <w:left w:w="108" w:type="dxa"/>
            <w:bottom w:w="0" w:type="dxa"/>
            <w:right w:w="108" w:type="dxa"/>
          </w:tblCellMar>
        </w:tblPrEx>
        <w:trPr>
          <w:trHeight w:val="665"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7D547FDE">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2E2FBDA0">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4A6A6B94">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16536868">
            <w:pPr>
              <w:spacing w:line="260" w:lineRule="exact"/>
              <w:jc w:val="left"/>
              <w:rPr>
                <w:rFonts w:ascii="Times New Roman" w:hAnsi="Times New Roman"/>
                <w:sz w:val="18"/>
                <w:szCs w:val="18"/>
              </w:rPr>
            </w:pPr>
          </w:p>
        </w:tc>
        <w:tc>
          <w:tcPr>
            <w:tcW w:w="848"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72480E67">
            <w:pPr>
              <w:spacing w:line="260" w:lineRule="exact"/>
              <w:jc w:val="center"/>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7B1F291">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违法经营额1500元以上不足3500元的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5B34FEA">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 xml:space="preserve">并处2万元以上4万元以下罚款 </w:t>
            </w:r>
          </w:p>
        </w:tc>
      </w:tr>
      <w:tr w14:paraId="0D0D541A">
        <w:tblPrEx>
          <w:tblCellMar>
            <w:top w:w="0" w:type="dxa"/>
            <w:left w:w="108" w:type="dxa"/>
            <w:bottom w:w="0" w:type="dxa"/>
            <w:right w:w="108" w:type="dxa"/>
          </w:tblCellMar>
        </w:tblPrEx>
        <w:trPr>
          <w:trHeight w:val="1165"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710E5FE8">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4A32FA4C">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1CCA46E0">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4464E06B">
            <w:pPr>
              <w:spacing w:line="260" w:lineRule="exact"/>
              <w:jc w:val="left"/>
              <w:rPr>
                <w:rFonts w:ascii="Times New Roman" w:hAnsi="Times New Roman"/>
                <w:sz w:val="18"/>
                <w:szCs w:val="18"/>
              </w:rPr>
            </w:pPr>
          </w:p>
        </w:tc>
        <w:tc>
          <w:tcPr>
            <w:tcW w:w="848"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2500A7D2">
            <w:pPr>
              <w:spacing w:line="260" w:lineRule="exact"/>
              <w:jc w:val="center"/>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57C905E">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违法经营额3500元以上不足5000元或有《规定》第十四条内容之一的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4CE3096">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并处4万元以上5万元以下罚款</w:t>
            </w:r>
          </w:p>
        </w:tc>
      </w:tr>
      <w:tr w14:paraId="41A722AE">
        <w:tblPrEx>
          <w:tblCellMar>
            <w:top w:w="0" w:type="dxa"/>
            <w:left w:w="108" w:type="dxa"/>
            <w:bottom w:w="0" w:type="dxa"/>
            <w:right w:w="108" w:type="dxa"/>
          </w:tblCellMar>
        </w:tblPrEx>
        <w:trPr>
          <w:trHeight w:val="753"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1AE9EA69">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5B4B9B5C">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38661340">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433B2ADD">
            <w:pPr>
              <w:spacing w:line="260" w:lineRule="exact"/>
              <w:jc w:val="left"/>
              <w:rPr>
                <w:rFonts w:ascii="Times New Roman" w:hAnsi="Times New Roman"/>
                <w:sz w:val="18"/>
                <w:szCs w:val="18"/>
              </w:rPr>
            </w:pPr>
          </w:p>
        </w:tc>
        <w:tc>
          <w:tcPr>
            <w:tcW w:w="848" w:type="dxa"/>
            <w:gridSpan w:val="3"/>
            <w:vMerge w:val="restart"/>
            <w:tcBorders>
              <w:top w:val="nil"/>
              <w:left w:val="single" w:color="auto" w:sz="4" w:space="0"/>
              <w:bottom w:val="single" w:color="auto" w:sz="4" w:space="0"/>
              <w:right w:val="single" w:color="auto" w:sz="4" w:space="0"/>
            </w:tcBorders>
            <w:shd w:val="clear" w:color="auto" w:fill="auto"/>
            <w:vAlign w:val="center"/>
          </w:tcPr>
          <w:p w14:paraId="0D9E603F">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违法经营额5000 元以上的（第一款）</w:t>
            </w: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BF594BA">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违法经营额5000元以上不足5万元的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EC1E4CD">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并处违法经营额2倍以上4倍以下罚款</w:t>
            </w:r>
          </w:p>
        </w:tc>
      </w:tr>
      <w:tr w14:paraId="28AFA4EA">
        <w:tblPrEx>
          <w:tblCellMar>
            <w:top w:w="0" w:type="dxa"/>
            <w:left w:w="108" w:type="dxa"/>
            <w:bottom w:w="0" w:type="dxa"/>
            <w:right w:w="108" w:type="dxa"/>
          </w:tblCellMar>
        </w:tblPrEx>
        <w:trPr>
          <w:trHeight w:val="783"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1D49D06A">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4359707A">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3BB9BF0A">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17EA4CA1">
            <w:pPr>
              <w:spacing w:line="260" w:lineRule="exact"/>
              <w:jc w:val="left"/>
              <w:rPr>
                <w:rFonts w:ascii="Times New Roman" w:hAnsi="Times New Roman"/>
                <w:sz w:val="18"/>
                <w:szCs w:val="18"/>
              </w:rPr>
            </w:pPr>
          </w:p>
        </w:tc>
        <w:tc>
          <w:tcPr>
            <w:tcW w:w="848"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6DB6704A">
            <w:pPr>
              <w:spacing w:line="260" w:lineRule="exact"/>
              <w:jc w:val="center"/>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98E14ED">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违法经营额5万元以上不足10万元的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98BEBD9">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并处违法经营额4倍以上8倍以下罚款</w:t>
            </w:r>
          </w:p>
        </w:tc>
      </w:tr>
      <w:tr w14:paraId="07979D06">
        <w:tblPrEx>
          <w:tblCellMar>
            <w:top w:w="0" w:type="dxa"/>
            <w:left w:w="108" w:type="dxa"/>
            <w:bottom w:w="0" w:type="dxa"/>
            <w:right w:w="108" w:type="dxa"/>
          </w:tblCellMar>
        </w:tblPrEx>
        <w:trPr>
          <w:trHeight w:val="1109"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17ADF299">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1A2342FA">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37480399">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4566EE2C">
            <w:pPr>
              <w:spacing w:line="260" w:lineRule="exact"/>
              <w:jc w:val="left"/>
              <w:rPr>
                <w:rFonts w:ascii="Times New Roman" w:hAnsi="Times New Roman"/>
                <w:sz w:val="18"/>
                <w:szCs w:val="18"/>
              </w:rPr>
            </w:pPr>
          </w:p>
        </w:tc>
        <w:tc>
          <w:tcPr>
            <w:tcW w:w="848"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07517C00">
            <w:pPr>
              <w:spacing w:line="260" w:lineRule="exact"/>
              <w:jc w:val="center"/>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B17B82F">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违法经营额10万元以上或有《规定》第十四条内容之一的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E7A7E7E">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并处违法经营额8倍以上10倍以下罚款</w:t>
            </w:r>
          </w:p>
        </w:tc>
      </w:tr>
      <w:tr w14:paraId="4F9700D2">
        <w:tblPrEx>
          <w:tblCellMar>
            <w:top w:w="0" w:type="dxa"/>
            <w:left w:w="108" w:type="dxa"/>
            <w:bottom w:w="0" w:type="dxa"/>
            <w:right w:w="108" w:type="dxa"/>
          </w:tblCellMar>
        </w:tblPrEx>
        <w:trPr>
          <w:trHeight w:val="616"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6073F4DC">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595A4E71">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5AD59A95">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57F404BC">
            <w:pPr>
              <w:spacing w:line="260" w:lineRule="exact"/>
              <w:jc w:val="left"/>
              <w:rPr>
                <w:rFonts w:ascii="Times New Roman" w:hAnsi="Times New Roman"/>
                <w:sz w:val="18"/>
                <w:szCs w:val="18"/>
              </w:rPr>
            </w:pPr>
          </w:p>
        </w:tc>
        <w:tc>
          <w:tcPr>
            <w:tcW w:w="848" w:type="dxa"/>
            <w:gridSpan w:val="3"/>
            <w:vMerge w:val="restart"/>
            <w:tcBorders>
              <w:top w:val="nil"/>
              <w:left w:val="single" w:color="auto" w:sz="4" w:space="0"/>
              <w:bottom w:val="single" w:color="auto" w:sz="4" w:space="0"/>
              <w:right w:val="single" w:color="auto" w:sz="4" w:space="0"/>
            </w:tcBorders>
            <w:shd w:val="clear" w:color="auto" w:fill="auto"/>
            <w:vAlign w:val="center"/>
          </w:tcPr>
          <w:p w14:paraId="1A55CEF3">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违法经营额3万元以上的（文物销售单位、拍卖企业）</w:t>
            </w: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E3C022F">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违法经营额3万元以上不足50万元的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F520443">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并处违法经营额2倍以上4倍以下罚款</w:t>
            </w:r>
          </w:p>
        </w:tc>
      </w:tr>
      <w:tr w14:paraId="363E2C9B">
        <w:tblPrEx>
          <w:tblCellMar>
            <w:top w:w="0" w:type="dxa"/>
            <w:left w:w="108" w:type="dxa"/>
            <w:bottom w:w="0" w:type="dxa"/>
            <w:right w:w="108" w:type="dxa"/>
          </w:tblCellMar>
        </w:tblPrEx>
        <w:trPr>
          <w:trHeight w:val="603"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1938AC91">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00EC4183">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713288A2">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037883E6">
            <w:pPr>
              <w:spacing w:line="260" w:lineRule="exact"/>
              <w:jc w:val="left"/>
              <w:rPr>
                <w:rFonts w:ascii="Times New Roman" w:hAnsi="Times New Roman"/>
                <w:sz w:val="18"/>
                <w:szCs w:val="18"/>
              </w:rPr>
            </w:pPr>
          </w:p>
        </w:tc>
        <w:tc>
          <w:tcPr>
            <w:tcW w:w="848"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28E5B1C5">
            <w:pPr>
              <w:spacing w:line="260" w:lineRule="exact"/>
              <w:jc w:val="center"/>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BE2B15C">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违法经营额50万元以上不足200万元</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00B3731">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并处违法经营额4倍以上8倍以下罚款</w:t>
            </w:r>
          </w:p>
        </w:tc>
      </w:tr>
      <w:tr w14:paraId="56D3F8CD">
        <w:tblPrEx>
          <w:tblCellMar>
            <w:top w:w="0" w:type="dxa"/>
            <w:left w:w="108" w:type="dxa"/>
            <w:bottom w:w="0" w:type="dxa"/>
            <w:right w:w="108" w:type="dxa"/>
          </w:tblCellMar>
        </w:tblPrEx>
        <w:trPr>
          <w:trHeight w:val="841"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79219C49">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00555311">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62621CA0">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61E4358C">
            <w:pPr>
              <w:spacing w:line="260" w:lineRule="exact"/>
              <w:jc w:val="left"/>
              <w:rPr>
                <w:rFonts w:ascii="Times New Roman" w:hAnsi="Times New Roman"/>
                <w:sz w:val="18"/>
                <w:szCs w:val="18"/>
              </w:rPr>
            </w:pPr>
          </w:p>
        </w:tc>
        <w:tc>
          <w:tcPr>
            <w:tcW w:w="848"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46B2CFC8">
            <w:pPr>
              <w:spacing w:line="260" w:lineRule="exact"/>
              <w:jc w:val="center"/>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28DB776">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违法经营额200万元以上或有《规定》第十四条内容之一的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A9E4ADB">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并处违法经营额8倍以上10倍以下罚款</w:t>
            </w:r>
          </w:p>
        </w:tc>
      </w:tr>
      <w:tr w14:paraId="6DD70A76">
        <w:tblPrEx>
          <w:tblCellMar>
            <w:top w:w="0" w:type="dxa"/>
            <w:left w:w="108" w:type="dxa"/>
            <w:bottom w:w="0" w:type="dxa"/>
            <w:right w:w="108" w:type="dxa"/>
          </w:tblCellMar>
        </w:tblPrEx>
        <w:trPr>
          <w:trHeight w:val="615"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4695608F">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2BB26D0B">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2BCD472F">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7CD5D98B">
            <w:pPr>
              <w:spacing w:line="260" w:lineRule="exact"/>
              <w:jc w:val="left"/>
              <w:rPr>
                <w:rFonts w:ascii="Times New Roman" w:hAnsi="Times New Roman"/>
                <w:sz w:val="18"/>
                <w:szCs w:val="18"/>
              </w:rPr>
            </w:pPr>
          </w:p>
        </w:tc>
        <w:tc>
          <w:tcPr>
            <w:tcW w:w="848" w:type="dxa"/>
            <w:gridSpan w:val="3"/>
            <w:vMerge w:val="restart"/>
            <w:tcBorders>
              <w:top w:val="nil"/>
              <w:left w:val="single" w:color="auto" w:sz="4" w:space="0"/>
              <w:bottom w:val="single" w:color="auto" w:sz="4" w:space="0"/>
              <w:right w:val="single" w:color="auto" w:sz="4" w:space="0"/>
            </w:tcBorders>
            <w:shd w:val="clear" w:color="auto" w:fill="auto"/>
            <w:vAlign w:val="center"/>
          </w:tcPr>
          <w:p w14:paraId="4D4A3FD0">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没有违法经营额或者违法经营额不足3万元的（文物销售单位、文物拍卖企业）</w:t>
            </w: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FE8A9FC">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违法经营额不足1万元的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8DE5C99">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并处5万元以上10万元以下罚款</w:t>
            </w:r>
          </w:p>
        </w:tc>
      </w:tr>
      <w:tr w14:paraId="26D1721B">
        <w:tblPrEx>
          <w:tblCellMar>
            <w:top w:w="0" w:type="dxa"/>
            <w:left w:w="108" w:type="dxa"/>
            <w:bottom w:w="0" w:type="dxa"/>
            <w:right w:w="108" w:type="dxa"/>
          </w:tblCellMar>
        </w:tblPrEx>
        <w:trPr>
          <w:trHeight w:val="677"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23DA1F1E">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50C9E815">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409D071E">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6757B46D">
            <w:pPr>
              <w:spacing w:line="260" w:lineRule="exact"/>
              <w:jc w:val="left"/>
              <w:rPr>
                <w:rFonts w:ascii="Times New Roman" w:hAnsi="Times New Roman"/>
                <w:sz w:val="18"/>
                <w:szCs w:val="18"/>
              </w:rPr>
            </w:pPr>
          </w:p>
        </w:tc>
        <w:tc>
          <w:tcPr>
            <w:tcW w:w="848"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095720D4">
            <w:pPr>
              <w:spacing w:line="260" w:lineRule="exact"/>
              <w:jc w:val="left"/>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D02CAA1">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违法经营额1万元以上不足2万元</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C21E47D">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 xml:space="preserve">并处10万元以上20万元以下罚款 </w:t>
            </w:r>
          </w:p>
        </w:tc>
      </w:tr>
      <w:tr w14:paraId="360A3DEE">
        <w:tblPrEx>
          <w:tblCellMar>
            <w:top w:w="0" w:type="dxa"/>
            <w:left w:w="108" w:type="dxa"/>
            <w:bottom w:w="0" w:type="dxa"/>
            <w:right w:w="108" w:type="dxa"/>
          </w:tblCellMar>
        </w:tblPrEx>
        <w:trPr>
          <w:trHeight w:val="1089"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476A4BD7">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64242BEE">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5D9ABD08">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07E39BB1">
            <w:pPr>
              <w:spacing w:line="260" w:lineRule="exact"/>
              <w:jc w:val="left"/>
              <w:rPr>
                <w:rFonts w:ascii="Times New Roman" w:hAnsi="Times New Roman"/>
                <w:sz w:val="18"/>
                <w:szCs w:val="18"/>
              </w:rPr>
            </w:pPr>
          </w:p>
        </w:tc>
        <w:tc>
          <w:tcPr>
            <w:tcW w:w="848"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2D8EBB03">
            <w:pPr>
              <w:spacing w:line="260" w:lineRule="exact"/>
              <w:jc w:val="left"/>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139D785">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违法经营额2万元以上不足3万元或有《规定》第十四条内容之一的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006D2A4">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并处20万元以上25万元以下罚款</w:t>
            </w:r>
          </w:p>
        </w:tc>
      </w:tr>
      <w:tr w14:paraId="52A24C7D">
        <w:tblPrEx>
          <w:tblCellMar>
            <w:top w:w="0" w:type="dxa"/>
            <w:left w:w="108" w:type="dxa"/>
            <w:bottom w:w="0" w:type="dxa"/>
            <w:right w:w="108" w:type="dxa"/>
          </w:tblCellMar>
        </w:tblPrEx>
        <w:trPr>
          <w:trHeight w:val="816" w:hRule="atLeast"/>
        </w:trPr>
        <w:tc>
          <w:tcPr>
            <w:tcW w:w="713" w:type="dxa"/>
            <w:vMerge w:val="restart"/>
            <w:tcBorders>
              <w:top w:val="nil"/>
              <w:left w:val="single" w:color="auto" w:sz="4" w:space="0"/>
              <w:bottom w:val="single" w:color="auto" w:sz="4" w:space="0"/>
              <w:right w:val="single" w:color="auto" w:sz="4" w:space="0"/>
            </w:tcBorders>
            <w:shd w:val="clear" w:color="auto" w:fill="auto"/>
            <w:noWrap/>
            <w:vAlign w:val="center"/>
          </w:tcPr>
          <w:p w14:paraId="4A874F55">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131</w:t>
            </w:r>
          </w:p>
        </w:tc>
        <w:tc>
          <w:tcPr>
            <w:tcW w:w="1350" w:type="dxa"/>
            <w:vMerge w:val="restart"/>
            <w:tcBorders>
              <w:top w:val="nil"/>
              <w:left w:val="single" w:color="auto" w:sz="4" w:space="0"/>
              <w:bottom w:val="single" w:color="auto" w:sz="4" w:space="0"/>
              <w:right w:val="single" w:color="auto" w:sz="4" w:space="0"/>
            </w:tcBorders>
            <w:shd w:val="clear" w:color="auto" w:fill="auto"/>
            <w:vAlign w:val="center"/>
          </w:tcPr>
          <w:p w14:paraId="0DD912D4">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对未经许可擅自从事文物商业经营活动的行政处罚</w:t>
            </w:r>
          </w:p>
        </w:tc>
        <w:tc>
          <w:tcPr>
            <w:tcW w:w="2862" w:type="dxa"/>
            <w:vMerge w:val="restart"/>
            <w:tcBorders>
              <w:top w:val="nil"/>
              <w:left w:val="single" w:color="auto" w:sz="4" w:space="0"/>
              <w:bottom w:val="single" w:color="auto" w:sz="4" w:space="0"/>
              <w:right w:val="single" w:color="auto" w:sz="4" w:space="0"/>
            </w:tcBorders>
            <w:shd w:val="clear" w:color="auto" w:fill="auto"/>
            <w:vAlign w:val="center"/>
          </w:tcPr>
          <w:p w14:paraId="4F041CAF">
            <w:pPr>
              <w:widowControl/>
              <w:spacing w:line="260" w:lineRule="exact"/>
              <w:rPr>
                <w:rFonts w:ascii="仿宋_GB2312" w:eastAsia="仿宋_GB2312" w:cs="仿宋_GB2312"/>
                <w:b/>
                <w:sz w:val="18"/>
                <w:szCs w:val="18"/>
              </w:rPr>
            </w:pPr>
            <w:r>
              <w:rPr>
                <w:rFonts w:hint="eastAsia" w:ascii="仿宋_GB2312" w:eastAsia="仿宋_GB2312" w:cs="仿宋_GB2312"/>
                <w:b/>
                <w:sz w:val="18"/>
                <w:szCs w:val="18"/>
                <w:lang w:bidi="ar"/>
              </w:rPr>
              <w:t>《中华人民共和国文物保护法》</w:t>
            </w:r>
          </w:p>
          <w:p w14:paraId="74E62C92">
            <w:pPr>
              <w:widowControl/>
              <w:spacing w:line="260" w:lineRule="exact"/>
              <w:rPr>
                <w:rFonts w:ascii="仿宋_GB2312" w:eastAsia="仿宋_GB2312" w:cs="仿宋_GB2312"/>
                <w:sz w:val="18"/>
                <w:szCs w:val="18"/>
              </w:rPr>
            </w:pPr>
            <w:r>
              <w:rPr>
                <w:rFonts w:hint="eastAsia" w:ascii="仿宋_GB2312" w:eastAsia="仿宋_GB2312" w:cs="仿宋_GB2312"/>
                <w:b/>
                <w:sz w:val="18"/>
                <w:szCs w:val="18"/>
                <w:lang w:bidi="ar"/>
              </w:rPr>
              <w:t>第七十二条</w:t>
            </w:r>
            <w:r>
              <w:rPr>
                <w:rFonts w:hint="eastAsia" w:ascii="仿宋_GB2312" w:eastAsia="仿宋_GB2312" w:cs="仿宋_GB2312"/>
                <w:sz w:val="18"/>
                <w:szCs w:val="18"/>
                <w:lang w:bidi="ar"/>
              </w:rPr>
              <w:t>　文物行政部门的工作人员不得举办或者参与举办文物销售单位或者文物拍卖企业。</w:t>
            </w:r>
          </w:p>
          <w:p w14:paraId="2A4C9568">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文物收藏单位及其工作人员不得举办或者参与举办文物销售单位或者文物拍卖企业。</w:t>
            </w:r>
          </w:p>
          <w:p w14:paraId="1FAC1504">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禁止设立外商投资的文物销售单位或者文物拍卖企业。</w:t>
            </w:r>
          </w:p>
          <w:p w14:paraId="14C44B50">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除文物销售单位、文物拍卖企业外，其他单位或者个人不得从事文物商业经营活动。</w:t>
            </w:r>
          </w:p>
        </w:tc>
        <w:tc>
          <w:tcPr>
            <w:tcW w:w="3327" w:type="dxa"/>
            <w:vMerge w:val="restart"/>
            <w:tcBorders>
              <w:top w:val="nil"/>
              <w:left w:val="single" w:color="auto" w:sz="4" w:space="0"/>
              <w:bottom w:val="single" w:color="auto" w:sz="4" w:space="0"/>
              <w:right w:val="single" w:color="auto" w:sz="4" w:space="0"/>
            </w:tcBorders>
            <w:shd w:val="clear" w:color="auto" w:fill="auto"/>
            <w:vAlign w:val="center"/>
          </w:tcPr>
          <w:p w14:paraId="22764D24">
            <w:pPr>
              <w:widowControl/>
              <w:spacing w:line="260" w:lineRule="exact"/>
              <w:rPr>
                <w:rFonts w:ascii="仿宋_GB2312" w:eastAsia="仿宋_GB2312" w:cs="仿宋_GB2312"/>
                <w:sz w:val="18"/>
                <w:szCs w:val="18"/>
              </w:rPr>
            </w:pPr>
            <w:r>
              <w:rPr>
                <w:rFonts w:hint="eastAsia" w:ascii="仿宋_GB2312" w:eastAsia="仿宋_GB2312" w:cs="仿宋_GB2312"/>
                <w:b/>
                <w:sz w:val="18"/>
                <w:szCs w:val="18"/>
                <w:lang w:bidi="ar"/>
              </w:rPr>
              <w:t>《中华人民共和国文物保护法》第八十九条</w:t>
            </w:r>
            <w:r>
              <w:rPr>
                <w:rFonts w:hint="eastAsia" w:ascii="仿宋_GB2312" w:eastAsia="仿宋_GB2312" w:cs="仿宋_GB2312"/>
                <w:sz w:val="18"/>
                <w:szCs w:val="18"/>
                <w:lang w:bidi="ar"/>
              </w:rPr>
              <w:t>　未经许可擅自从事文物商业经营活动的，由县级以上人民政府文物行政部门责令改正，给予警告或者通报批评，没收违法所得、非法经营的文物；违法经营额三万元以上的，并处违法经营额二倍以上十倍以下的罚款；没有违法经营额或者违法经营额不足三万元的，并处五万元以上二十五万元以下的罚款。</w:t>
            </w:r>
          </w:p>
        </w:tc>
        <w:tc>
          <w:tcPr>
            <w:tcW w:w="848" w:type="dxa"/>
            <w:gridSpan w:val="3"/>
            <w:vMerge w:val="restart"/>
            <w:tcBorders>
              <w:top w:val="nil"/>
              <w:left w:val="single" w:color="auto" w:sz="4" w:space="0"/>
              <w:bottom w:val="single" w:color="auto" w:sz="4" w:space="0"/>
              <w:right w:val="single" w:color="auto" w:sz="4" w:space="0"/>
            </w:tcBorders>
            <w:shd w:val="clear" w:color="auto" w:fill="auto"/>
            <w:vAlign w:val="center"/>
          </w:tcPr>
          <w:p w14:paraId="5B45CD4F">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违法经营额3 万元以上的</w:t>
            </w: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DF9A177">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违法经营额3万元以上不足50万元的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F569563">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并处违法经营额2倍以上4倍以下罚款</w:t>
            </w:r>
          </w:p>
        </w:tc>
      </w:tr>
      <w:tr w14:paraId="23E06D73">
        <w:tblPrEx>
          <w:tblCellMar>
            <w:top w:w="0" w:type="dxa"/>
            <w:left w:w="108" w:type="dxa"/>
            <w:bottom w:w="0" w:type="dxa"/>
            <w:right w:w="108" w:type="dxa"/>
          </w:tblCellMar>
        </w:tblPrEx>
        <w:trPr>
          <w:trHeight w:val="595"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3423DD40">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74EB747C">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1C0B6A9A">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425B1E3D">
            <w:pPr>
              <w:spacing w:line="260" w:lineRule="exact"/>
              <w:jc w:val="left"/>
              <w:rPr>
                <w:rFonts w:ascii="Times New Roman" w:hAnsi="Times New Roman"/>
                <w:sz w:val="18"/>
                <w:szCs w:val="18"/>
              </w:rPr>
            </w:pPr>
          </w:p>
        </w:tc>
        <w:tc>
          <w:tcPr>
            <w:tcW w:w="848"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7654F7F4">
            <w:pPr>
              <w:spacing w:line="260" w:lineRule="exact"/>
              <w:jc w:val="center"/>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82717B6">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违法经营额50万元以上不足200万元的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E081D54">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并处违法经营额4倍以上8倍以下罚款</w:t>
            </w:r>
          </w:p>
        </w:tc>
      </w:tr>
      <w:tr w14:paraId="11D6E9DA">
        <w:tblPrEx>
          <w:tblCellMar>
            <w:top w:w="0" w:type="dxa"/>
            <w:left w:w="108" w:type="dxa"/>
            <w:bottom w:w="0" w:type="dxa"/>
            <w:right w:w="108" w:type="dxa"/>
          </w:tblCellMar>
        </w:tblPrEx>
        <w:trPr>
          <w:trHeight w:val="567"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6B9E19BB">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34D1CBAB">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06FFEAD0">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0607D2FC">
            <w:pPr>
              <w:spacing w:line="260" w:lineRule="exact"/>
              <w:jc w:val="left"/>
              <w:rPr>
                <w:rFonts w:ascii="Times New Roman" w:hAnsi="Times New Roman"/>
                <w:sz w:val="18"/>
                <w:szCs w:val="18"/>
              </w:rPr>
            </w:pPr>
          </w:p>
        </w:tc>
        <w:tc>
          <w:tcPr>
            <w:tcW w:w="848"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5B1E20C2">
            <w:pPr>
              <w:spacing w:line="260" w:lineRule="exact"/>
              <w:jc w:val="center"/>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9A05892">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违法经营额200万元以上或有《规定》第十四条内容之一的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23C768F">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并处违法经营额8倍以上10倍以下罚款</w:t>
            </w:r>
          </w:p>
        </w:tc>
      </w:tr>
      <w:tr w14:paraId="70B13CCD">
        <w:tblPrEx>
          <w:tblCellMar>
            <w:top w:w="0" w:type="dxa"/>
            <w:left w:w="108" w:type="dxa"/>
            <w:bottom w:w="0" w:type="dxa"/>
            <w:right w:w="108" w:type="dxa"/>
          </w:tblCellMar>
        </w:tblPrEx>
        <w:trPr>
          <w:trHeight w:val="633"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6D3FDDA5">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735732A4">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5F0AF09D">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5BE1E4F7">
            <w:pPr>
              <w:spacing w:line="260" w:lineRule="exact"/>
              <w:jc w:val="left"/>
              <w:rPr>
                <w:rFonts w:ascii="Times New Roman" w:hAnsi="Times New Roman"/>
                <w:sz w:val="18"/>
                <w:szCs w:val="18"/>
              </w:rPr>
            </w:pPr>
          </w:p>
        </w:tc>
        <w:tc>
          <w:tcPr>
            <w:tcW w:w="848" w:type="dxa"/>
            <w:gridSpan w:val="3"/>
            <w:vMerge w:val="restart"/>
            <w:tcBorders>
              <w:top w:val="nil"/>
              <w:left w:val="single" w:color="auto" w:sz="4" w:space="0"/>
              <w:bottom w:val="single" w:color="auto" w:sz="4" w:space="0"/>
              <w:right w:val="single" w:color="auto" w:sz="4" w:space="0"/>
            </w:tcBorders>
            <w:shd w:val="clear" w:color="auto" w:fill="auto"/>
            <w:vAlign w:val="center"/>
          </w:tcPr>
          <w:p w14:paraId="1ADE2AA3">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没有违法经营额或者违法经营额不足3 万元的</w:t>
            </w: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28AADEB">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违法经营额不足1万元的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B8F86CA">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并处5万元以上10万元以下罚款</w:t>
            </w:r>
          </w:p>
        </w:tc>
      </w:tr>
      <w:tr w14:paraId="0267E18E">
        <w:tblPrEx>
          <w:tblCellMar>
            <w:top w:w="0" w:type="dxa"/>
            <w:left w:w="108" w:type="dxa"/>
            <w:bottom w:w="0" w:type="dxa"/>
            <w:right w:w="108" w:type="dxa"/>
          </w:tblCellMar>
        </w:tblPrEx>
        <w:trPr>
          <w:trHeight w:val="838"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3056630E">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0E8A6457">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5B8137DD">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2112404D">
            <w:pPr>
              <w:spacing w:line="260" w:lineRule="exact"/>
              <w:jc w:val="left"/>
              <w:rPr>
                <w:rFonts w:ascii="Times New Roman" w:hAnsi="Times New Roman"/>
                <w:sz w:val="18"/>
                <w:szCs w:val="18"/>
              </w:rPr>
            </w:pPr>
          </w:p>
        </w:tc>
        <w:tc>
          <w:tcPr>
            <w:tcW w:w="848"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5AFA217B">
            <w:pPr>
              <w:spacing w:line="260" w:lineRule="exact"/>
              <w:jc w:val="center"/>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661008A">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违法经营额1万元以上不足2万元的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86F5C9F">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 xml:space="preserve">并处10万元以上20万元以下罚款 </w:t>
            </w:r>
          </w:p>
        </w:tc>
      </w:tr>
      <w:tr w14:paraId="2D1A2D95">
        <w:tblPrEx>
          <w:tblCellMar>
            <w:top w:w="0" w:type="dxa"/>
            <w:left w:w="108" w:type="dxa"/>
            <w:bottom w:w="0" w:type="dxa"/>
            <w:right w:w="108" w:type="dxa"/>
          </w:tblCellMar>
        </w:tblPrEx>
        <w:trPr>
          <w:trHeight w:val="647"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35DDF990">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4E442154">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6C79E0CB">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4FEC235F">
            <w:pPr>
              <w:spacing w:line="260" w:lineRule="exact"/>
              <w:jc w:val="left"/>
              <w:rPr>
                <w:rFonts w:ascii="Times New Roman" w:hAnsi="Times New Roman"/>
                <w:sz w:val="18"/>
                <w:szCs w:val="18"/>
              </w:rPr>
            </w:pPr>
          </w:p>
        </w:tc>
        <w:tc>
          <w:tcPr>
            <w:tcW w:w="848"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177353E4">
            <w:pPr>
              <w:spacing w:line="260" w:lineRule="exact"/>
              <w:jc w:val="center"/>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DC559DD">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违法经营额2万元以上不足3万元或有《规定》第十四条内容之一的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C4B4E79">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并处20万元以上25万元以下罚款</w:t>
            </w:r>
          </w:p>
        </w:tc>
      </w:tr>
      <w:tr w14:paraId="7650354B">
        <w:tblPrEx>
          <w:tblCellMar>
            <w:top w:w="0" w:type="dxa"/>
            <w:left w:w="108" w:type="dxa"/>
            <w:bottom w:w="0" w:type="dxa"/>
            <w:right w:w="108" w:type="dxa"/>
          </w:tblCellMar>
        </w:tblPrEx>
        <w:trPr>
          <w:trHeight w:val="1311"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F87799F">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132</w:t>
            </w:r>
          </w:p>
        </w:tc>
        <w:tc>
          <w:tcPr>
            <w:tcW w:w="13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484D36">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对文物销售单位从事文物拍卖经营活动等行为的行政处罚</w:t>
            </w:r>
          </w:p>
        </w:tc>
        <w:tc>
          <w:tcPr>
            <w:tcW w:w="28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E8A42E">
            <w:pPr>
              <w:widowControl/>
              <w:spacing w:line="260" w:lineRule="exact"/>
              <w:rPr>
                <w:rFonts w:ascii="仿宋_GB2312" w:eastAsia="仿宋_GB2312" w:cs="仿宋_GB2312"/>
                <w:color w:val="000000"/>
                <w:sz w:val="18"/>
                <w:szCs w:val="18"/>
              </w:rPr>
            </w:pPr>
            <w:r>
              <w:rPr>
                <w:rFonts w:hint="eastAsia" w:ascii="仿宋_GB2312" w:eastAsia="仿宋_GB2312" w:cs="仿宋_GB2312"/>
                <w:b/>
                <w:color w:val="000000"/>
                <w:sz w:val="18"/>
                <w:szCs w:val="18"/>
                <w:lang w:bidi="ar"/>
              </w:rPr>
              <w:t>《中华人民共和国文物保护法》</w:t>
            </w:r>
            <w:r>
              <w:rPr>
                <w:rFonts w:hint="eastAsia" w:ascii="仿宋_GB2312" w:eastAsia="仿宋_GB2312" w:cs="仿宋_GB2312"/>
                <w:b/>
                <w:sz w:val="18"/>
                <w:szCs w:val="18"/>
                <w:lang w:bidi="ar"/>
              </w:rPr>
              <w:t>第七十条</w:t>
            </w:r>
            <w:r>
              <w:rPr>
                <w:rFonts w:hint="eastAsia" w:ascii="仿宋_GB2312" w:eastAsia="仿宋_GB2312" w:cs="仿宋_GB2312"/>
                <w:color w:val="000000"/>
                <w:sz w:val="18"/>
                <w:szCs w:val="18"/>
                <w:lang w:bidi="ar"/>
              </w:rPr>
              <w:t>　文物销售单位应当取得省、自治区、直辖市人民政府文物行政部门颁发的文物销售许可证。</w:t>
            </w:r>
          </w:p>
          <w:p w14:paraId="24211B70">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文物销售单位不得从事文物拍卖经营活动，不得设立文物拍卖企业。</w:t>
            </w:r>
          </w:p>
          <w:p w14:paraId="53641F7C">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第七十一条　依法设立的拍卖企业经营文物拍卖的，应当取得省、自治区、直辖市人民政府文物行政部门颁发的文物拍卖许可证。</w:t>
            </w:r>
          </w:p>
          <w:p w14:paraId="5D0D20A6">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文物拍卖企业不得从事文物销售经营活动，不得设立文物销售单位。</w:t>
            </w:r>
          </w:p>
          <w:p w14:paraId="514511F9">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第七十二条　文物行政部门的工作人员不得举办或者参与举办文物销售单位或者文物拍卖企业。</w:t>
            </w:r>
          </w:p>
          <w:p w14:paraId="602B3FAC">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文物收藏单位及其工作人员不得举办或者参与举办文物销售单位或者文物拍卖企业。</w:t>
            </w:r>
          </w:p>
          <w:p w14:paraId="5D822528">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禁止设立外商投资的文物销售单位或者文物拍卖企业。</w:t>
            </w:r>
          </w:p>
          <w:p w14:paraId="337CD775">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除文物销售单位、文物拍卖企业外，其他单位或者个人不得从事文物商业经营活动。</w:t>
            </w:r>
          </w:p>
          <w:p w14:paraId="121A9070">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第七十三条　文物销售单位不得销售、文物拍卖企业不得拍卖本法第六十八条规定的文物。</w:t>
            </w:r>
          </w:p>
          <w:p w14:paraId="470BC3B3">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文物拍卖企业拍卖的文物，在拍卖前应当经省、自治区、直辖市人民政府文物行政部门依照前款规定进行审核，并报国务院文物行政部门备案。</w:t>
            </w:r>
          </w:p>
          <w:p w14:paraId="2EDFC30F">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文物销售单位销售文物、文物拍卖企业拍卖文物，应当如实表述文物的相关信息，不得进行虚假宣传。</w:t>
            </w:r>
          </w:p>
        </w:tc>
        <w:tc>
          <w:tcPr>
            <w:tcW w:w="33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7DF161">
            <w:pPr>
              <w:widowControl/>
              <w:spacing w:line="260" w:lineRule="exact"/>
              <w:rPr>
                <w:rFonts w:ascii="仿宋_GB2312" w:eastAsia="仿宋_GB2312" w:cs="仿宋_GB2312"/>
                <w:color w:val="000000"/>
                <w:sz w:val="18"/>
                <w:szCs w:val="18"/>
              </w:rPr>
            </w:pPr>
            <w:r>
              <w:rPr>
                <w:rFonts w:hint="eastAsia" w:ascii="仿宋_GB2312" w:eastAsia="仿宋_GB2312" w:cs="仿宋_GB2312"/>
                <w:b/>
                <w:color w:val="000000"/>
                <w:sz w:val="18"/>
                <w:szCs w:val="18"/>
                <w:lang w:bidi="ar"/>
              </w:rPr>
              <w:t>《中华人民共和国文物保护法》</w:t>
            </w:r>
            <w:r>
              <w:rPr>
                <w:rFonts w:hint="eastAsia" w:ascii="仿宋_GB2312" w:eastAsia="仿宋_GB2312" w:cs="仿宋_GB2312"/>
                <w:b/>
                <w:sz w:val="18"/>
                <w:szCs w:val="18"/>
                <w:lang w:bidi="ar"/>
              </w:rPr>
              <w:t>第九十条</w:t>
            </w:r>
            <w:r>
              <w:rPr>
                <w:rFonts w:hint="eastAsia" w:ascii="仿宋_GB2312" w:eastAsia="仿宋_GB2312" w:cs="仿宋_GB2312"/>
                <w:color w:val="000000"/>
                <w:sz w:val="18"/>
                <w:szCs w:val="18"/>
                <w:lang w:bidi="ar"/>
              </w:rPr>
              <w:t>　有下列情形之一的，由县级以上人民政府文物行政部门责令改正，给予警告或者通报批评，没收违法所得、非法经营的文物；违法经营额三万元以上的，并处违法经营额二倍以上十倍以下的罚款；没有违法经营额或者违法经营额不足三万元的，并处五万元以上二十五万元以下的罚款；情节严重的，由原发证机关吊销许可证书：</w:t>
            </w:r>
          </w:p>
          <w:p w14:paraId="03AA6102">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（一）文物销售单位从事文物拍卖经营活动；</w:t>
            </w:r>
          </w:p>
          <w:p w14:paraId="0BADC580">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（二）文物拍卖企业从事文物销售经营活动；</w:t>
            </w:r>
          </w:p>
          <w:p w14:paraId="007E2679">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（三）文物拍卖企业拍卖的文物，未经审核；</w:t>
            </w:r>
          </w:p>
          <w:p w14:paraId="5CE537D3">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（四）文物收藏单位从事文物商业经营活动；</w:t>
            </w:r>
          </w:p>
          <w:p w14:paraId="4C376FA6">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（五）文物销售单位、文物拍卖企业知假售假、知假拍假或者进行虚假宣传。</w:t>
            </w:r>
          </w:p>
        </w:tc>
        <w:tc>
          <w:tcPr>
            <w:tcW w:w="84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C4C308">
            <w:pPr>
              <w:widowControl/>
              <w:spacing w:line="260" w:lineRule="exact"/>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bidi="ar"/>
              </w:rPr>
              <w:t>违法经营额3 万元以上的</w:t>
            </w: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04624F8">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违法经营额3万元以上不足50万元的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EEE7141">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并处违法经营额2倍以上4倍以下罚款</w:t>
            </w:r>
          </w:p>
        </w:tc>
      </w:tr>
      <w:tr w14:paraId="05266054">
        <w:tblPrEx>
          <w:tblCellMar>
            <w:top w:w="0" w:type="dxa"/>
            <w:left w:w="108" w:type="dxa"/>
            <w:bottom w:w="0" w:type="dxa"/>
            <w:right w:w="108" w:type="dxa"/>
          </w:tblCellMar>
        </w:tblPrEx>
        <w:trPr>
          <w:trHeight w:val="1311"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3ECC7BF3">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211AC1FD">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7E5AD5C1">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3D92556F">
            <w:pPr>
              <w:spacing w:line="260" w:lineRule="exact"/>
              <w:jc w:val="left"/>
              <w:rPr>
                <w:rFonts w:ascii="Times New Roman" w:hAnsi="Times New Roman"/>
                <w:sz w:val="18"/>
                <w:szCs w:val="18"/>
              </w:rPr>
            </w:pPr>
          </w:p>
        </w:tc>
        <w:tc>
          <w:tcPr>
            <w:tcW w:w="848"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1A618C86">
            <w:pPr>
              <w:spacing w:line="260" w:lineRule="exact"/>
              <w:jc w:val="left"/>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55E3D04">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违法经营额50万元以上不足200万元的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5A72F06">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并处违法经营额4倍以上8倍以下罚款</w:t>
            </w:r>
          </w:p>
        </w:tc>
      </w:tr>
      <w:tr w14:paraId="0C0CC0BD">
        <w:tblPrEx>
          <w:tblCellMar>
            <w:top w:w="0" w:type="dxa"/>
            <w:left w:w="108" w:type="dxa"/>
            <w:bottom w:w="0" w:type="dxa"/>
            <w:right w:w="108" w:type="dxa"/>
          </w:tblCellMar>
        </w:tblPrEx>
        <w:trPr>
          <w:trHeight w:val="1311"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52923051">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3AC78E87">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60393C33">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3119A458">
            <w:pPr>
              <w:spacing w:line="260" w:lineRule="exact"/>
              <w:jc w:val="left"/>
              <w:rPr>
                <w:rFonts w:ascii="Times New Roman" w:hAnsi="Times New Roman"/>
                <w:sz w:val="18"/>
                <w:szCs w:val="18"/>
              </w:rPr>
            </w:pPr>
          </w:p>
        </w:tc>
        <w:tc>
          <w:tcPr>
            <w:tcW w:w="848"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12534554">
            <w:pPr>
              <w:spacing w:line="260" w:lineRule="exact"/>
              <w:jc w:val="left"/>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98B4C2C">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违法经营额200万元以上或有《规定》第十四条内容之一的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1CBD873">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并处违法经营额8倍以上10倍以下罚款</w:t>
            </w:r>
          </w:p>
        </w:tc>
      </w:tr>
      <w:tr w14:paraId="39932294">
        <w:tblPrEx>
          <w:tblCellMar>
            <w:top w:w="0" w:type="dxa"/>
            <w:left w:w="108" w:type="dxa"/>
            <w:bottom w:w="0" w:type="dxa"/>
            <w:right w:w="108" w:type="dxa"/>
          </w:tblCellMar>
        </w:tblPrEx>
        <w:trPr>
          <w:trHeight w:val="1311"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05D8F3A2">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567819AA">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702DC994">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3974D785">
            <w:pPr>
              <w:spacing w:line="260" w:lineRule="exact"/>
              <w:jc w:val="left"/>
              <w:rPr>
                <w:rFonts w:ascii="Times New Roman" w:hAnsi="Times New Roman"/>
                <w:sz w:val="18"/>
                <w:szCs w:val="18"/>
              </w:rPr>
            </w:pPr>
          </w:p>
        </w:tc>
        <w:tc>
          <w:tcPr>
            <w:tcW w:w="848" w:type="dxa"/>
            <w:gridSpan w:val="3"/>
            <w:vMerge w:val="restart"/>
            <w:tcBorders>
              <w:top w:val="nil"/>
              <w:left w:val="single" w:color="auto" w:sz="4" w:space="0"/>
              <w:bottom w:val="single" w:color="auto" w:sz="4" w:space="0"/>
              <w:right w:val="single" w:color="auto" w:sz="4" w:space="0"/>
            </w:tcBorders>
            <w:shd w:val="clear" w:color="auto" w:fill="auto"/>
            <w:vAlign w:val="center"/>
          </w:tcPr>
          <w:p w14:paraId="1BA9BDE2">
            <w:pPr>
              <w:widowControl/>
              <w:spacing w:line="260" w:lineRule="exact"/>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bidi="ar"/>
              </w:rPr>
              <w:t>没有违法经营额或者违法经营额不足3 万元的</w:t>
            </w: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6AF81B5">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违法经营额不足1万元的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032488B">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并处5万元以上10万元以下罚款</w:t>
            </w:r>
          </w:p>
        </w:tc>
      </w:tr>
      <w:tr w14:paraId="4C7537F5">
        <w:tblPrEx>
          <w:tblCellMar>
            <w:top w:w="0" w:type="dxa"/>
            <w:left w:w="108" w:type="dxa"/>
            <w:bottom w:w="0" w:type="dxa"/>
            <w:right w:w="108" w:type="dxa"/>
          </w:tblCellMar>
        </w:tblPrEx>
        <w:trPr>
          <w:trHeight w:val="161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40D0121A">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1C7CA048">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09C3CF6F">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1607E7F8">
            <w:pPr>
              <w:spacing w:line="260" w:lineRule="exact"/>
              <w:jc w:val="left"/>
              <w:rPr>
                <w:rFonts w:ascii="Times New Roman" w:hAnsi="Times New Roman"/>
                <w:sz w:val="18"/>
                <w:szCs w:val="18"/>
              </w:rPr>
            </w:pPr>
          </w:p>
        </w:tc>
        <w:tc>
          <w:tcPr>
            <w:tcW w:w="848"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41284579">
            <w:pPr>
              <w:spacing w:line="260" w:lineRule="exact"/>
              <w:jc w:val="left"/>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87FBD8E">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违法经营额1万元以上不足2万元的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5A9F218">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 xml:space="preserve">并处10万元以上20万元以下罚款 </w:t>
            </w:r>
          </w:p>
        </w:tc>
      </w:tr>
      <w:tr w14:paraId="6A178BA0">
        <w:tblPrEx>
          <w:tblCellMar>
            <w:top w:w="0" w:type="dxa"/>
            <w:left w:w="108" w:type="dxa"/>
            <w:bottom w:w="0" w:type="dxa"/>
            <w:right w:w="108" w:type="dxa"/>
          </w:tblCellMar>
        </w:tblPrEx>
        <w:trPr>
          <w:trHeight w:val="2095"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59241EB8">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0BE1DA72">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560C6DAB">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68597B89">
            <w:pPr>
              <w:spacing w:line="260" w:lineRule="exact"/>
              <w:jc w:val="left"/>
              <w:rPr>
                <w:rFonts w:ascii="Times New Roman" w:hAnsi="Times New Roman"/>
                <w:sz w:val="18"/>
                <w:szCs w:val="18"/>
              </w:rPr>
            </w:pPr>
          </w:p>
        </w:tc>
        <w:tc>
          <w:tcPr>
            <w:tcW w:w="848"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11130F66">
            <w:pPr>
              <w:spacing w:line="260" w:lineRule="exact"/>
              <w:jc w:val="left"/>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FE1B26D">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违法经营额2万元以上不足3万元或有《规定》第十四条内容之一的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B70F1CE">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并处20万元以上25万元以下罚款</w:t>
            </w:r>
          </w:p>
        </w:tc>
      </w:tr>
      <w:tr w14:paraId="301ECD13">
        <w:tblPrEx>
          <w:tblCellMar>
            <w:top w:w="0" w:type="dxa"/>
            <w:left w:w="108" w:type="dxa"/>
            <w:bottom w:w="0" w:type="dxa"/>
            <w:right w:w="108" w:type="dxa"/>
          </w:tblCellMar>
        </w:tblPrEx>
        <w:trPr>
          <w:trHeight w:val="1610"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7EDA6F">
            <w:pPr>
              <w:widowControl/>
              <w:spacing w:line="260" w:lineRule="exact"/>
              <w:jc w:val="center"/>
              <w:rPr>
                <w:rFonts w:ascii="仿宋_GB2312" w:eastAsia="仿宋_GB2312" w:cs="仿宋_GB2312"/>
                <w:sz w:val="18"/>
                <w:szCs w:val="18"/>
              </w:rPr>
            </w:pPr>
            <w:bookmarkStart w:id="8" w:name="OLE_LINK25"/>
            <w:r>
              <w:rPr>
                <w:rFonts w:hint="eastAsia" w:ascii="仿宋_GB2312" w:eastAsia="仿宋_GB2312" w:cs="仿宋_GB2312"/>
                <w:sz w:val="18"/>
                <w:szCs w:val="18"/>
                <w:lang w:bidi="ar"/>
              </w:rPr>
              <w:t>133</w:t>
            </w:r>
            <w:bookmarkEnd w:id="8"/>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2DA04384">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对发现文物隐匿不报或者拒不上交等行为的行政处罚</w:t>
            </w: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14:paraId="59CB9E50">
            <w:pPr>
              <w:widowControl/>
              <w:spacing w:line="260" w:lineRule="exact"/>
              <w:rPr>
                <w:rFonts w:ascii="仿宋_GB2312" w:eastAsia="仿宋_GB2312" w:cs="仿宋_GB2312"/>
                <w:color w:val="000000"/>
                <w:sz w:val="18"/>
                <w:szCs w:val="18"/>
              </w:rPr>
            </w:pPr>
            <w:r>
              <w:rPr>
                <w:rFonts w:hint="eastAsia" w:ascii="仿宋_GB2312" w:eastAsia="仿宋_GB2312" w:cs="仿宋_GB2312"/>
                <w:b/>
                <w:color w:val="000000"/>
                <w:sz w:val="18"/>
                <w:szCs w:val="18"/>
                <w:lang w:bidi="ar"/>
              </w:rPr>
              <w:t>《中华人民共和国文物保护法》</w:t>
            </w:r>
            <w:r>
              <w:rPr>
                <w:rFonts w:hint="eastAsia" w:ascii="仿宋_GB2312" w:eastAsia="仿宋_GB2312" w:cs="仿宋_GB2312"/>
                <w:b/>
                <w:sz w:val="18"/>
                <w:szCs w:val="18"/>
                <w:lang w:bidi="ar"/>
              </w:rPr>
              <w:t>第四十六条</w:t>
            </w:r>
            <w:r>
              <w:rPr>
                <w:rFonts w:hint="eastAsia" w:ascii="仿宋_GB2312" w:eastAsia="仿宋_GB2312" w:cs="仿宋_GB2312"/>
                <w:color w:val="000000"/>
                <w:sz w:val="18"/>
                <w:szCs w:val="18"/>
                <w:lang w:bidi="ar"/>
              </w:rPr>
              <w:t>　在建设工程、农业生产等活动中，任何单位或者个人发现文物或者疑似文物的，应当保护现场，立即报告当地文物行政部门；文物行政部门应当在接到报告后二十四小时内赶赴现场，并在七日内提出处理意见。文物行政部门应当采取措施保护现场，必要时可以通知公安机关或者海上执法机关协助；发现重要文物的，应当立即上报国务院文物行政部门，国务院文物行政部门应当在接到报告后十五日内提出处理意见。</w:t>
            </w:r>
          </w:p>
          <w:p w14:paraId="0A934FF8">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依照前款规定发现的文物属于国家所有，任何单位或者个人不得哄抢、私分、藏匿。</w:t>
            </w:r>
          </w:p>
          <w:p w14:paraId="3AFDA8D1">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第七十六条　银行、冶炼厂、造纸厂以及废旧物资回收单位，应当与当地文物行政部门共同负责拣选掺杂在金银器和废旧物资中的文物。拣选文物除供银行研究所必需的历史货币可以由中国人民银行留用外，应当移交当地文物行政部门。移交拣选文物，应当给予合理补偿。</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14:paraId="2D13437A">
            <w:pPr>
              <w:widowControl/>
              <w:spacing w:line="260" w:lineRule="exact"/>
              <w:rPr>
                <w:rFonts w:ascii="仿宋_GB2312" w:eastAsia="仿宋_GB2312" w:cs="仿宋_GB2312"/>
                <w:color w:val="000000"/>
                <w:sz w:val="18"/>
                <w:szCs w:val="18"/>
              </w:rPr>
            </w:pPr>
            <w:r>
              <w:rPr>
                <w:rFonts w:hint="eastAsia" w:ascii="仿宋_GB2312" w:eastAsia="仿宋_GB2312" w:cs="仿宋_GB2312"/>
                <w:b/>
                <w:color w:val="000000"/>
                <w:sz w:val="18"/>
                <w:szCs w:val="18"/>
                <w:lang w:bidi="ar"/>
              </w:rPr>
              <w:t>《中华人民共和国文物保护法》</w:t>
            </w:r>
            <w:r>
              <w:rPr>
                <w:rFonts w:hint="eastAsia" w:ascii="仿宋_GB2312" w:eastAsia="仿宋_GB2312" w:cs="仿宋_GB2312"/>
                <w:color w:val="000000"/>
                <w:sz w:val="18"/>
                <w:szCs w:val="18"/>
                <w:lang w:bidi="ar"/>
              </w:rPr>
              <w:t>第</w:t>
            </w:r>
            <w:r>
              <w:rPr>
                <w:rFonts w:hint="eastAsia" w:ascii="仿宋_GB2312" w:eastAsia="仿宋_GB2312" w:cs="仿宋_GB2312"/>
                <w:b/>
                <w:sz w:val="18"/>
                <w:szCs w:val="18"/>
                <w:lang w:bidi="ar"/>
              </w:rPr>
              <w:t>九十一条</w:t>
            </w:r>
            <w:r>
              <w:rPr>
                <w:rFonts w:hint="eastAsia" w:ascii="仿宋_GB2312" w:eastAsia="仿宋_GB2312" w:cs="仿宋_GB2312"/>
                <w:color w:val="000000"/>
                <w:sz w:val="18"/>
                <w:szCs w:val="18"/>
                <w:lang w:bidi="ar"/>
              </w:rPr>
              <w:t>　有下列行为之一的，由县级以上人民政府文物行政部门会同公安机关、海上执法机关追缴文物，给予警告；情节严重的，对单位处十万元以上三百万元以下的罚款，对个人处五千元以上五万元以下的罚款：</w:t>
            </w:r>
          </w:p>
          <w:p w14:paraId="7021CB84">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（一）发现文物隐匿不报或者拒不上交；</w:t>
            </w:r>
          </w:p>
          <w:p w14:paraId="38BD71F6">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（二）未按照规定移交拣选文物。</w:t>
            </w:r>
          </w:p>
        </w:tc>
        <w:tc>
          <w:tcPr>
            <w:tcW w:w="8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2869D90">
            <w:pPr>
              <w:widowControl/>
              <w:spacing w:line="260" w:lineRule="exact"/>
              <w:jc w:val="center"/>
              <w:rPr>
                <w:rFonts w:ascii="仿宋_GB2312" w:eastAsia="仿宋_GB2312" w:cs="仿宋_GB2312"/>
                <w:color w:val="000000"/>
                <w:sz w:val="18"/>
                <w:szCs w:val="18"/>
                <w:lang w:bidi="ar"/>
              </w:rPr>
            </w:pPr>
            <w:r>
              <w:rPr>
                <w:rFonts w:hint="eastAsia" w:ascii="仿宋_GB2312" w:eastAsia="仿宋_GB2312" w:cs="仿宋_GB2312"/>
                <w:color w:val="000000"/>
                <w:sz w:val="18"/>
                <w:szCs w:val="18"/>
                <w:lang w:bidi="ar"/>
              </w:rPr>
              <w:t>情节</w:t>
            </w:r>
          </w:p>
          <w:p w14:paraId="78CCC3E6">
            <w:pPr>
              <w:widowControl/>
              <w:spacing w:line="260" w:lineRule="exact"/>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严重的</w:t>
            </w: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0B081F4">
            <w:pPr>
              <w:pStyle w:val="16"/>
              <w:widowControl w:val="0"/>
              <w:spacing w:before="0" w:beforeAutospacing="0" w:after="0" w:afterAutospacing="0" w:line="260" w:lineRule="exact"/>
              <w:textAlignment w:val="baseline"/>
              <w:rPr>
                <w:rFonts w:ascii="Calibri" w:hAnsi="Calibri" w:cs="Times New Roman"/>
                <w:color w:val="000000"/>
                <w:kern w:val="2"/>
                <w:sz w:val="18"/>
                <w:szCs w:val="18"/>
              </w:rPr>
            </w:pPr>
            <w:r>
              <w:rPr>
                <w:rFonts w:hint="eastAsia" w:ascii="仿宋_GB2312" w:hAnsi="Calibri" w:eastAsia="仿宋_GB2312" w:cs="仿宋_GB2312"/>
                <w:color w:val="000000"/>
                <w:kern w:val="2"/>
                <w:sz w:val="18"/>
                <w:szCs w:val="18"/>
                <w:lang w:bidi="ar"/>
              </w:rPr>
              <w:t>有《规定》第十四条内容之一的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9F9E8D9">
            <w:pPr>
              <w:widowControl/>
              <w:spacing w:line="260" w:lineRule="exact"/>
              <w:jc w:val="lef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单位：处10万元以上300万元以下罚款；</w:t>
            </w:r>
          </w:p>
          <w:p w14:paraId="33C9E201">
            <w:pPr>
              <w:widowControl/>
              <w:spacing w:line="260" w:lineRule="exact"/>
              <w:jc w:val="left"/>
              <w:rPr>
                <w:color w:val="000000"/>
                <w:sz w:val="18"/>
                <w:szCs w:val="18"/>
              </w:rPr>
            </w:pPr>
            <w:r>
              <w:rPr>
                <w:rFonts w:hint="eastAsia" w:ascii="仿宋_GB2312" w:eastAsia="仿宋_GB2312" w:cs="仿宋_GB2312"/>
                <w:color w:val="000000"/>
                <w:sz w:val="18"/>
                <w:szCs w:val="18"/>
                <w:lang w:bidi="ar"/>
              </w:rPr>
              <w:t>个人：处5000元以上5万元以下罚款。</w:t>
            </w:r>
          </w:p>
        </w:tc>
      </w:tr>
      <w:tr w14:paraId="21D49C5C">
        <w:tblPrEx>
          <w:tblCellMar>
            <w:top w:w="0" w:type="dxa"/>
            <w:left w:w="108" w:type="dxa"/>
            <w:bottom w:w="0" w:type="dxa"/>
            <w:right w:w="108" w:type="dxa"/>
          </w:tblCellMar>
        </w:tblPrEx>
        <w:trPr>
          <w:trHeight w:val="1610"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481DCB">
            <w:pPr>
              <w:widowControl/>
              <w:spacing w:line="260" w:lineRule="exact"/>
              <w:jc w:val="center"/>
              <w:rPr>
                <w:rFonts w:ascii="仿宋_GB2312" w:eastAsia="仿宋_GB2312" w:cs="仿宋_GB2312"/>
                <w:sz w:val="18"/>
                <w:szCs w:val="18"/>
              </w:rPr>
            </w:pPr>
            <w:bookmarkStart w:id="9" w:name="OLE_LINK2"/>
            <w:bookmarkEnd w:id="9"/>
            <w:r>
              <w:rPr>
                <w:rFonts w:hint="eastAsia" w:ascii="仿宋_GB2312" w:eastAsia="仿宋_GB2312" w:cs="仿宋_GB2312"/>
                <w:sz w:val="18"/>
                <w:szCs w:val="18"/>
                <w:lang w:bidi="ar"/>
              </w:rPr>
              <w:t>134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76C2F65D">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对改变国有未定级不可移动文物的用途，未依照本法规定报告等行为的行政处罚</w:t>
            </w: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14:paraId="71799CC7">
            <w:pPr>
              <w:widowControl/>
              <w:spacing w:line="240" w:lineRule="exact"/>
              <w:rPr>
                <w:rFonts w:ascii="仿宋_GB2312" w:eastAsia="仿宋_GB2312" w:cs="仿宋_GB2312"/>
                <w:color w:val="000000"/>
                <w:sz w:val="18"/>
                <w:szCs w:val="18"/>
              </w:rPr>
            </w:pPr>
            <w:r>
              <w:rPr>
                <w:rFonts w:hint="eastAsia" w:ascii="仿宋_GB2312" w:eastAsia="仿宋_GB2312" w:cs="仿宋_GB2312"/>
                <w:b/>
                <w:color w:val="000000"/>
                <w:sz w:val="18"/>
                <w:szCs w:val="18"/>
                <w:lang w:bidi="ar"/>
              </w:rPr>
              <w:t>《中华人民共和国文物保护法》</w:t>
            </w:r>
            <w:r>
              <w:rPr>
                <w:rFonts w:hint="eastAsia" w:ascii="仿宋_GB2312" w:eastAsia="仿宋_GB2312" w:cs="仿宋_GB2312"/>
                <w:b/>
                <w:sz w:val="18"/>
                <w:szCs w:val="18"/>
                <w:lang w:bidi="ar"/>
              </w:rPr>
              <w:t>第三十四条</w:t>
            </w:r>
            <w:r>
              <w:rPr>
                <w:rFonts w:hint="eastAsia" w:ascii="仿宋_GB2312" w:eastAsia="仿宋_GB2312" w:cs="仿宋_GB2312"/>
                <w:color w:val="000000"/>
                <w:sz w:val="18"/>
                <w:szCs w:val="18"/>
                <w:lang w:bidi="ar"/>
              </w:rPr>
              <w:t>　国有文物保护单位中的纪念建筑物或者古建筑，除可以建立博物馆、文物保管所或者辟为参观游览场所外，改作其他用途的，设区的市级、县级文物保护单位应当经核定公布该文物保护单位的人民政府文物行政部门征得上一级人民政府文物行政部门同意后，报核定公布该文物保护单位的人民政府批准；省级文物保护单位应当经核定公布该文物保护单位的省、自治区、直辖市人民政府文物行政部门审核同意后，报省、自治区、直辖市人民政府批准；全国重点文物保护单位应当由省、自治区、直辖市人民政府报国务院批准。国有未定级不可移动文物改作其他用途的，应当报告县级人民政府文物行政部门。</w:t>
            </w:r>
          </w:p>
          <w:p w14:paraId="7F4A164C">
            <w:pPr>
              <w:widowControl/>
              <w:spacing w:line="24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第三十六条　非国有不可移动文物不得转让、抵押给外国人、外国组织或者国际组织。</w:t>
            </w:r>
          </w:p>
          <w:p w14:paraId="4D97849D">
            <w:pPr>
              <w:widowControl/>
              <w:spacing w:line="24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非国有不可移动文物转让、抵押或者改变用途的，应当报相应的文物行政部门备案。</w:t>
            </w:r>
          </w:p>
          <w:p w14:paraId="4088C4C0">
            <w:pPr>
              <w:widowControl/>
              <w:spacing w:line="24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第三十二条　国有不可移动文物由使用人负责修缮、保养；非国有不可移动文物由所有人或者使用人负责修缮、保养，县级以上人民政府可以予以补助。</w:t>
            </w:r>
          </w:p>
          <w:p w14:paraId="2819D6AC">
            <w:pPr>
              <w:widowControl/>
              <w:spacing w:line="24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不可移动文物有损毁危险，所有人或者使用人不具备修缮能力的，县级以上人民政府应当给予帮助；所有人或者使用人具备修缮能力但拒不依法履行修缮义务的，县级以上人民政府可以给予抢救修缮，所需费用由所有人或者使用人承担。</w:t>
            </w:r>
          </w:p>
          <w:p w14:paraId="18697EB4">
            <w:pPr>
              <w:widowControl/>
              <w:spacing w:line="24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对文物保护单位进行修缮，应当根据文物保护单位的级别报相应的文物行政部门批准；对未定级不可移动文物进行修缮，应当报县级人民政府文物行政部门批准。</w:t>
            </w:r>
          </w:p>
          <w:p w14:paraId="69AF3630">
            <w:pPr>
              <w:widowControl/>
              <w:spacing w:line="24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文物保护单位的修缮、迁移、重建，由取得文物保护工程资质证书的单位承担。</w:t>
            </w:r>
          </w:p>
          <w:p w14:paraId="6BB9C5CB">
            <w:pPr>
              <w:widowControl/>
              <w:spacing w:line="24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对不可移动文物进行修缮、保养、迁移，必须遵守不改变文物原状和最小干预的原则，确保文物的真实性和完整性。</w:t>
            </w:r>
          </w:p>
          <w:p w14:paraId="173303F4">
            <w:pPr>
              <w:widowControl/>
              <w:spacing w:line="24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县级以上人民政府文物行政部门应当加强对不可移动文物保护的监督检查，及时发现问题隐患，防范安全风险，并督促指导不可移动文物所有人或者使用人履行保护职责。</w:t>
            </w:r>
          </w:p>
          <w:p w14:paraId="5B6EF6A4">
            <w:pPr>
              <w:widowControl/>
              <w:spacing w:line="24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第四十一条　一切考古发掘工作，必须履行报批手续；从事考古发掘的单位，应当取得国务院文物行政部门颁发的考古发掘资质证书。</w:t>
            </w:r>
          </w:p>
          <w:p w14:paraId="2F6D1F9B">
            <w:pPr>
              <w:widowControl/>
              <w:spacing w:line="24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地下埋藏和水下遗存的文物，任何单位或者个人都不得私自发掘。</w:t>
            </w:r>
          </w:p>
          <w:p w14:paraId="2198009E">
            <w:pPr>
              <w:widowControl/>
              <w:spacing w:line="24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第四十八条　考古调查、勘探、发掘的结果，应当如实报告国务院文物行政部门和省、自治区、直辖市人民政府文物行政部门。</w:t>
            </w:r>
          </w:p>
          <w:p w14:paraId="727088B8">
            <w:pPr>
              <w:widowControl/>
              <w:spacing w:line="24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考古发掘的文物，应当登记造册，妥善保管，按照国家有关规定及时移交给由省、自治区、直辖市人民政府文物行政部门或者国务院文物行政部门指定的国有博物馆、图书馆或者其他国有收藏文物的单位收藏。经省、自治区、直辖市人民政府文物行政部门批准，从事考古发掘的单位可以保留少量出土、出水文物作为科研标本。</w:t>
            </w:r>
          </w:p>
          <w:p w14:paraId="02D8A487">
            <w:pPr>
              <w:widowControl/>
              <w:spacing w:line="24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考古发掘的文物和考古发掘资料，任何单位或者个人不得侵占。</w:t>
            </w:r>
          </w:p>
          <w:p w14:paraId="5DF3FD5E">
            <w:pPr>
              <w:widowControl/>
              <w:spacing w:line="24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第五十三条　文物收藏单位应当根据馆藏文物的保护需要，按照国家有关规定建立、健全管理制度，并报主管的文物行政部门备案。未经批准，任何单位或者个人不得调取馆藏文物。</w:t>
            </w:r>
          </w:p>
          <w:p w14:paraId="54C52249">
            <w:pPr>
              <w:widowControl/>
              <w:spacing w:line="24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文物收藏单位的法定代表人或者主要负责人对馆藏文物的安全负责。文物收藏单位的法定代表人或者主要负责人离任时，应当按照馆藏文物档案办理馆藏文物移交手续。</w:t>
            </w:r>
          </w:p>
          <w:p w14:paraId="51C1204D">
            <w:pPr>
              <w:widowControl/>
              <w:spacing w:line="24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第六十二条　修复馆藏文物，不得改变馆藏文物的原状；复制、拍摄、拓印馆藏文物，不得对馆藏文物造成损害。修复、复制、拓印馆藏二级文物和馆藏三级文物的，应当报省、自治区、直辖市人民政府文物行政部门批准；修复、复制、拓印馆藏一级文物的，应当报国务院文物行政部门批准。</w:t>
            </w:r>
          </w:p>
          <w:p w14:paraId="377AA180">
            <w:pPr>
              <w:widowControl/>
              <w:spacing w:line="24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不可移动文物的单体文物的修复、复制、拍摄、拓印，适用前款规定。</w:t>
            </w:r>
          </w:p>
          <w:p w14:paraId="60CB6222">
            <w:pPr>
              <w:widowControl/>
              <w:spacing w:line="24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第六十四条　馆藏一级文物损毁的，应当报国务院文物行政部门核查处理。其他馆藏文物损毁的，应当报省、自治区、直辖市人民政府文物行政部门核查处理；省、自治区、直辖市人民政府文物行政部门应当将核查处理结果报国务院文物行政部门备案。</w:t>
            </w:r>
          </w:p>
          <w:p w14:paraId="64B0ADF5">
            <w:pPr>
              <w:widowControl/>
              <w:spacing w:line="24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馆藏文物被盗、被抢或者丢失的，文物收藏单位应当立即向公安机关报案，并同时向主管的文物行政部门报告。</w:t>
            </w:r>
          </w:p>
          <w:p w14:paraId="6D9FD54F">
            <w:pPr>
              <w:widowControl/>
              <w:spacing w:line="24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第七十四条　省、自治区、直辖市人民政府文物行政部门应当建立文物购销、拍卖信息与信用管理系统，推动文物流通领域诚信建设。文物销售单位购买、销售文物，文物拍卖企业拍卖文物，应当按照国家有关规定作出记录，并于销售、拍卖文物后三十日内报省、自治区、直辖市人民政府文物行政部门备案。</w:t>
            </w:r>
          </w:p>
          <w:p w14:paraId="4412E466">
            <w:pPr>
              <w:widowControl/>
              <w:spacing w:line="24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拍卖文物时，委托人、买受人要求对其身份保密的，文物行政部门应当为其保密；法律、行政法规另有规定的除外。</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14:paraId="01BF550C">
            <w:pPr>
              <w:widowControl/>
              <w:spacing w:line="260" w:lineRule="exact"/>
              <w:rPr>
                <w:rFonts w:ascii="仿宋_GB2312" w:eastAsia="仿宋_GB2312" w:cs="仿宋_GB2312"/>
                <w:color w:val="000000"/>
                <w:sz w:val="18"/>
                <w:szCs w:val="18"/>
              </w:rPr>
            </w:pPr>
            <w:r>
              <w:rPr>
                <w:rFonts w:hint="eastAsia" w:ascii="仿宋_GB2312" w:eastAsia="仿宋_GB2312" w:cs="仿宋_GB2312"/>
                <w:b/>
                <w:color w:val="000000"/>
                <w:sz w:val="18"/>
                <w:szCs w:val="18"/>
                <w:lang w:bidi="ar"/>
              </w:rPr>
              <w:t>《中华人民共和国文物保护法》</w:t>
            </w:r>
            <w:r>
              <w:rPr>
                <w:rFonts w:hint="eastAsia" w:ascii="仿宋_GB2312" w:eastAsia="仿宋_GB2312" w:cs="仿宋_GB2312"/>
                <w:b/>
                <w:sz w:val="18"/>
                <w:szCs w:val="18"/>
                <w:lang w:bidi="ar"/>
              </w:rPr>
              <w:t>第九十三条</w:t>
            </w:r>
            <w:r>
              <w:rPr>
                <w:rFonts w:hint="eastAsia" w:ascii="仿宋_GB2312" w:eastAsia="仿宋_GB2312" w:cs="仿宋_GB2312"/>
                <w:color w:val="000000"/>
                <w:sz w:val="18"/>
                <w:szCs w:val="18"/>
                <w:lang w:bidi="ar"/>
              </w:rPr>
              <w:t>　有下列行为之一的，由县级以上人民政府文物行政部门责令改正；情节严重的，对单位处十万元以上三百万元以下的罚款，限制业务活动或者由原发证机关吊销许可证书，对个人处五千元以上五万元以下的罚款：</w:t>
            </w:r>
          </w:p>
          <w:p w14:paraId="0F69D268">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（一）</w:t>
            </w:r>
            <w:bookmarkStart w:id="10" w:name="OLE_LINK37"/>
            <w:r>
              <w:rPr>
                <w:rFonts w:hint="eastAsia" w:ascii="仿宋_GB2312" w:eastAsia="仿宋_GB2312" w:cs="仿宋_GB2312"/>
                <w:color w:val="000000"/>
                <w:sz w:val="18"/>
                <w:szCs w:val="18"/>
                <w:lang w:bidi="ar"/>
              </w:rPr>
              <w:t>改变国有未定级不可移动文物的用途，未依照本法规定报告</w:t>
            </w:r>
            <w:bookmarkEnd w:id="10"/>
            <w:r>
              <w:rPr>
                <w:rFonts w:hint="eastAsia" w:ascii="仿宋_GB2312" w:eastAsia="仿宋_GB2312" w:cs="仿宋_GB2312"/>
                <w:color w:val="000000"/>
                <w:sz w:val="18"/>
                <w:szCs w:val="18"/>
                <w:lang w:bidi="ar"/>
              </w:rPr>
              <w:t>；</w:t>
            </w:r>
          </w:p>
          <w:p w14:paraId="65C66AB8">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（二）转让、抵押非国有不可移动文物或者改变其用途，未依照本法规定备案；</w:t>
            </w:r>
          </w:p>
          <w:p w14:paraId="087FEF16">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（三）国有不可移动文物的使用人具备修缮能力但拒不依法履行修缮义务；</w:t>
            </w:r>
          </w:p>
          <w:p w14:paraId="6076A36D">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（四）从事考古发掘的单位未经批准擅自进行考古发掘，或者不如实报告考古调查、勘探、发掘结果，或者未按照规定移交考古发掘的文物；</w:t>
            </w:r>
          </w:p>
          <w:p w14:paraId="2B09464B">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（五）文物收藏单位未按照国家有关规定建立馆藏文物档案、管理制度，或者未将馆藏文物档案、管理制度备案；</w:t>
            </w:r>
          </w:p>
          <w:p w14:paraId="2A218909">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（六）未经批准擅自调取馆藏文物；</w:t>
            </w:r>
          </w:p>
          <w:p w14:paraId="0BA51F4B">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（七）未经批准擅自修复、复制、拓印文物；</w:t>
            </w:r>
          </w:p>
          <w:p w14:paraId="119DDF1E">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（八）馆藏文物损毁未报文物行政部门核查处理，或者馆藏文物被盗、被抢或者丢失，文物收藏单位未及时向公安机关或者文物行政部门报告；</w:t>
            </w:r>
          </w:p>
          <w:p w14:paraId="4D89D027">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（九）文物销售单位销售文物或者文物拍卖企业拍卖文物，未按照国家有关规定作出记录或者未将所作记录报文物行政部门备案。</w:t>
            </w:r>
          </w:p>
        </w:tc>
        <w:tc>
          <w:tcPr>
            <w:tcW w:w="8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CDF8918">
            <w:pPr>
              <w:widowControl/>
              <w:spacing w:line="260" w:lineRule="exact"/>
              <w:jc w:val="center"/>
              <w:rPr>
                <w:rFonts w:ascii="仿宋_GB2312" w:eastAsia="仿宋_GB2312" w:cs="仿宋_GB2312"/>
                <w:color w:val="000000"/>
                <w:sz w:val="18"/>
                <w:szCs w:val="18"/>
                <w:lang w:bidi="ar"/>
              </w:rPr>
            </w:pPr>
            <w:r>
              <w:rPr>
                <w:rFonts w:hint="eastAsia" w:ascii="仿宋_GB2312" w:eastAsia="仿宋_GB2312" w:cs="仿宋_GB2312"/>
                <w:color w:val="000000"/>
                <w:sz w:val="18"/>
                <w:szCs w:val="18"/>
                <w:lang w:bidi="ar"/>
              </w:rPr>
              <w:t>情节</w:t>
            </w:r>
          </w:p>
          <w:p w14:paraId="59DAC259">
            <w:pPr>
              <w:widowControl/>
              <w:spacing w:line="260" w:lineRule="exact"/>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严重的</w:t>
            </w: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92BEE17">
            <w:pPr>
              <w:widowControl/>
              <w:spacing w:line="260" w:lineRule="exact"/>
              <w:rPr>
                <w:rFonts w:ascii="仿宋_GB2312" w:eastAsia="仿宋_GB2312" w:cs="仿宋_GB2312"/>
                <w:i/>
                <w:color w:val="000000"/>
                <w:sz w:val="18"/>
                <w:szCs w:val="18"/>
              </w:rPr>
            </w:pPr>
            <w:r>
              <w:rPr>
                <w:rFonts w:hint="eastAsia" w:ascii="仿宋_GB2312" w:eastAsia="仿宋_GB2312" w:cs="仿宋_GB2312"/>
                <w:color w:val="000000"/>
                <w:sz w:val="18"/>
                <w:szCs w:val="18"/>
                <w:lang w:bidi="ar"/>
              </w:rPr>
              <w:t>有《规定》第十四条内容之一的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B71FEC7">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单位：处10万元以上300万元以下罚款；</w:t>
            </w:r>
          </w:p>
          <w:p w14:paraId="15614CD4">
            <w:pPr>
              <w:widowControl/>
              <w:spacing w:line="260" w:lineRule="exact"/>
              <w:rPr>
                <w:color w:val="000000"/>
                <w:sz w:val="18"/>
                <w:szCs w:val="18"/>
              </w:rPr>
            </w:pPr>
            <w:r>
              <w:rPr>
                <w:rFonts w:hint="eastAsia" w:ascii="仿宋_GB2312" w:eastAsia="仿宋_GB2312" w:cs="仿宋_GB2312"/>
                <w:color w:val="000000"/>
                <w:sz w:val="18"/>
                <w:szCs w:val="18"/>
                <w:lang w:bidi="ar"/>
              </w:rPr>
              <w:t>个人：处5000元以上5万元以下罚款。</w:t>
            </w:r>
          </w:p>
        </w:tc>
      </w:tr>
      <w:tr w14:paraId="608667C4">
        <w:tblPrEx>
          <w:tblCellMar>
            <w:top w:w="0" w:type="dxa"/>
            <w:left w:w="108" w:type="dxa"/>
            <w:bottom w:w="0" w:type="dxa"/>
            <w:right w:w="108" w:type="dxa"/>
          </w:tblCellMar>
        </w:tblPrEx>
        <w:trPr>
          <w:trHeight w:val="362" w:hRule="atLeast"/>
        </w:trPr>
        <w:tc>
          <w:tcPr>
            <w:tcW w:w="14576"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47C57017">
            <w:pPr>
              <w:widowControl/>
              <w:spacing w:line="260" w:lineRule="exact"/>
              <w:jc w:val="left"/>
              <w:rPr>
                <w:rFonts w:ascii="仿宋_GB2312" w:eastAsia="仿宋_GB2312" w:cs="仿宋_GB2312"/>
                <w:kern w:val="0"/>
                <w:sz w:val="18"/>
                <w:szCs w:val="18"/>
              </w:rPr>
            </w:pPr>
            <w:r>
              <w:rPr>
                <w:rFonts w:hint="eastAsia" w:ascii="仿宋_GB2312" w:eastAsia="仿宋_GB2312" w:cs="仿宋_GB2312"/>
                <w:b/>
                <w:bCs/>
                <w:kern w:val="0"/>
                <w:sz w:val="18"/>
                <w:szCs w:val="18"/>
                <w:lang w:bidi="ar"/>
              </w:rPr>
              <w:t>【行政法规】《中华人民共和国文物保护法实施条例》（2017年修订）</w:t>
            </w:r>
          </w:p>
        </w:tc>
      </w:tr>
      <w:tr w14:paraId="28E7E497">
        <w:tblPrEx>
          <w:tblCellMar>
            <w:top w:w="0" w:type="dxa"/>
            <w:left w:w="108" w:type="dxa"/>
            <w:bottom w:w="0" w:type="dxa"/>
            <w:right w:w="108" w:type="dxa"/>
          </w:tblCellMar>
        </w:tblPrEx>
        <w:trPr>
          <w:trHeight w:val="1540"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68D1BD">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135</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6EAAB0A5">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对未取得相应等级的文物保护工程资质证书,擅自承担文物保护单位的修缮、迁移、重建工程的行政处罚</w:t>
            </w: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14:paraId="63E80B06">
            <w:pPr>
              <w:widowControl/>
              <w:spacing w:line="240" w:lineRule="exact"/>
              <w:rPr>
                <w:rFonts w:ascii="仿宋_GB2312" w:eastAsia="仿宋_GB2312" w:cs="仿宋_GB2312"/>
                <w:sz w:val="18"/>
                <w:szCs w:val="18"/>
              </w:rPr>
            </w:pPr>
            <w:r>
              <w:rPr>
                <w:rFonts w:hint="eastAsia" w:ascii="仿宋_GB2312" w:eastAsia="仿宋_GB2312" w:cs="仿宋_GB2312"/>
                <w:b/>
                <w:bCs/>
                <w:sz w:val="18"/>
                <w:szCs w:val="18"/>
                <w:lang w:bidi="ar"/>
              </w:rPr>
              <w:t>《中华人民共和国文物保护法实施条例》第十五条</w:t>
            </w:r>
            <w:r>
              <w:rPr>
                <w:rFonts w:hint="eastAsia" w:ascii="仿宋_GB2312" w:eastAsia="仿宋_GB2312" w:cs="仿宋_GB2312"/>
                <w:sz w:val="18"/>
                <w:szCs w:val="18"/>
                <w:lang w:bidi="ar"/>
              </w:rPr>
              <w:t xml:space="preserve"> 承担文物保护单位的修缮、迁移、重建工程的单位，应当同时取得文物行政主管部门发给的相应等级的文物保护工程资质证书和建设行政主管部门发给的相应等级的资质证书。其中，不涉及建筑活动的文物保护单位的修缮、迁移、重建，应当由取得文物行政主管部门发给的相应等级的文物保护工程资质证书的单位承担。</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14:paraId="428F2330">
            <w:pPr>
              <w:widowControl/>
              <w:spacing w:line="260" w:lineRule="exact"/>
              <w:rPr>
                <w:rFonts w:ascii="仿宋_GB2312" w:eastAsia="仿宋_GB2312" w:cs="仿宋_GB2312"/>
                <w:b/>
                <w:bCs/>
                <w:sz w:val="18"/>
                <w:szCs w:val="18"/>
              </w:rPr>
            </w:pPr>
            <w:r>
              <w:rPr>
                <w:rFonts w:hint="eastAsia" w:ascii="仿宋_GB2312" w:eastAsia="仿宋_GB2312" w:cs="仿宋_GB2312"/>
                <w:b/>
                <w:bCs/>
                <w:sz w:val="18"/>
                <w:szCs w:val="18"/>
                <w:lang w:bidi="ar"/>
              </w:rPr>
              <w:t>《中华人民共和国文物保护法</w:t>
            </w:r>
          </w:p>
          <w:p w14:paraId="0B10A228">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实施条例》第五十五条</w:t>
            </w:r>
            <w:r>
              <w:rPr>
                <w:rFonts w:hint="eastAsia" w:ascii="仿宋_GB2312" w:eastAsia="仿宋_GB2312" w:cs="仿宋_GB2312"/>
                <w:sz w:val="18"/>
                <w:szCs w:val="18"/>
                <w:lang w:bidi="ar"/>
              </w:rPr>
              <w:t>第一款 违反本条例规定，未取得相应等级的文物保护工程资质证书，擅自承担文物保护单位的修缮、迁移、重建工程的，由文物行政主管部门责令限期改正；逾期不改正，或者造成严重后果的，处5万元以上50万元以下的罚款；构成犯罪的，依法追究刑事责任。</w:t>
            </w:r>
          </w:p>
        </w:tc>
        <w:tc>
          <w:tcPr>
            <w:tcW w:w="6324"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51E36CC7">
            <w:pPr>
              <w:widowControl/>
              <w:spacing w:line="260" w:lineRule="exact"/>
              <w:jc w:val="left"/>
              <w:rPr>
                <w:rFonts w:ascii="仿宋_GB2312" w:eastAsia="仿宋_GB2312" w:cs="仿宋_GB2312"/>
                <w:sz w:val="18"/>
                <w:szCs w:val="18"/>
              </w:rPr>
            </w:pPr>
            <w:bookmarkStart w:id="11" w:name="OLE_LINK26"/>
            <w:r>
              <w:rPr>
                <w:rFonts w:hint="eastAsia" w:ascii="仿宋_GB2312" w:eastAsia="仿宋_GB2312" w:cs="仿宋_GB2312"/>
                <w:color w:val="000000"/>
                <w:sz w:val="18"/>
                <w:szCs w:val="18"/>
                <w:lang w:bidi="ar"/>
              </w:rPr>
              <w:t>依照《文物保护法》第八十三条裁量基准执行</w:t>
            </w:r>
            <w:bookmarkEnd w:id="11"/>
          </w:p>
        </w:tc>
      </w:tr>
      <w:tr w14:paraId="79012BAF">
        <w:tblPrEx>
          <w:tblCellMar>
            <w:top w:w="0" w:type="dxa"/>
            <w:left w:w="108" w:type="dxa"/>
            <w:bottom w:w="0" w:type="dxa"/>
            <w:right w:w="108" w:type="dxa"/>
          </w:tblCellMar>
        </w:tblPrEx>
        <w:trPr>
          <w:trHeight w:val="981" w:hRule="atLeast"/>
        </w:trPr>
        <w:tc>
          <w:tcPr>
            <w:tcW w:w="713" w:type="dxa"/>
            <w:vMerge w:val="restart"/>
            <w:tcBorders>
              <w:top w:val="nil"/>
              <w:left w:val="single" w:color="auto" w:sz="4" w:space="0"/>
              <w:bottom w:val="single" w:color="auto" w:sz="4" w:space="0"/>
              <w:right w:val="single" w:color="auto" w:sz="4" w:space="0"/>
            </w:tcBorders>
            <w:shd w:val="clear" w:color="auto" w:fill="auto"/>
            <w:noWrap/>
            <w:vAlign w:val="center"/>
          </w:tcPr>
          <w:p w14:paraId="00AD80DB">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136</w:t>
            </w:r>
          </w:p>
        </w:tc>
        <w:tc>
          <w:tcPr>
            <w:tcW w:w="1350" w:type="dxa"/>
            <w:vMerge w:val="restart"/>
            <w:tcBorders>
              <w:top w:val="nil"/>
              <w:left w:val="single" w:color="auto" w:sz="4" w:space="0"/>
              <w:bottom w:val="single" w:color="auto" w:sz="4" w:space="0"/>
              <w:right w:val="single" w:color="auto" w:sz="4" w:space="0"/>
            </w:tcBorders>
            <w:shd w:val="clear" w:color="auto" w:fill="auto"/>
            <w:vAlign w:val="center"/>
          </w:tcPr>
          <w:p w14:paraId="2A0C3CE6">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对未取得资质证书,擅自从事馆藏文物</w:t>
            </w:r>
          </w:p>
          <w:p w14:paraId="14F572B8">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的修复、复制、拓印活动的行政处罚</w:t>
            </w:r>
          </w:p>
        </w:tc>
        <w:tc>
          <w:tcPr>
            <w:tcW w:w="2862" w:type="dxa"/>
            <w:vMerge w:val="restart"/>
            <w:tcBorders>
              <w:top w:val="nil"/>
              <w:left w:val="single" w:color="auto" w:sz="4" w:space="0"/>
              <w:bottom w:val="single" w:color="auto" w:sz="4" w:space="0"/>
              <w:right w:val="single" w:color="auto" w:sz="4" w:space="0"/>
            </w:tcBorders>
            <w:shd w:val="clear" w:color="auto" w:fill="auto"/>
            <w:vAlign w:val="center"/>
          </w:tcPr>
          <w:p w14:paraId="374D0C95">
            <w:pPr>
              <w:widowControl/>
              <w:spacing w:line="240" w:lineRule="exact"/>
              <w:rPr>
                <w:rFonts w:ascii="仿宋_GB2312" w:eastAsia="仿宋_GB2312" w:cs="仿宋_GB2312"/>
                <w:sz w:val="18"/>
                <w:szCs w:val="18"/>
              </w:rPr>
            </w:pPr>
            <w:r>
              <w:rPr>
                <w:rFonts w:hint="eastAsia" w:ascii="仿宋_GB2312" w:eastAsia="仿宋_GB2312" w:cs="仿宋_GB2312"/>
                <w:b/>
                <w:bCs/>
                <w:sz w:val="18"/>
                <w:szCs w:val="18"/>
                <w:lang w:bidi="ar"/>
              </w:rPr>
              <w:t>《中华人民共和国文物保护法实施条例》第三十四条</w:t>
            </w:r>
            <w:r>
              <w:rPr>
                <w:rFonts w:hint="eastAsia" w:ascii="仿宋_GB2312" w:eastAsia="仿宋_GB2312" w:cs="仿宋_GB2312"/>
                <w:sz w:val="18"/>
                <w:szCs w:val="18"/>
                <w:lang w:bidi="ar"/>
              </w:rPr>
              <w:t xml:space="preserve"> 从事馆藏文物修复、复制、拓印，应当向省、自治区、直辖市人民政府文物行政主管部门提出申请。省、自治区、直辖市人民政府文物行政主管部门应当自收到申请之日起30个工作日内作出批准或者不批准的决定。决定批准的，发给相应等级的资质证书；决定不批准的，应当书面通知当事人并说明理由。</w:t>
            </w:r>
          </w:p>
        </w:tc>
        <w:tc>
          <w:tcPr>
            <w:tcW w:w="3327" w:type="dxa"/>
            <w:vMerge w:val="restart"/>
            <w:tcBorders>
              <w:top w:val="nil"/>
              <w:left w:val="single" w:color="auto" w:sz="4" w:space="0"/>
              <w:bottom w:val="single" w:color="auto" w:sz="4" w:space="0"/>
              <w:right w:val="single" w:color="auto" w:sz="4" w:space="0"/>
            </w:tcBorders>
            <w:shd w:val="clear" w:color="auto" w:fill="auto"/>
            <w:vAlign w:val="center"/>
          </w:tcPr>
          <w:p w14:paraId="3D98AE76">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《中华人民共和国文物保护法实施条例》第五十六条</w:t>
            </w:r>
            <w:r>
              <w:rPr>
                <w:rFonts w:hint="eastAsia" w:ascii="仿宋_GB2312" w:eastAsia="仿宋_GB2312" w:cs="仿宋_GB2312"/>
                <w:sz w:val="18"/>
                <w:szCs w:val="18"/>
                <w:lang w:bidi="ar"/>
              </w:rPr>
              <w:t xml:space="preserve"> 违反本条例规定，未取得资质证书，擅自从事馆藏文物的修复、复制、拓印活动的，由文物行政主管部门责令停止违法活动；没收违法所得和从事违法活动的专用工具、设备；造成严重后果的，并处1万元以上10万元以下的罚款；构成犯罪的，依法追究刑事责任。</w:t>
            </w:r>
          </w:p>
        </w:tc>
        <w:tc>
          <w:tcPr>
            <w:tcW w:w="848" w:type="dxa"/>
            <w:gridSpan w:val="3"/>
            <w:vMerge w:val="restart"/>
            <w:tcBorders>
              <w:top w:val="nil"/>
              <w:left w:val="single" w:color="auto" w:sz="4" w:space="0"/>
              <w:bottom w:val="single" w:color="auto" w:sz="4" w:space="0"/>
              <w:right w:val="single" w:color="auto" w:sz="4" w:space="0"/>
            </w:tcBorders>
            <w:shd w:val="clear" w:color="auto" w:fill="auto"/>
            <w:vAlign w:val="center"/>
          </w:tcPr>
          <w:p w14:paraId="701D82E1">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造成严重后果的</w:t>
            </w: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5DF1BA4">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造成文物轻微损坏</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CF08B38">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并处1万元以上4万元以下罚款</w:t>
            </w:r>
          </w:p>
        </w:tc>
      </w:tr>
      <w:tr w14:paraId="6BC20E3B">
        <w:tblPrEx>
          <w:tblCellMar>
            <w:top w:w="0" w:type="dxa"/>
            <w:left w:w="108" w:type="dxa"/>
            <w:bottom w:w="0" w:type="dxa"/>
            <w:right w:w="108" w:type="dxa"/>
          </w:tblCellMar>
        </w:tblPrEx>
        <w:trPr>
          <w:trHeight w:val="756"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703E39BE">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6C6472A9">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1382C1A1">
            <w:pPr>
              <w:spacing w:line="24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2051356F">
            <w:pPr>
              <w:spacing w:line="260" w:lineRule="exact"/>
              <w:jc w:val="left"/>
              <w:rPr>
                <w:rFonts w:ascii="Times New Roman" w:hAnsi="Times New Roman"/>
                <w:sz w:val="18"/>
                <w:szCs w:val="18"/>
              </w:rPr>
            </w:pPr>
          </w:p>
        </w:tc>
        <w:tc>
          <w:tcPr>
            <w:tcW w:w="848"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323FB2AB">
            <w:pPr>
              <w:spacing w:line="260" w:lineRule="exact"/>
              <w:jc w:val="left"/>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44E7999">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造成文物一般损坏</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AF768C2">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并处4万元以上7万元以下罚款</w:t>
            </w:r>
          </w:p>
        </w:tc>
      </w:tr>
      <w:tr w14:paraId="39468F41">
        <w:tblPrEx>
          <w:tblCellMar>
            <w:top w:w="0" w:type="dxa"/>
            <w:left w:w="108" w:type="dxa"/>
            <w:bottom w:w="0" w:type="dxa"/>
            <w:right w:w="108" w:type="dxa"/>
          </w:tblCellMar>
        </w:tblPrEx>
        <w:trPr>
          <w:trHeight w:val="943"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46532F7C">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1E5B207D">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47E574BA">
            <w:pPr>
              <w:spacing w:line="24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751B7C0F">
            <w:pPr>
              <w:spacing w:line="260" w:lineRule="exact"/>
              <w:jc w:val="left"/>
              <w:rPr>
                <w:rFonts w:ascii="Times New Roman" w:hAnsi="Times New Roman"/>
                <w:sz w:val="18"/>
                <w:szCs w:val="18"/>
              </w:rPr>
            </w:pPr>
          </w:p>
        </w:tc>
        <w:tc>
          <w:tcPr>
            <w:tcW w:w="848"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081E4F26">
            <w:pPr>
              <w:spacing w:line="260" w:lineRule="exact"/>
              <w:jc w:val="left"/>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B47A1E8">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造成文物严重损坏或有《规定》第十四条内容之一的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D4B897E">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并处7万元以上10万元以下罚款</w:t>
            </w:r>
          </w:p>
        </w:tc>
      </w:tr>
      <w:tr w14:paraId="5B20C0BA">
        <w:tblPrEx>
          <w:tblCellMar>
            <w:top w:w="0" w:type="dxa"/>
            <w:left w:w="108" w:type="dxa"/>
            <w:bottom w:w="0" w:type="dxa"/>
            <w:right w:w="108" w:type="dxa"/>
          </w:tblCellMar>
        </w:tblPrEx>
        <w:trPr>
          <w:trHeight w:val="2528"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211B4B">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137</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4DE47FB8">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对未经批准擅自修复、复制、拓印、拍摄馆藏珍贵文物的行政处罚</w:t>
            </w: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14:paraId="68FB0BD2">
            <w:pPr>
              <w:widowControl/>
              <w:spacing w:line="220" w:lineRule="exact"/>
              <w:rPr>
                <w:rFonts w:ascii="仿宋_GB2312" w:eastAsia="仿宋_GB2312" w:cs="仿宋_GB2312"/>
                <w:sz w:val="18"/>
                <w:szCs w:val="18"/>
              </w:rPr>
            </w:pPr>
            <w:r>
              <w:rPr>
                <w:rFonts w:hint="eastAsia" w:ascii="仿宋_GB2312" w:eastAsia="仿宋_GB2312" w:cs="仿宋_GB2312"/>
                <w:b/>
                <w:bCs/>
                <w:sz w:val="18"/>
                <w:szCs w:val="18"/>
                <w:lang w:bidi="ar"/>
              </w:rPr>
              <w:t>《中华人民共和国文物保护法实施条例》第三十二条</w:t>
            </w:r>
            <w:r>
              <w:rPr>
                <w:rFonts w:hint="eastAsia" w:ascii="仿宋_GB2312" w:eastAsia="仿宋_GB2312" w:cs="仿宋_GB2312"/>
                <w:sz w:val="18"/>
                <w:szCs w:val="18"/>
                <w:lang w:bidi="ar"/>
              </w:rPr>
              <w:t xml:space="preserve"> 修复、复制、拓印馆藏二级文物和馆藏三级文物的，应当报省、自治区、直辖市人民政府文物行政主管部门批准；修复、复制、拓印馆藏一级文物的，应当报国务院文物行政主管部门批准。</w:t>
            </w:r>
          </w:p>
          <w:p w14:paraId="1313F40C">
            <w:pPr>
              <w:widowControl/>
              <w:spacing w:line="220" w:lineRule="exact"/>
              <w:rPr>
                <w:rFonts w:ascii="仿宋_GB2312" w:eastAsia="仿宋_GB2312" w:cs="仿宋_GB2312"/>
                <w:sz w:val="18"/>
                <w:szCs w:val="18"/>
              </w:rPr>
            </w:pPr>
            <w:r>
              <w:rPr>
                <w:rFonts w:hint="eastAsia" w:ascii="仿宋_GB2312" w:eastAsia="仿宋_GB2312" w:cs="仿宋_GB2312"/>
                <w:b/>
                <w:bCs/>
                <w:sz w:val="18"/>
                <w:szCs w:val="18"/>
                <w:lang w:bidi="ar"/>
              </w:rPr>
              <w:t>第三十五条</w:t>
            </w:r>
            <w:r>
              <w:rPr>
                <w:rFonts w:hint="eastAsia" w:ascii="仿宋_GB2312" w:eastAsia="仿宋_GB2312" w:cs="仿宋_GB2312"/>
                <w:sz w:val="18"/>
                <w:szCs w:val="18"/>
                <w:lang w:bidi="ar"/>
              </w:rPr>
              <w:t xml:space="preserve"> 为制作出版物、音像制品等拍摄馆藏文物的，应当征得文物收藏单位同意，并签署拍摄协议，明确文物保护措施和责任。文物收藏单位应当自拍摄工作完成后10个工作日内，将拍摄情况向文物行政主管部门报告。</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14:paraId="7F1B24D6">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《中华人民共和国文物保护法实施条例》第五十八条</w:t>
            </w:r>
            <w:r>
              <w:rPr>
                <w:rFonts w:hint="eastAsia" w:ascii="仿宋_GB2312" w:eastAsia="仿宋_GB2312" w:cs="仿宋_GB2312"/>
                <w:sz w:val="18"/>
                <w:szCs w:val="18"/>
                <w:lang w:bidi="ar"/>
              </w:rPr>
              <w:t>第一款 违反本条例规定，未经批准擅自修复、复制、拓印馆藏珍贵文物的，由文物行政主管部门给予警告；造成严重后果的，处2000元以上2万元以下的罚款；对负有责任的主管人员和其他直接责任人员依法给予行政处分。　</w:t>
            </w:r>
          </w:p>
        </w:tc>
        <w:tc>
          <w:tcPr>
            <w:tcW w:w="6324"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36C07428">
            <w:pPr>
              <w:widowControl/>
              <w:spacing w:line="260" w:lineRule="exact"/>
              <w:rPr>
                <w:rFonts w:ascii="仿宋_GB2312" w:eastAsia="仿宋_GB2312" w:cs="仿宋_GB2312"/>
                <w:sz w:val="18"/>
                <w:szCs w:val="18"/>
              </w:rPr>
            </w:pPr>
            <w:r>
              <w:rPr>
                <w:rFonts w:hint="eastAsia" w:ascii="仿宋_GB2312" w:eastAsia="仿宋_GB2312" w:cs="仿宋_GB2312"/>
                <w:color w:val="000000"/>
                <w:sz w:val="18"/>
                <w:szCs w:val="18"/>
                <w:lang w:bidi="ar"/>
              </w:rPr>
              <w:t>依照《文物保护法》第九十三条裁量基准执行</w:t>
            </w:r>
          </w:p>
        </w:tc>
      </w:tr>
      <w:tr w14:paraId="2823C703">
        <w:tblPrEx>
          <w:tblCellMar>
            <w:top w:w="0" w:type="dxa"/>
            <w:left w:w="108" w:type="dxa"/>
            <w:bottom w:w="0" w:type="dxa"/>
            <w:right w:w="108" w:type="dxa"/>
          </w:tblCellMar>
        </w:tblPrEx>
        <w:trPr>
          <w:trHeight w:val="477" w:hRule="atLeast"/>
        </w:trPr>
        <w:tc>
          <w:tcPr>
            <w:tcW w:w="14576"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232DD5A8">
            <w:pPr>
              <w:widowControl/>
              <w:spacing w:line="260" w:lineRule="exact"/>
              <w:jc w:val="left"/>
              <w:rPr>
                <w:rFonts w:ascii="仿宋_GB2312" w:eastAsia="仿宋_GB2312" w:cs="仿宋_GB2312"/>
                <w:kern w:val="0"/>
                <w:sz w:val="18"/>
                <w:szCs w:val="18"/>
              </w:rPr>
            </w:pPr>
            <w:r>
              <w:rPr>
                <w:rFonts w:hint="eastAsia" w:ascii="仿宋_GB2312" w:eastAsia="仿宋_GB2312" w:cs="仿宋_GB2312"/>
                <w:b/>
                <w:bCs/>
                <w:kern w:val="0"/>
                <w:sz w:val="18"/>
                <w:szCs w:val="18"/>
                <w:lang w:bidi="ar"/>
              </w:rPr>
              <w:t>【行政法规】《长城保护条例》（2006年修订）</w:t>
            </w:r>
          </w:p>
        </w:tc>
      </w:tr>
      <w:tr w14:paraId="04465EBA">
        <w:tblPrEx>
          <w:tblCellMar>
            <w:top w:w="0" w:type="dxa"/>
            <w:left w:w="108" w:type="dxa"/>
            <w:bottom w:w="0" w:type="dxa"/>
            <w:right w:w="108" w:type="dxa"/>
          </w:tblCellMar>
        </w:tblPrEx>
        <w:trPr>
          <w:trHeight w:val="3433"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6F4C7F">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138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5D7E89BD">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对在禁止工程建设的长城段落的保护范围内进行工程建设等行为的行政处罚</w:t>
            </w: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14:paraId="02C94024">
            <w:pPr>
              <w:widowControl/>
              <w:spacing w:line="240" w:lineRule="exact"/>
              <w:rPr>
                <w:rFonts w:ascii="仿宋_GB2312" w:eastAsia="仿宋_GB2312" w:cs="仿宋_GB2312"/>
                <w:sz w:val="18"/>
                <w:szCs w:val="18"/>
              </w:rPr>
            </w:pPr>
            <w:r>
              <w:rPr>
                <w:rFonts w:hint="eastAsia" w:ascii="仿宋_GB2312" w:eastAsia="仿宋_GB2312" w:cs="仿宋_GB2312"/>
                <w:b/>
                <w:bCs/>
                <w:sz w:val="18"/>
                <w:szCs w:val="18"/>
                <w:lang w:bidi="ar"/>
              </w:rPr>
              <w:t>《长城保护条例》 第十二条</w:t>
            </w:r>
            <w:r>
              <w:rPr>
                <w:rFonts w:hint="eastAsia" w:ascii="仿宋_GB2312" w:eastAsia="仿宋_GB2312" w:cs="仿宋_GB2312"/>
                <w:sz w:val="18"/>
                <w:szCs w:val="18"/>
                <w:lang w:bidi="ar"/>
              </w:rPr>
              <w:t xml:space="preserve"> 任何单位或者个人 不得在长城保护总体规划禁止工程建设的保护范围内进行工程建设。在建设控制地带或者长城保护总体规划未禁止工程建设的保护范围内进行工程建设，应当遵守文物保护法第十七条、第十八条的规定。进行工程建设应当绕过长城。无法绕过的，应当采取挖掘地下通道的方式通过长城；无法挖掘地下通道的，应当采取架设桥梁的方式通过长城。任何单位或者个人进行工程建设，不得拆除、穿越、迁移长城。</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14:paraId="7D800006">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《长城保护条例》 第二十五条</w:t>
            </w:r>
            <w:r>
              <w:rPr>
                <w:rFonts w:hint="eastAsia" w:ascii="仿宋_GB2312" w:eastAsia="仿宋_GB2312" w:cs="仿宋_GB2312"/>
                <w:sz w:val="18"/>
                <w:szCs w:val="18"/>
                <w:lang w:bidi="ar"/>
              </w:rPr>
              <w:t xml:space="preserve"> 违反本条例规定，有下列情形之一的，依照文物保护法第六十六条的规定责令改正，造成严重后果的，处5万元以上50万元以下的罚款；情节严重的，由原发证机关吊销资质证书：（一）在禁止工程建设的长城段落的保护范围内进行工程建设的； </w:t>
            </w:r>
          </w:p>
          <w:p w14:paraId="4C12F0AA">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 xml:space="preserve">（二）在长城的保护范围或者建设控制地带内进行工程建设，未依法报批的； </w:t>
            </w:r>
          </w:p>
          <w:p w14:paraId="776937C6">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（三）未采取本条例规定的方式进行工程建设，或者因工程建设拆除、穿越、迁移长城的。</w:t>
            </w:r>
          </w:p>
        </w:tc>
        <w:tc>
          <w:tcPr>
            <w:tcW w:w="6324"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166AD2A9">
            <w:pPr>
              <w:widowControl/>
              <w:spacing w:line="260" w:lineRule="exact"/>
              <w:jc w:val="left"/>
              <w:rPr>
                <w:rFonts w:ascii="仿宋_GB2312" w:eastAsia="仿宋_GB2312" w:cs="仿宋_GB2312"/>
                <w:sz w:val="18"/>
                <w:szCs w:val="18"/>
              </w:rPr>
            </w:pPr>
            <w:r>
              <w:rPr>
                <w:rFonts w:hint="eastAsia" w:ascii="仿宋_GB2312" w:eastAsia="仿宋_GB2312" w:cs="仿宋_GB2312"/>
                <w:color w:val="000000"/>
                <w:sz w:val="18"/>
                <w:szCs w:val="18"/>
                <w:lang w:bidi="ar"/>
              </w:rPr>
              <w:t>依照《文物保护法》第八十三条裁量基准执行</w:t>
            </w:r>
          </w:p>
        </w:tc>
      </w:tr>
      <w:tr w14:paraId="25CD3308">
        <w:tblPrEx>
          <w:tblCellMar>
            <w:top w:w="0" w:type="dxa"/>
            <w:left w:w="108" w:type="dxa"/>
            <w:bottom w:w="0" w:type="dxa"/>
            <w:right w:w="108" w:type="dxa"/>
          </w:tblCellMar>
        </w:tblPrEx>
        <w:trPr>
          <w:trHeight w:val="5395"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64DB80">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139</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19D942EC">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对将不符合本条例规定条件的长城段落辟为参观游览区等行为的行政处罚</w:t>
            </w:r>
          </w:p>
          <w:p w14:paraId="6D655F77">
            <w:pPr>
              <w:widowControl/>
              <w:spacing w:line="260" w:lineRule="exact"/>
              <w:rPr>
                <w:rFonts w:ascii="仿宋_GB2312" w:eastAsia="仿宋_GB2312" w:cs="仿宋_GB2312"/>
                <w:sz w:val="18"/>
                <w:szCs w:val="18"/>
              </w:rPr>
            </w:pP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14:paraId="5B2DFB83">
            <w:pPr>
              <w:widowControl/>
              <w:spacing w:line="240" w:lineRule="exact"/>
              <w:rPr>
                <w:rFonts w:ascii="仿宋_GB2312" w:eastAsia="仿宋_GB2312" w:cs="仿宋_GB2312"/>
                <w:spacing w:val="-6"/>
                <w:sz w:val="18"/>
                <w:szCs w:val="18"/>
              </w:rPr>
            </w:pPr>
            <w:r>
              <w:rPr>
                <w:rFonts w:hint="eastAsia" w:ascii="仿宋_GB2312" w:eastAsia="仿宋_GB2312" w:cs="仿宋_GB2312"/>
                <w:b/>
                <w:bCs/>
                <w:sz w:val="18"/>
                <w:szCs w:val="18"/>
                <w:lang w:bidi="ar"/>
              </w:rPr>
              <w:t>《长城保护条例》 第十九条</w:t>
            </w:r>
            <w:r>
              <w:rPr>
                <w:rFonts w:hint="eastAsia" w:ascii="仿宋_GB2312" w:eastAsia="仿宋_GB2312" w:cs="仿宋_GB2312"/>
                <w:sz w:val="18"/>
                <w:szCs w:val="18"/>
                <w:lang w:bidi="ar"/>
              </w:rPr>
              <w:t xml:space="preserve"> 将长城段落辟为参 观游览区，应当坚持科学规划、原状保护的原则，并应当具备下列条件 ：（一）该长城</w:t>
            </w:r>
            <w:r>
              <w:rPr>
                <w:rFonts w:hint="eastAsia" w:ascii="仿宋_GB2312" w:eastAsia="仿宋_GB2312" w:cs="仿宋_GB2312"/>
                <w:spacing w:val="-6"/>
                <w:sz w:val="18"/>
                <w:szCs w:val="18"/>
                <w:lang w:bidi="ar"/>
              </w:rPr>
              <w:t xml:space="preserve">段落的安全状况适宜公众参观游览； </w:t>
            </w:r>
          </w:p>
          <w:p w14:paraId="3906F3CC">
            <w:pPr>
              <w:widowControl/>
              <w:spacing w:line="240" w:lineRule="exact"/>
              <w:rPr>
                <w:rFonts w:ascii="仿宋_GB2312" w:eastAsia="仿宋_GB2312" w:cs="仿宋_GB2312"/>
                <w:spacing w:val="-6"/>
                <w:sz w:val="18"/>
                <w:szCs w:val="18"/>
              </w:rPr>
            </w:pPr>
            <w:r>
              <w:rPr>
                <w:rFonts w:hint="eastAsia" w:ascii="仿宋_GB2312" w:eastAsia="仿宋_GB2312" w:cs="仿宋_GB2312"/>
                <w:sz w:val="18"/>
                <w:szCs w:val="18"/>
                <w:lang w:bidi="ar"/>
              </w:rPr>
              <w:t>（二）该长城段落有明确的保护机构，已依法划定保护范围、建设控</w:t>
            </w:r>
            <w:r>
              <w:rPr>
                <w:rFonts w:hint="eastAsia" w:ascii="仿宋_GB2312" w:eastAsia="仿宋_GB2312" w:cs="仿宋_GB2312"/>
                <w:spacing w:val="-6"/>
                <w:sz w:val="18"/>
                <w:szCs w:val="18"/>
                <w:lang w:bidi="ar"/>
              </w:rPr>
              <w:t xml:space="preserve">制地带，并已建立保护标志、档案 ； </w:t>
            </w:r>
          </w:p>
          <w:p w14:paraId="56C692FB">
            <w:pPr>
              <w:widowControl/>
              <w:spacing w:line="240" w:lineRule="exact"/>
              <w:rPr>
                <w:rFonts w:ascii="仿宋_GB2312" w:eastAsia="仿宋_GB2312" w:cs="仿宋_GB2312"/>
                <w:sz w:val="18"/>
                <w:szCs w:val="18"/>
              </w:rPr>
            </w:pPr>
            <w:r>
              <w:rPr>
                <w:rFonts w:hint="eastAsia" w:ascii="仿宋_GB2312" w:eastAsia="仿宋_GB2312" w:cs="仿宋_GB2312"/>
                <w:sz w:val="18"/>
                <w:szCs w:val="18"/>
                <w:lang w:bidi="ar"/>
              </w:rPr>
              <w:t>（三） 符合长城保护总体规划的要求。</w:t>
            </w:r>
          </w:p>
          <w:p w14:paraId="3B05791E">
            <w:pPr>
              <w:widowControl/>
              <w:spacing w:line="240" w:lineRule="exact"/>
              <w:rPr>
                <w:rFonts w:ascii="仿宋_GB2312" w:eastAsia="仿宋_GB2312" w:cs="仿宋_GB2312"/>
                <w:sz w:val="18"/>
                <w:szCs w:val="18"/>
              </w:rPr>
            </w:pPr>
            <w:r>
              <w:rPr>
                <w:rFonts w:hint="eastAsia" w:ascii="仿宋_GB2312" w:eastAsia="仿宋_GB2312" w:cs="仿宋_GB2312"/>
                <w:b/>
                <w:bCs/>
                <w:sz w:val="18"/>
                <w:szCs w:val="18"/>
                <w:lang w:bidi="ar"/>
              </w:rPr>
              <w:t>第二十条</w:t>
            </w:r>
            <w:r>
              <w:rPr>
                <w:rFonts w:hint="eastAsia" w:ascii="仿宋_GB2312" w:eastAsia="仿宋_GB2312" w:cs="仿宋_GB2312"/>
                <w:sz w:val="18"/>
                <w:szCs w:val="18"/>
                <w:lang w:bidi="ar"/>
              </w:rPr>
              <w:t>第一款 将长城段落辟为参观游览区，应当自辟为参观游览区之日起5日内向所在地省、自治区、直辖市人民政府文物主管部门备案；长城段落属于全国重点文物保护单位的，应当自辟为参观游览区之日起5日内向国务院文物主管部门备案。备案材料应当包括参观游览区的旅游容量指标。</w:t>
            </w:r>
          </w:p>
          <w:p w14:paraId="23E30ADF">
            <w:pPr>
              <w:widowControl/>
              <w:spacing w:line="240" w:lineRule="exact"/>
              <w:rPr>
                <w:rFonts w:ascii="仿宋_GB2312" w:eastAsia="仿宋_GB2312" w:cs="仿宋_GB2312"/>
                <w:sz w:val="18"/>
                <w:szCs w:val="18"/>
              </w:rPr>
            </w:pPr>
            <w:r>
              <w:rPr>
                <w:rFonts w:hint="eastAsia" w:ascii="仿宋_GB2312" w:eastAsia="仿宋_GB2312" w:cs="仿宋_GB2312"/>
                <w:b/>
                <w:bCs/>
                <w:sz w:val="18"/>
                <w:szCs w:val="18"/>
                <w:lang w:bidi="ar"/>
              </w:rPr>
              <w:t>第二十一条</w:t>
            </w:r>
            <w:r>
              <w:rPr>
                <w:rFonts w:hint="eastAsia" w:ascii="仿宋_GB2312" w:eastAsia="仿宋_GB2312" w:cs="仿宋_GB2312"/>
                <w:sz w:val="18"/>
                <w:szCs w:val="18"/>
                <w:lang w:bidi="ar"/>
              </w:rPr>
              <w:t>第二款 在参观游览区内设置服务项目，应当符合长城保护总体规划的要求。</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14:paraId="201AFE55">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《长城保护条例》 第二十六条</w:t>
            </w:r>
            <w:r>
              <w:rPr>
                <w:rFonts w:hint="eastAsia" w:ascii="仿宋_GB2312" w:eastAsia="仿宋_GB2312" w:cs="仿宋_GB2312"/>
                <w:sz w:val="18"/>
                <w:szCs w:val="18"/>
                <w:lang w:bidi="ar"/>
              </w:rPr>
              <w:t xml:space="preserve"> 将不符合本条例规定条件的长城段落辟为参观游览区的，由省级以上人民政府文物主管部门按照职权划分依法取缔，没收违法所得；造成长城损坏的，处5 万元以上50万元以下的罚款。 </w:t>
            </w:r>
          </w:p>
          <w:p w14:paraId="31F4ACF2">
            <w:pPr>
              <w:widowControl/>
              <w:spacing w:line="260" w:lineRule="exact"/>
              <w:ind w:firstLine="360" w:firstLineChars="200"/>
              <w:rPr>
                <w:rFonts w:ascii="仿宋_GB2312" w:eastAsia="仿宋_GB2312" w:cs="仿宋_GB2312"/>
                <w:sz w:val="18"/>
                <w:szCs w:val="18"/>
              </w:rPr>
            </w:pPr>
            <w:r>
              <w:rPr>
                <w:rFonts w:hint="eastAsia" w:ascii="仿宋_GB2312" w:eastAsia="仿宋_GB2312" w:cs="仿宋_GB2312"/>
                <w:sz w:val="18"/>
                <w:szCs w:val="18"/>
                <w:lang w:bidi="ar"/>
              </w:rPr>
              <w:t>将长城段落辟为参观游览区未按照本条例规定备案的 ，由省级以上人民政府文物主管部门按照职权划分责令限期改正，逾期不改正的，依照前款规定处罚。</w:t>
            </w:r>
          </w:p>
          <w:p w14:paraId="74F50FD2">
            <w:pPr>
              <w:widowControl/>
              <w:spacing w:line="260" w:lineRule="exact"/>
              <w:ind w:firstLine="360" w:firstLineChars="200"/>
              <w:rPr>
                <w:rFonts w:ascii="仿宋_GB2312" w:eastAsia="仿宋_GB2312" w:cs="仿宋_GB2312"/>
                <w:sz w:val="18"/>
                <w:szCs w:val="18"/>
              </w:rPr>
            </w:pPr>
            <w:r>
              <w:rPr>
                <w:rFonts w:hint="eastAsia" w:ascii="仿宋_GB2312" w:eastAsia="仿宋_GB2312" w:cs="仿宋_GB2312"/>
                <w:sz w:val="18"/>
                <w:szCs w:val="18"/>
                <w:lang w:bidi="ar"/>
              </w:rPr>
              <w:t>在参观游览区内设置的服务项目不符合长城保护总体规划要求的，由县级人民政府文物主管部门责令改正，没收违法所得。</w:t>
            </w:r>
          </w:p>
        </w:tc>
        <w:tc>
          <w:tcPr>
            <w:tcW w:w="6324"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5321CC9C">
            <w:pPr>
              <w:widowControl/>
              <w:spacing w:line="260" w:lineRule="exact"/>
              <w:jc w:val="left"/>
              <w:rPr>
                <w:rFonts w:ascii="仿宋_GB2312" w:eastAsia="仿宋_GB2312" w:cs="仿宋_GB2312"/>
                <w:color w:val="FF0000"/>
                <w:sz w:val="18"/>
                <w:szCs w:val="18"/>
              </w:rPr>
            </w:pPr>
            <w:r>
              <w:rPr>
                <w:rFonts w:hint="eastAsia" w:ascii="仿宋_GB2312" w:eastAsia="仿宋_GB2312" w:cs="仿宋_GB2312"/>
                <w:color w:val="000000"/>
                <w:sz w:val="18"/>
                <w:szCs w:val="18"/>
                <w:lang w:bidi="ar"/>
              </w:rPr>
              <w:t>依照《文物保护法》第八十三条裁量基准执行</w:t>
            </w:r>
          </w:p>
        </w:tc>
      </w:tr>
      <w:tr w14:paraId="29A59203">
        <w:tblPrEx>
          <w:tblCellMar>
            <w:top w:w="0" w:type="dxa"/>
            <w:left w:w="108" w:type="dxa"/>
            <w:bottom w:w="0" w:type="dxa"/>
            <w:right w:w="108" w:type="dxa"/>
          </w:tblCellMar>
        </w:tblPrEx>
        <w:trPr>
          <w:trHeight w:val="3060"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6A3B93">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140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3BE341BE">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 xml:space="preserve">对在长城上架设、安装与长城保护无关的设施、设备等行为的行政处罚 </w:t>
            </w: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14:paraId="4368A896">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《长城保护条例》 第十八条</w:t>
            </w:r>
            <w:r>
              <w:rPr>
                <w:rFonts w:hint="eastAsia" w:ascii="仿宋_GB2312" w:eastAsia="仿宋_GB2312" w:cs="仿宋_GB2312"/>
                <w:sz w:val="18"/>
                <w:szCs w:val="18"/>
                <w:lang w:bidi="ar"/>
              </w:rPr>
              <w:t>禁止在长城上从事下列活动：</w:t>
            </w:r>
          </w:p>
          <w:p w14:paraId="59A9C7A7">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（三）架设、安装与长城保护无关的设施、设备；</w:t>
            </w:r>
          </w:p>
          <w:p w14:paraId="77B3B2A6">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（四）驾驶交通工具，或者利用交通工具等跨越长城；</w:t>
            </w:r>
          </w:p>
          <w:p w14:paraId="3DDB7DEA">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（五）展示可能损坏长城的器具；</w:t>
            </w:r>
          </w:p>
          <w:p w14:paraId="29CE4747">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 xml:space="preserve"> </w:t>
            </w:r>
            <w:r>
              <w:rPr>
                <w:rFonts w:hint="eastAsia" w:ascii="仿宋_GB2312" w:eastAsia="仿宋_GB2312" w:cs="仿宋_GB2312"/>
                <w:b/>
                <w:bCs/>
                <w:sz w:val="18"/>
                <w:szCs w:val="18"/>
                <w:lang w:bidi="ar"/>
              </w:rPr>
              <w:t>第二十一条</w:t>
            </w:r>
            <w:r>
              <w:rPr>
                <w:rFonts w:hint="eastAsia" w:ascii="仿宋_GB2312" w:eastAsia="仿宋_GB2312" w:cs="仿宋_GB2312"/>
                <w:sz w:val="18"/>
                <w:szCs w:val="18"/>
                <w:lang w:bidi="ar"/>
              </w:rPr>
              <w:t xml:space="preserve"> 第一款 在参观游览区内举行活动，其人数不得超过核定的旅游容量指标。</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14:paraId="1747A16F">
            <w:pPr>
              <w:widowControl/>
              <w:spacing w:line="220" w:lineRule="exact"/>
              <w:rPr>
                <w:rFonts w:ascii="仿宋_GB2312" w:eastAsia="仿宋_GB2312" w:cs="仿宋_GB2312"/>
                <w:sz w:val="18"/>
                <w:szCs w:val="18"/>
              </w:rPr>
            </w:pPr>
            <w:r>
              <w:rPr>
                <w:rFonts w:hint="eastAsia" w:ascii="仿宋_GB2312" w:eastAsia="仿宋_GB2312" w:cs="仿宋_GB2312"/>
                <w:b/>
                <w:bCs/>
                <w:sz w:val="18"/>
                <w:szCs w:val="18"/>
                <w:lang w:bidi="ar"/>
              </w:rPr>
              <w:t>《长城保护条例》 第二十七条</w:t>
            </w:r>
            <w:r>
              <w:rPr>
                <w:rFonts w:hint="eastAsia" w:ascii="仿宋_GB2312" w:eastAsia="仿宋_GB2312" w:cs="仿宋_GB2312"/>
                <w:sz w:val="18"/>
                <w:szCs w:val="18"/>
                <w:lang w:bidi="ar"/>
              </w:rPr>
              <w:t xml:space="preserve"> 违反本条例规定，有下列情形之一的，由县级人民政府文物主管部门责令改正，造成严重后果的，对个人处1万元以上5万元以下的罚款，对单位处5万元以上50万元以下的罚款：</w:t>
            </w:r>
          </w:p>
          <w:p w14:paraId="62A62A0E">
            <w:pPr>
              <w:widowControl/>
              <w:spacing w:line="220" w:lineRule="exact"/>
              <w:rPr>
                <w:rFonts w:ascii="仿宋_GB2312" w:eastAsia="仿宋_GB2312" w:cs="仿宋_GB2312"/>
                <w:sz w:val="18"/>
                <w:szCs w:val="18"/>
              </w:rPr>
            </w:pPr>
            <w:r>
              <w:rPr>
                <w:rFonts w:hint="eastAsia" w:ascii="仿宋_GB2312" w:eastAsia="仿宋_GB2312" w:cs="仿宋_GB2312"/>
                <w:sz w:val="18"/>
                <w:szCs w:val="18"/>
                <w:lang w:bidi="ar"/>
              </w:rPr>
              <w:t>（一）在长城上架设、安装与长城保护无关的设施、设备的；</w:t>
            </w:r>
          </w:p>
          <w:p w14:paraId="413834DE">
            <w:pPr>
              <w:widowControl/>
              <w:spacing w:line="220" w:lineRule="exact"/>
              <w:rPr>
                <w:rFonts w:ascii="仿宋_GB2312" w:eastAsia="仿宋_GB2312" w:cs="仿宋_GB2312"/>
                <w:sz w:val="18"/>
                <w:szCs w:val="18"/>
              </w:rPr>
            </w:pPr>
            <w:r>
              <w:rPr>
                <w:rFonts w:hint="eastAsia" w:ascii="仿宋_GB2312" w:eastAsia="仿宋_GB2312" w:cs="仿宋_GB2312"/>
                <w:sz w:val="18"/>
                <w:szCs w:val="18"/>
                <w:lang w:bidi="ar"/>
              </w:rPr>
              <w:t>（二）在长城上驾驶交通工具，或者利用交通工具等跨越长城的；</w:t>
            </w:r>
          </w:p>
          <w:p w14:paraId="4CA2D39A">
            <w:pPr>
              <w:widowControl/>
              <w:spacing w:line="220" w:lineRule="exact"/>
              <w:rPr>
                <w:rFonts w:ascii="仿宋_GB2312" w:eastAsia="仿宋_GB2312" w:cs="仿宋_GB2312"/>
                <w:sz w:val="18"/>
                <w:szCs w:val="18"/>
              </w:rPr>
            </w:pPr>
            <w:r>
              <w:rPr>
                <w:rFonts w:hint="eastAsia" w:ascii="仿宋_GB2312" w:eastAsia="仿宋_GB2312" w:cs="仿宋_GB2312"/>
                <w:sz w:val="18"/>
                <w:szCs w:val="18"/>
                <w:lang w:bidi="ar"/>
              </w:rPr>
              <w:t>（三）在长城上展示可能损坏长城的器具的；</w:t>
            </w:r>
          </w:p>
          <w:p w14:paraId="650B7D26">
            <w:pPr>
              <w:widowControl/>
              <w:spacing w:line="220" w:lineRule="exact"/>
              <w:rPr>
                <w:rFonts w:ascii="仿宋_GB2312" w:eastAsia="仿宋_GB2312" w:cs="仿宋_GB2312"/>
                <w:sz w:val="18"/>
                <w:szCs w:val="18"/>
              </w:rPr>
            </w:pPr>
            <w:r>
              <w:rPr>
                <w:rFonts w:hint="eastAsia" w:ascii="仿宋_GB2312" w:eastAsia="仿宋_GB2312" w:cs="仿宋_GB2312"/>
                <w:sz w:val="18"/>
                <w:szCs w:val="18"/>
                <w:lang w:bidi="ar"/>
              </w:rPr>
              <w:t>（四）在参观游览区接待游客超过旅游容量指标的。</w:t>
            </w:r>
          </w:p>
        </w:tc>
        <w:tc>
          <w:tcPr>
            <w:tcW w:w="6324"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55E51FB7">
            <w:pPr>
              <w:widowControl/>
              <w:spacing w:line="260" w:lineRule="exact"/>
              <w:jc w:val="left"/>
              <w:rPr>
                <w:rFonts w:ascii="仿宋_GB2312" w:eastAsia="仿宋_GB2312" w:cs="仿宋_GB2312"/>
                <w:color w:val="FF0000"/>
                <w:sz w:val="18"/>
                <w:szCs w:val="18"/>
              </w:rPr>
            </w:pPr>
            <w:r>
              <w:rPr>
                <w:rFonts w:hint="eastAsia" w:ascii="仿宋_GB2312" w:eastAsia="仿宋_GB2312" w:cs="仿宋_GB2312"/>
                <w:color w:val="000000"/>
                <w:sz w:val="18"/>
                <w:szCs w:val="18"/>
                <w:lang w:bidi="ar"/>
              </w:rPr>
              <w:t>参照《文物保护法》第八十三条造成严重后果裁量基准执行</w:t>
            </w:r>
          </w:p>
        </w:tc>
      </w:tr>
      <w:tr w14:paraId="0CBCE00C">
        <w:tblPrEx>
          <w:tblCellMar>
            <w:top w:w="0" w:type="dxa"/>
            <w:left w:w="108" w:type="dxa"/>
            <w:bottom w:w="0" w:type="dxa"/>
            <w:right w:w="108" w:type="dxa"/>
          </w:tblCellMar>
        </w:tblPrEx>
        <w:trPr>
          <w:trHeight w:val="560" w:hRule="atLeast"/>
        </w:trPr>
        <w:tc>
          <w:tcPr>
            <w:tcW w:w="713" w:type="dxa"/>
            <w:vMerge w:val="restart"/>
            <w:tcBorders>
              <w:top w:val="nil"/>
              <w:left w:val="single" w:color="auto" w:sz="4" w:space="0"/>
              <w:bottom w:val="single" w:color="auto" w:sz="4" w:space="0"/>
              <w:right w:val="single" w:color="auto" w:sz="4" w:space="0"/>
            </w:tcBorders>
            <w:shd w:val="clear" w:color="auto" w:fill="auto"/>
            <w:noWrap/>
            <w:vAlign w:val="center"/>
          </w:tcPr>
          <w:p w14:paraId="3517C2D7">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141</w:t>
            </w:r>
          </w:p>
        </w:tc>
        <w:tc>
          <w:tcPr>
            <w:tcW w:w="1350" w:type="dxa"/>
            <w:vMerge w:val="restart"/>
            <w:tcBorders>
              <w:top w:val="nil"/>
              <w:left w:val="single" w:color="auto" w:sz="4" w:space="0"/>
              <w:bottom w:val="single" w:color="auto" w:sz="4" w:space="0"/>
              <w:right w:val="single" w:color="auto" w:sz="4" w:space="0"/>
            </w:tcBorders>
            <w:shd w:val="clear" w:color="auto" w:fill="auto"/>
            <w:vAlign w:val="center"/>
          </w:tcPr>
          <w:p w14:paraId="0882FEF1">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 xml:space="preserve">对在长城上取土、取砖 （石） 或者种植作物等行为的行政处罚 </w:t>
            </w:r>
          </w:p>
        </w:tc>
        <w:tc>
          <w:tcPr>
            <w:tcW w:w="2862" w:type="dxa"/>
            <w:vMerge w:val="restart"/>
            <w:tcBorders>
              <w:top w:val="nil"/>
              <w:left w:val="single" w:color="auto" w:sz="4" w:space="0"/>
              <w:bottom w:val="single" w:color="auto" w:sz="4" w:space="0"/>
              <w:right w:val="single" w:color="auto" w:sz="4" w:space="0"/>
            </w:tcBorders>
            <w:shd w:val="clear" w:color="auto" w:fill="auto"/>
            <w:vAlign w:val="center"/>
          </w:tcPr>
          <w:p w14:paraId="058CF765">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《长城保护条例》 第十八条</w:t>
            </w:r>
            <w:r>
              <w:rPr>
                <w:rFonts w:hint="eastAsia" w:ascii="仿宋_GB2312" w:eastAsia="仿宋_GB2312" w:cs="仿宋_GB2312"/>
                <w:sz w:val="18"/>
                <w:szCs w:val="18"/>
                <w:lang w:bidi="ar"/>
              </w:rPr>
              <w:t>第一款第一项 禁止在长城上从事下列活动：（一）取土、取砖（石）或者 种植作物；（六）有组织地在未辟为参观游览区的长城段落举行活动。</w:t>
            </w:r>
          </w:p>
        </w:tc>
        <w:tc>
          <w:tcPr>
            <w:tcW w:w="3327" w:type="dxa"/>
            <w:vMerge w:val="restart"/>
            <w:tcBorders>
              <w:top w:val="nil"/>
              <w:left w:val="single" w:color="auto" w:sz="4" w:space="0"/>
              <w:bottom w:val="single" w:color="auto" w:sz="4" w:space="0"/>
              <w:right w:val="single" w:color="auto" w:sz="4" w:space="0"/>
            </w:tcBorders>
            <w:shd w:val="clear" w:color="auto" w:fill="auto"/>
            <w:vAlign w:val="center"/>
          </w:tcPr>
          <w:p w14:paraId="4691C1A1">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《长城保护条例》 第二十八条</w:t>
            </w:r>
            <w:r>
              <w:rPr>
                <w:rFonts w:hint="eastAsia" w:ascii="仿宋_GB2312" w:eastAsia="仿宋_GB2312" w:cs="仿宋_GB2312"/>
                <w:sz w:val="18"/>
                <w:szCs w:val="18"/>
                <w:lang w:bidi="ar"/>
              </w:rPr>
              <w:t xml:space="preserve"> 违反本条例规定，有下列情形之一的，由县级人民政府文物主管部门责令改正，给予警告；情节严重的，对个人并处1000 元以上5000元以下的罚款，对单位并处1万元以上5万元以下的罚款：（一）在长城上取土、取砖（石）或者种植作物的；（二） 有 组织地在未辟为参观游览区的长城段落举行活动的。 </w:t>
            </w: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073DB683">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及时改正，</w:t>
            </w:r>
            <w:r>
              <w:rPr>
                <w:rFonts w:hint="eastAsia" w:ascii="仿宋_GB2312" w:eastAsia="仿宋_GB2312" w:cs="仿宋_GB2312"/>
                <w:spacing w:val="-11"/>
                <w:sz w:val="18"/>
                <w:szCs w:val="18"/>
                <w:lang w:bidi="ar"/>
              </w:rPr>
              <w:t>未造成后果</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F42180A">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责令改正，给予警告</w:t>
            </w:r>
          </w:p>
        </w:tc>
      </w:tr>
      <w:tr w14:paraId="24FACDD2">
        <w:tblPrEx>
          <w:tblCellMar>
            <w:top w:w="0" w:type="dxa"/>
            <w:left w:w="108" w:type="dxa"/>
            <w:bottom w:w="0" w:type="dxa"/>
            <w:right w:w="108" w:type="dxa"/>
          </w:tblCellMar>
        </w:tblPrEx>
        <w:trPr>
          <w:trHeight w:val="968"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760AD703">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03A9FC49">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33D98883">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5DD39607">
            <w:pPr>
              <w:spacing w:line="260" w:lineRule="exact"/>
              <w:jc w:val="left"/>
              <w:rPr>
                <w:rFonts w:ascii="Times New Roman" w:hAnsi="Times New Roman"/>
                <w:sz w:val="18"/>
                <w:szCs w:val="18"/>
              </w:rPr>
            </w:pPr>
          </w:p>
        </w:tc>
        <w:tc>
          <w:tcPr>
            <w:tcW w:w="323" w:type="dxa"/>
            <w:vMerge w:val="restart"/>
            <w:tcBorders>
              <w:top w:val="nil"/>
              <w:left w:val="single" w:color="auto" w:sz="4" w:space="0"/>
              <w:bottom w:val="single" w:color="auto" w:sz="4" w:space="0"/>
              <w:right w:val="single" w:color="auto" w:sz="4" w:space="0"/>
            </w:tcBorders>
            <w:shd w:val="clear" w:color="auto" w:fill="auto"/>
            <w:vAlign w:val="center"/>
          </w:tcPr>
          <w:p w14:paraId="7FC2F45C">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情节严重的</w:t>
            </w:r>
          </w:p>
        </w:tc>
        <w:tc>
          <w:tcPr>
            <w:tcW w:w="525"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6B281669">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针对第（一）项</w:t>
            </w: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F25E00A">
            <w:pPr>
              <w:widowControl/>
              <w:spacing w:line="220" w:lineRule="exact"/>
              <w:rPr>
                <w:rFonts w:ascii="仿宋_GB2312" w:eastAsia="仿宋_GB2312" w:cs="仿宋_GB2312"/>
                <w:sz w:val="18"/>
                <w:szCs w:val="18"/>
              </w:rPr>
            </w:pPr>
            <w:r>
              <w:rPr>
                <w:rFonts w:hint="eastAsia" w:ascii="仿宋_GB2312" w:eastAsia="仿宋_GB2312" w:cs="仿宋_GB2312"/>
                <w:color w:val="000000"/>
                <w:sz w:val="18"/>
                <w:szCs w:val="18"/>
                <w:lang w:bidi="ar"/>
              </w:rPr>
              <w:t>在长城本体取土不足10立方米，或取砖（石）不足10 块，或种植作物不足20平方米</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D11FE71">
            <w:pPr>
              <w:widowControl/>
              <w:spacing w:line="220" w:lineRule="exact"/>
              <w:rPr>
                <w:rFonts w:ascii="仿宋_GB2312" w:eastAsia="仿宋_GB2312" w:cs="仿宋_GB2312"/>
                <w:sz w:val="18"/>
                <w:szCs w:val="18"/>
              </w:rPr>
            </w:pPr>
            <w:r>
              <w:rPr>
                <w:rFonts w:hint="eastAsia" w:ascii="仿宋_GB2312" w:eastAsia="仿宋_GB2312" w:cs="仿宋_GB2312"/>
                <w:sz w:val="18"/>
                <w:szCs w:val="18"/>
                <w:lang w:bidi="ar"/>
              </w:rPr>
              <w:t xml:space="preserve">个人：处1000元以上2000元以下罚款 </w:t>
            </w:r>
          </w:p>
          <w:p w14:paraId="2F29C67F">
            <w:pPr>
              <w:widowControl/>
              <w:spacing w:line="220" w:lineRule="exact"/>
              <w:rPr>
                <w:rFonts w:ascii="仿宋_GB2312" w:eastAsia="仿宋_GB2312" w:cs="仿宋_GB2312"/>
                <w:sz w:val="18"/>
                <w:szCs w:val="18"/>
              </w:rPr>
            </w:pPr>
            <w:r>
              <w:rPr>
                <w:rFonts w:hint="eastAsia" w:ascii="仿宋_GB2312" w:eastAsia="仿宋_GB2312" w:cs="仿宋_GB2312"/>
                <w:sz w:val="18"/>
                <w:szCs w:val="18"/>
                <w:lang w:bidi="ar"/>
              </w:rPr>
              <w:t>单位 ：处1万元以上2万元以下罚款</w:t>
            </w:r>
          </w:p>
        </w:tc>
      </w:tr>
      <w:tr w14:paraId="1E5B4CC5">
        <w:tblPrEx>
          <w:tblCellMar>
            <w:top w:w="0" w:type="dxa"/>
            <w:left w:w="108" w:type="dxa"/>
            <w:bottom w:w="0" w:type="dxa"/>
            <w:right w:w="108" w:type="dxa"/>
          </w:tblCellMar>
        </w:tblPrEx>
        <w:trPr>
          <w:trHeight w:val="783"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24A1CFE4">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6BAD5E0F">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18202CAC">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52C6F156">
            <w:pPr>
              <w:spacing w:line="260" w:lineRule="exact"/>
              <w:jc w:val="left"/>
              <w:rPr>
                <w:rFonts w:ascii="Times New Roman" w:hAnsi="Times New Roman"/>
                <w:sz w:val="18"/>
                <w:szCs w:val="18"/>
              </w:rPr>
            </w:pPr>
          </w:p>
        </w:tc>
        <w:tc>
          <w:tcPr>
            <w:tcW w:w="323" w:type="dxa"/>
            <w:vMerge w:val="continue"/>
            <w:tcBorders>
              <w:top w:val="nil"/>
              <w:left w:val="single" w:color="auto" w:sz="4" w:space="0"/>
              <w:bottom w:val="single" w:color="auto" w:sz="4" w:space="0"/>
              <w:right w:val="single" w:color="auto" w:sz="4" w:space="0"/>
            </w:tcBorders>
            <w:shd w:val="clear" w:color="auto" w:fill="auto"/>
            <w:vAlign w:val="center"/>
          </w:tcPr>
          <w:p w14:paraId="72DDA822">
            <w:pPr>
              <w:spacing w:line="260" w:lineRule="exact"/>
              <w:jc w:val="left"/>
              <w:rPr>
                <w:rFonts w:ascii="Times New Roman" w:hAnsi="Times New Roman"/>
                <w:sz w:val="18"/>
                <w:szCs w:val="18"/>
              </w:rPr>
            </w:pPr>
          </w:p>
        </w:tc>
        <w:tc>
          <w:tcPr>
            <w:tcW w:w="525"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25F0D5F0">
            <w:pPr>
              <w:spacing w:line="260" w:lineRule="exact"/>
              <w:jc w:val="center"/>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D8DF116">
            <w:pPr>
              <w:widowControl/>
              <w:spacing w:line="220" w:lineRule="exact"/>
              <w:rPr>
                <w:rFonts w:ascii="仿宋_GB2312" w:eastAsia="仿宋_GB2312" w:cs="仿宋_GB2312"/>
                <w:sz w:val="18"/>
                <w:szCs w:val="18"/>
              </w:rPr>
            </w:pPr>
            <w:r>
              <w:rPr>
                <w:rFonts w:hint="eastAsia" w:ascii="仿宋_GB2312" w:eastAsia="仿宋_GB2312" w:cs="仿宋_GB2312"/>
                <w:sz w:val="18"/>
                <w:szCs w:val="18"/>
                <w:lang w:bidi="ar"/>
              </w:rPr>
              <w:t>在长城本体取土 10立方米以上不足20立方米，或取砖（石）10块以上不足20块 ，或种植作物20</w:t>
            </w:r>
            <w:r>
              <w:rPr>
                <w:rFonts w:hint="eastAsia" w:ascii="仿宋_GB2312" w:eastAsia="仿宋_GB2312" w:cs="仿宋_GB2312"/>
                <w:color w:val="000000"/>
                <w:sz w:val="18"/>
                <w:szCs w:val="18"/>
                <w:lang w:bidi="ar"/>
              </w:rPr>
              <w:t>平方米</w:t>
            </w:r>
            <w:r>
              <w:rPr>
                <w:rFonts w:hint="eastAsia" w:ascii="仿宋_GB2312" w:eastAsia="仿宋_GB2312" w:cs="仿宋_GB2312"/>
                <w:sz w:val="18"/>
                <w:szCs w:val="18"/>
                <w:lang w:bidi="ar"/>
              </w:rPr>
              <w:t>以上不足30</w:t>
            </w:r>
            <w:r>
              <w:rPr>
                <w:rFonts w:hint="eastAsia" w:ascii="仿宋_GB2312" w:eastAsia="仿宋_GB2312" w:cs="仿宋_GB2312"/>
                <w:color w:val="000000"/>
                <w:sz w:val="18"/>
                <w:szCs w:val="18"/>
                <w:lang w:bidi="ar"/>
              </w:rPr>
              <w:t>平方米</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48E0142">
            <w:pPr>
              <w:widowControl/>
              <w:spacing w:line="220" w:lineRule="exact"/>
              <w:rPr>
                <w:rFonts w:ascii="仿宋_GB2312" w:eastAsia="仿宋_GB2312" w:cs="仿宋_GB2312"/>
                <w:sz w:val="18"/>
                <w:szCs w:val="18"/>
              </w:rPr>
            </w:pPr>
            <w:r>
              <w:rPr>
                <w:rFonts w:hint="eastAsia" w:ascii="仿宋_GB2312" w:eastAsia="仿宋_GB2312" w:cs="仿宋_GB2312"/>
                <w:sz w:val="18"/>
                <w:szCs w:val="18"/>
                <w:lang w:bidi="ar"/>
              </w:rPr>
              <w:t xml:space="preserve">个人：处2000 元以上4000元以下罚款 </w:t>
            </w:r>
          </w:p>
          <w:p w14:paraId="4E991E7E">
            <w:pPr>
              <w:widowControl/>
              <w:spacing w:line="220" w:lineRule="exact"/>
              <w:rPr>
                <w:rFonts w:ascii="仿宋_GB2312" w:eastAsia="仿宋_GB2312" w:cs="仿宋_GB2312"/>
                <w:sz w:val="18"/>
                <w:szCs w:val="18"/>
              </w:rPr>
            </w:pPr>
            <w:r>
              <w:rPr>
                <w:rFonts w:hint="eastAsia" w:ascii="仿宋_GB2312" w:eastAsia="仿宋_GB2312" w:cs="仿宋_GB2312"/>
                <w:sz w:val="18"/>
                <w:szCs w:val="18"/>
                <w:lang w:bidi="ar"/>
              </w:rPr>
              <w:t>单位：处2万元以上4万元以下罚款</w:t>
            </w:r>
          </w:p>
        </w:tc>
      </w:tr>
      <w:tr w14:paraId="317BE643">
        <w:tblPrEx>
          <w:tblCellMar>
            <w:top w:w="0" w:type="dxa"/>
            <w:left w:w="108" w:type="dxa"/>
            <w:bottom w:w="0" w:type="dxa"/>
            <w:right w:w="108" w:type="dxa"/>
          </w:tblCellMar>
        </w:tblPrEx>
        <w:trPr>
          <w:trHeight w:val="951"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3E4E7B08">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0502C241">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345014BC">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239DE495">
            <w:pPr>
              <w:spacing w:line="260" w:lineRule="exact"/>
              <w:jc w:val="left"/>
              <w:rPr>
                <w:rFonts w:ascii="Times New Roman" w:hAnsi="Times New Roman"/>
                <w:sz w:val="18"/>
                <w:szCs w:val="18"/>
              </w:rPr>
            </w:pPr>
          </w:p>
        </w:tc>
        <w:tc>
          <w:tcPr>
            <w:tcW w:w="323" w:type="dxa"/>
            <w:vMerge w:val="continue"/>
            <w:tcBorders>
              <w:top w:val="nil"/>
              <w:left w:val="single" w:color="auto" w:sz="4" w:space="0"/>
              <w:bottom w:val="single" w:color="auto" w:sz="4" w:space="0"/>
              <w:right w:val="single" w:color="auto" w:sz="4" w:space="0"/>
            </w:tcBorders>
            <w:shd w:val="clear" w:color="auto" w:fill="auto"/>
            <w:vAlign w:val="center"/>
          </w:tcPr>
          <w:p w14:paraId="6F674BF7">
            <w:pPr>
              <w:spacing w:line="260" w:lineRule="exact"/>
              <w:jc w:val="left"/>
              <w:rPr>
                <w:rFonts w:ascii="Times New Roman" w:hAnsi="Times New Roman"/>
                <w:sz w:val="18"/>
                <w:szCs w:val="18"/>
              </w:rPr>
            </w:pPr>
          </w:p>
        </w:tc>
        <w:tc>
          <w:tcPr>
            <w:tcW w:w="525"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459BC9B4">
            <w:pPr>
              <w:spacing w:line="260" w:lineRule="exact"/>
              <w:jc w:val="center"/>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C09B481">
            <w:pPr>
              <w:widowControl/>
              <w:spacing w:line="220" w:lineRule="exact"/>
              <w:rPr>
                <w:rFonts w:ascii="仿宋_GB2312" w:eastAsia="仿宋_GB2312" w:cs="仿宋_GB2312"/>
                <w:sz w:val="18"/>
                <w:szCs w:val="18"/>
              </w:rPr>
            </w:pPr>
            <w:r>
              <w:rPr>
                <w:rFonts w:hint="eastAsia" w:ascii="仿宋_GB2312" w:eastAsia="仿宋_GB2312" w:cs="仿宋_GB2312"/>
                <w:sz w:val="18"/>
                <w:szCs w:val="18"/>
                <w:lang w:bidi="ar"/>
              </w:rPr>
              <w:t>在长城本体取土20立方米以上，或取砖（石）20块以上，或种植作物30</w:t>
            </w:r>
            <w:r>
              <w:rPr>
                <w:rFonts w:hint="eastAsia" w:ascii="仿宋_GB2312" w:eastAsia="仿宋_GB2312" w:cs="仿宋_GB2312"/>
                <w:color w:val="000000"/>
                <w:sz w:val="18"/>
                <w:szCs w:val="18"/>
                <w:lang w:bidi="ar"/>
              </w:rPr>
              <w:t>平方米</w:t>
            </w:r>
            <w:r>
              <w:rPr>
                <w:rFonts w:hint="eastAsia" w:ascii="仿宋_GB2312" w:eastAsia="仿宋_GB2312" w:cs="仿宋_GB2312"/>
                <w:sz w:val="18"/>
                <w:szCs w:val="18"/>
                <w:lang w:bidi="ar"/>
              </w:rPr>
              <w:t>以上或有《规</w:t>
            </w:r>
            <w:r>
              <w:rPr>
                <w:rFonts w:hint="eastAsia" w:ascii="仿宋_GB2312" w:eastAsia="仿宋_GB2312" w:cs="仿宋_GB2312"/>
                <w:spacing w:val="-6"/>
                <w:sz w:val="18"/>
                <w:szCs w:val="18"/>
                <w:lang w:bidi="ar"/>
              </w:rPr>
              <w:t>定》第十四条内容之一的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00EA432">
            <w:pPr>
              <w:widowControl/>
              <w:spacing w:line="220" w:lineRule="exact"/>
              <w:rPr>
                <w:rFonts w:ascii="仿宋_GB2312" w:eastAsia="仿宋_GB2312" w:cs="仿宋_GB2312"/>
                <w:sz w:val="18"/>
                <w:szCs w:val="18"/>
              </w:rPr>
            </w:pPr>
            <w:r>
              <w:rPr>
                <w:rFonts w:hint="eastAsia" w:ascii="仿宋_GB2312" w:eastAsia="仿宋_GB2312" w:cs="仿宋_GB2312"/>
                <w:sz w:val="18"/>
                <w:szCs w:val="18"/>
                <w:lang w:bidi="ar"/>
              </w:rPr>
              <w:t xml:space="preserve">个人：处4000 元以上5000元以下罚款 </w:t>
            </w:r>
          </w:p>
          <w:p w14:paraId="6FEF20B8">
            <w:pPr>
              <w:widowControl/>
              <w:spacing w:line="220" w:lineRule="exact"/>
              <w:rPr>
                <w:rFonts w:ascii="仿宋_GB2312" w:eastAsia="仿宋_GB2312" w:cs="仿宋_GB2312"/>
                <w:sz w:val="18"/>
                <w:szCs w:val="18"/>
              </w:rPr>
            </w:pPr>
            <w:r>
              <w:rPr>
                <w:rFonts w:hint="eastAsia" w:ascii="仿宋_GB2312" w:eastAsia="仿宋_GB2312" w:cs="仿宋_GB2312"/>
                <w:sz w:val="18"/>
                <w:szCs w:val="18"/>
                <w:lang w:bidi="ar"/>
              </w:rPr>
              <w:t>单位 ：处4万元以上5万元以下罚款</w:t>
            </w:r>
          </w:p>
        </w:tc>
      </w:tr>
      <w:tr w14:paraId="08177B58">
        <w:tblPrEx>
          <w:tblCellMar>
            <w:top w:w="0" w:type="dxa"/>
            <w:left w:w="108" w:type="dxa"/>
            <w:bottom w:w="0" w:type="dxa"/>
            <w:right w:w="108" w:type="dxa"/>
          </w:tblCellMar>
        </w:tblPrEx>
        <w:trPr>
          <w:trHeight w:val="543"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75B927C8">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450CB6DA">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0B14B4DE">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678D85AA">
            <w:pPr>
              <w:spacing w:line="260" w:lineRule="exact"/>
              <w:jc w:val="left"/>
              <w:rPr>
                <w:rFonts w:ascii="Times New Roman" w:hAnsi="Times New Roman"/>
                <w:sz w:val="18"/>
                <w:szCs w:val="18"/>
              </w:rPr>
            </w:pPr>
          </w:p>
        </w:tc>
        <w:tc>
          <w:tcPr>
            <w:tcW w:w="323" w:type="dxa"/>
            <w:vMerge w:val="continue"/>
            <w:tcBorders>
              <w:top w:val="nil"/>
              <w:left w:val="single" w:color="auto" w:sz="4" w:space="0"/>
              <w:bottom w:val="single" w:color="auto" w:sz="4" w:space="0"/>
              <w:right w:val="single" w:color="auto" w:sz="4" w:space="0"/>
            </w:tcBorders>
            <w:shd w:val="clear" w:color="auto" w:fill="auto"/>
            <w:vAlign w:val="center"/>
          </w:tcPr>
          <w:p w14:paraId="71C8C41F">
            <w:pPr>
              <w:spacing w:line="260" w:lineRule="exact"/>
              <w:jc w:val="left"/>
              <w:rPr>
                <w:rFonts w:ascii="Times New Roman" w:hAnsi="Times New Roman"/>
                <w:sz w:val="18"/>
                <w:szCs w:val="18"/>
              </w:rPr>
            </w:pPr>
          </w:p>
        </w:tc>
        <w:tc>
          <w:tcPr>
            <w:tcW w:w="525"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4058BC7F">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针对第（二）项</w:t>
            </w: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8EF9D71">
            <w:pPr>
              <w:widowControl/>
              <w:spacing w:line="220" w:lineRule="exact"/>
              <w:rPr>
                <w:rFonts w:ascii="仿宋_GB2312" w:eastAsia="仿宋_GB2312" w:cs="仿宋_GB2312"/>
                <w:sz w:val="18"/>
                <w:szCs w:val="18"/>
              </w:rPr>
            </w:pPr>
            <w:r>
              <w:rPr>
                <w:rFonts w:hint="eastAsia" w:ascii="仿宋_GB2312" w:eastAsia="仿宋_GB2312" w:cs="仿宋_GB2312"/>
                <w:color w:val="000000"/>
                <w:sz w:val="18"/>
                <w:szCs w:val="18"/>
                <w:lang w:bidi="ar"/>
              </w:rPr>
              <w:t>组织人员不足50人的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E845957">
            <w:pPr>
              <w:widowControl/>
              <w:spacing w:line="220" w:lineRule="exact"/>
              <w:rPr>
                <w:rFonts w:ascii="仿宋_GB2312" w:eastAsia="仿宋_GB2312" w:cs="仿宋_GB2312"/>
                <w:sz w:val="18"/>
                <w:szCs w:val="18"/>
              </w:rPr>
            </w:pPr>
            <w:r>
              <w:rPr>
                <w:rFonts w:hint="eastAsia" w:ascii="仿宋_GB2312" w:eastAsia="仿宋_GB2312" w:cs="仿宋_GB2312"/>
                <w:sz w:val="18"/>
                <w:szCs w:val="18"/>
                <w:lang w:bidi="ar"/>
              </w:rPr>
              <w:t xml:space="preserve">个人：处1000元以上2000元以下罚款 </w:t>
            </w:r>
          </w:p>
          <w:p w14:paraId="5B66B240">
            <w:pPr>
              <w:widowControl/>
              <w:spacing w:line="220" w:lineRule="exact"/>
              <w:rPr>
                <w:rFonts w:ascii="仿宋_GB2312" w:eastAsia="仿宋_GB2312" w:cs="仿宋_GB2312"/>
                <w:sz w:val="18"/>
                <w:szCs w:val="18"/>
              </w:rPr>
            </w:pPr>
            <w:r>
              <w:rPr>
                <w:rFonts w:hint="eastAsia" w:ascii="仿宋_GB2312" w:eastAsia="仿宋_GB2312" w:cs="仿宋_GB2312"/>
                <w:sz w:val="18"/>
                <w:szCs w:val="18"/>
                <w:lang w:bidi="ar"/>
              </w:rPr>
              <w:t>单位 ：处1万元以上2万元以下罚款</w:t>
            </w:r>
          </w:p>
        </w:tc>
      </w:tr>
      <w:tr w14:paraId="3E52237D">
        <w:tblPrEx>
          <w:tblCellMar>
            <w:top w:w="0" w:type="dxa"/>
            <w:left w:w="108" w:type="dxa"/>
            <w:bottom w:w="0" w:type="dxa"/>
            <w:right w:w="108" w:type="dxa"/>
          </w:tblCellMar>
        </w:tblPrEx>
        <w:trPr>
          <w:trHeight w:val="643"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79A6BA2F">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2A2177CE">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0BA0D588">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7A9DA540">
            <w:pPr>
              <w:spacing w:line="260" w:lineRule="exact"/>
              <w:jc w:val="left"/>
              <w:rPr>
                <w:rFonts w:ascii="Times New Roman" w:hAnsi="Times New Roman"/>
                <w:sz w:val="18"/>
                <w:szCs w:val="18"/>
              </w:rPr>
            </w:pPr>
          </w:p>
        </w:tc>
        <w:tc>
          <w:tcPr>
            <w:tcW w:w="323" w:type="dxa"/>
            <w:vMerge w:val="continue"/>
            <w:tcBorders>
              <w:top w:val="nil"/>
              <w:left w:val="single" w:color="auto" w:sz="4" w:space="0"/>
              <w:bottom w:val="single" w:color="auto" w:sz="4" w:space="0"/>
              <w:right w:val="single" w:color="auto" w:sz="4" w:space="0"/>
            </w:tcBorders>
            <w:shd w:val="clear" w:color="auto" w:fill="auto"/>
            <w:vAlign w:val="center"/>
          </w:tcPr>
          <w:p w14:paraId="3D01429F">
            <w:pPr>
              <w:spacing w:line="260" w:lineRule="exact"/>
              <w:jc w:val="left"/>
              <w:rPr>
                <w:rFonts w:ascii="Times New Roman" w:hAnsi="Times New Roman"/>
                <w:sz w:val="18"/>
                <w:szCs w:val="18"/>
              </w:rPr>
            </w:pPr>
          </w:p>
        </w:tc>
        <w:tc>
          <w:tcPr>
            <w:tcW w:w="525"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5B8E1D3E">
            <w:pPr>
              <w:spacing w:line="260" w:lineRule="exact"/>
              <w:jc w:val="left"/>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3830021">
            <w:pPr>
              <w:widowControl/>
              <w:spacing w:line="220" w:lineRule="exact"/>
              <w:rPr>
                <w:rFonts w:ascii="仿宋_GB2312" w:eastAsia="仿宋_GB2312" w:cs="仿宋_GB2312"/>
                <w:sz w:val="18"/>
                <w:szCs w:val="18"/>
              </w:rPr>
            </w:pPr>
            <w:r>
              <w:rPr>
                <w:rFonts w:hint="eastAsia" w:ascii="仿宋_GB2312" w:eastAsia="仿宋_GB2312" w:cs="仿宋_GB2312"/>
                <w:sz w:val="18"/>
                <w:szCs w:val="18"/>
                <w:lang w:bidi="ar"/>
              </w:rPr>
              <w:t>组织人员50人以上不足100人的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B20CAC5">
            <w:pPr>
              <w:widowControl/>
              <w:spacing w:line="220" w:lineRule="exact"/>
              <w:rPr>
                <w:rFonts w:ascii="仿宋_GB2312" w:eastAsia="仿宋_GB2312" w:cs="仿宋_GB2312"/>
                <w:sz w:val="18"/>
                <w:szCs w:val="18"/>
              </w:rPr>
            </w:pPr>
            <w:r>
              <w:rPr>
                <w:rFonts w:hint="eastAsia" w:ascii="仿宋_GB2312" w:eastAsia="仿宋_GB2312" w:cs="仿宋_GB2312"/>
                <w:sz w:val="18"/>
                <w:szCs w:val="18"/>
                <w:lang w:bidi="ar"/>
              </w:rPr>
              <w:t xml:space="preserve">个人：处2000 元以上4000元以下罚款 </w:t>
            </w:r>
          </w:p>
          <w:p w14:paraId="27F5E76F">
            <w:pPr>
              <w:widowControl/>
              <w:spacing w:line="220" w:lineRule="exact"/>
              <w:rPr>
                <w:rFonts w:ascii="仿宋_GB2312" w:eastAsia="仿宋_GB2312" w:cs="仿宋_GB2312"/>
                <w:sz w:val="18"/>
                <w:szCs w:val="18"/>
              </w:rPr>
            </w:pPr>
            <w:r>
              <w:rPr>
                <w:rFonts w:hint="eastAsia" w:ascii="仿宋_GB2312" w:eastAsia="仿宋_GB2312" w:cs="仿宋_GB2312"/>
                <w:sz w:val="18"/>
                <w:szCs w:val="18"/>
                <w:lang w:bidi="ar"/>
              </w:rPr>
              <w:t>单位：处2万元以上4万元以下罚款</w:t>
            </w:r>
          </w:p>
        </w:tc>
      </w:tr>
      <w:tr w14:paraId="4A46005F">
        <w:tblPrEx>
          <w:tblCellMar>
            <w:top w:w="0" w:type="dxa"/>
            <w:left w:w="108" w:type="dxa"/>
            <w:bottom w:w="0" w:type="dxa"/>
            <w:right w:w="108" w:type="dxa"/>
          </w:tblCellMar>
        </w:tblPrEx>
        <w:trPr>
          <w:trHeight w:val="93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58FD00A6">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7FD6F8E5">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7F600368">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1AC39238">
            <w:pPr>
              <w:spacing w:line="260" w:lineRule="exact"/>
              <w:jc w:val="left"/>
              <w:rPr>
                <w:rFonts w:ascii="Times New Roman" w:hAnsi="Times New Roman"/>
                <w:sz w:val="18"/>
                <w:szCs w:val="18"/>
              </w:rPr>
            </w:pPr>
          </w:p>
        </w:tc>
        <w:tc>
          <w:tcPr>
            <w:tcW w:w="323" w:type="dxa"/>
            <w:vMerge w:val="continue"/>
            <w:tcBorders>
              <w:top w:val="nil"/>
              <w:left w:val="single" w:color="auto" w:sz="4" w:space="0"/>
              <w:bottom w:val="single" w:color="auto" w:sz="4" w:space="0"/>
              <w:right w:val="single" w:color="auto" w:sz="4" w:space="0"/>
            </w:tcBorders>
            <w:shd w:val="clear" w:color="auto" w:fill="auto"/>
            <w:vAlign w:val="center"/>
          </w:tcPr>
          <w:p w14:paraId="157F60B8">
            <w:pPr>
              <w:spacing w:line="260" w:lineRule="exact"/>
              <w:jc w:val="left"/>
              <w:rPr>
                <w:rFonts w:ascii="Times New Roman" w:hAnsi="Times New Roman"/>
                <w:sz w:val="18"/>
                <w:szCs w:val="18"/>
              </w:rPr>
            </w:pPr>
          </w:p>
        </w:tc>
        <w:tc>
          <w:tcPr>
            <w:tcW w:w="525"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62FD629E">
            <w:pPr>
              <w:spacing w:line="260" w:lineRule="exact"/>
              <w:jc w:val="left"/>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F6147F0">
            <w:pPr>
              <w:widowControl/>
              <w:spacing w:line="220" w:lineRule="exact"/>
              <w:rPr>
                <w:rFonts w:ascii="仿宋_GB2312" w:eastAsia="仿宋_GB2312" w:cs="仿宋_GB2312"/>
                <w:sz w:val="18"/>
                <w:szCs w:val="18"/>
              </w:rPr>
            </w:pPr>
            <w:r>
              <w:rPr>
                <w:rFonts w:hint="eastAsia" w:ascii="仿宋_GB2312" w:eastAsia="仿宋_GB2312" w:cs="仿宋_GB2312"/>
                <w:sz w:val="18"/>
                <w:szCs w:val="18"/>
                <w:lang w:bidi="ar"/>
              </w:rPr>
              <w:t>组织人员100人以上，或有《规定》第十四条内容之一</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5CDD19E">
            <w:pPr>
              <w:widowControl/>
              <w:spacing w:line="220" w:lineRule="exact"/>
              <w:rPr>
                <w:rFonts w:ascii="仿宋_GB2312" w:eastAsia="仿宋_GB2312" w:cs="仿宋_GB2312"/>
                <w:spacing w:val="-6"/>
                <w:sz w:val="18"/>
                <w:szCs w:val="18"/>
              </w:rPr>
            </w:pPr>
            <w:r>
              <w:rPr>
                <w:rFonts w:hint="eastAsia" w:ascii="仿宋_GB2312" w:eastAsia="仿宋_GB2312" w:cs="仿宋_GB2312"/>
                <w:spacing w:val="-6"/>
                <w:sz w:val="18"/>
                <w:szCs w:val="18"/>
                <w:lang w:bidi="ar"/>
              </w:rPr>
              <w:t xml:space="preserve">个人 ：处4000 元以上5000元以下罚款 </w:t>
            </w:r>
          </w:p>
          <w:p w14:paraId="6E57DF17">
            <w:pPr>
              <w:widowControl/>
              <w:spacing w:line="220" w:lineRule="exact"/>
              <w:rPr>
                <w:rFonts w:ascii="仿宋_GB2312" w:eastAsia="仿宋_GB2312" w:cs="仿宋_GB2312"/>
                <w:sz w:val="18"/>
                <w:szCs w:val="18"/>
              </w:rPr>
            </w:pPr>
            <w:r>
              <w:rPr>
                <w:rFonts w:hint="eastAsia" w:ascii="仿宋_GB2312" w:eastAsia="仿宋_GB2312" w:cs="仿宋_GB2312"/>
                <w:sz w:val="18"/>
                <w:szCs w:val="18"/>
                <w:lang w:bidi="ar"/>
              </w:rPr>
              <w:t>单位 ：处4万元以上5万元以下罚款</w:t>
            </w:r>
          </w:p>
        </w:tc>
      </w:tr>
      <w:tr w14:paraId="6BEDD59C">
        <w:tblPrEx>
          <w:tblCellMar>
            <w:top w:w="0" w:type="dxa"/>
            <w:left w:w="108" w:type="dxa"/>
            <w:bottom w:w="0" w:type="dxa"/>
            <w:right w:w="108" w:type="dxa"/>
          </w:tblCellMar>
        </w:tblPrEx>
        <w:trPr>
          <w:trHeight w:val="489" w:hRule="atLeast"/>
        </w:trPr>
        <w:tc>
          <w:tcPr>
            <w:tcW w:w="14576"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44492211">
            <w:pPr>
              <w:widowControl/>
              <w:spacing w:line="260" w:lineRule="exact"/>
              <w:jc w:val="left"/>
              <w:rPr>
                <w:rFonts w:ascii="仿宋_GB2312" w:eastAsia="仿宋_GB2312" w:cs="仿宋_GB2312"/>
                <w:b/>
                <w:bCs/>
                <w:kern w:val="0"/>
                <w:sz w:val="18"/>
                <w:szCs w:val="18"/>
              </w:rPr>
            </w:pPr>
            <w:r>
              <w:rPr>
                <w:rFonts w:hint="eastAsia" w:ascii="仿宋_GB2312" w:eastAsia="仿宋_GB2312" w:cs="仿宋_GB2312"/>
                <w:b/>
                <w:bCs/>
                <w:kern w:val="0"/>
                <w:sz w:val="18"/>
                <w:szCs w:val="18"/>
                <w:lang w:bidi="ar"/>
              </w:rPr>
              <w:t>【行政法规】《博物馆条例》（2015年修订）</w:t>
            </w:r>
          </w:p>
        </w:tc>
      </w:tr>
      <w:tr w14:paraId="53340F34">
        <w:tblPrEx>
          <w:tblCellMar>
            <w:top w:w="0" w:type="dxa"/>
            <w:left w:w="108" w:type="dxa"/>
            <w:bottom w:w="0" w:type="dxa"/>
            <w:right w:w="108" w:type="dxa"/>
          </w:tblCellMar>
        </w:tblPrEx>
        <w:trPr>
          <w:trHeight w:val="614" w:hRule="atLeast"/>
        </w:trPr>
        <w:tc>
          <w:tcPr>
            <w:tcW w:w="713" w:type="dxa"/>
            <w:vMerge w:val="restart"/>
            <w:tcBorders>
              <w:top w:val="nil"/>
              <w:left w:val="single" w:color="auto" w:sz="4" w:space="0"/>
              <w:bottom w:val="single" w:color="auto" w:sz="4" w:space="0"/>
              <w:right w:val="single" w:color="auto" w:sz="4" w:space="0"/>
            </w:tcBorders>
            <w:shd w:val="clear" w:color="auto" w:fill="auto"/>
            <w:noWrap/>
            <w:vAlign w:val="center"/>
          </w:tcPr>
          <w:p w14:paraId="5DE04773">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142</w:t>
            </w:r>
          </w:p>
        </w:tc>
        <w:tc>
          <w:tcPr>
            <w:tcW w:w="13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036C35">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对取得来源不明或者来源不合法的藏品，或者陈列展览的主题、内容造成恶劣影响的行政处罚</w:t>
            </w:r>
          </w:p>
        </w:tc>
        <w:tc>
          <w:tcPr>
            <w:tcW w:w="28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EC40D7">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《博物馆条例》第二十一条</w:t>
            </w:r>
            <w:r>
              <w:rPr>
                <w:rFonts w:hint="eastAsia" w:ascii="仿宋_GB2312" w:eastAsia="仿宋_GB2312" w:cs="仿宋_GB2312"/>
                <w:sz w:val="18"/>
                <w:szCs w:val="18"/>
                <w:lang w:bidi="ar"/>
              </w:rPr>
              <w:t>　博物馆可以通过购买、接受捐赠、依法交换等法律、行政法规规定的方式取得藏品，不得取得来源不明或者来源不合法的藏品。</w:t>
            </w:r>
          </w:p>
        </w:tc>
        <w:tc>
          <w:tcPr>
            <w:tcW w:w="33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272CAF">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《博物馆条例》第三十九条</w:t>
            </w:r>
            <w:r>
              <w:rPr>
                <w:rFonts w:hint="eastAsia" w:ascii="仿宋_GB2312" w:eastAsia="仿宋_GB2312" w:cs="仿宋_GB2312"/>
                <w:sz w:val="18"/>
                <w:szCs w:val="18"/>
                <w:lang w:bidi="ar"/>
              </w:rPr>
              <w:t>　博物馆取得来源不明或者来源不合法的藏品，或者陈列展览的主题、内容造成恶劣影响的，由省、自治区、直辖市人民政府文物主管部门或者有关登记管理机关按照职责分工，责令改正，有违法所得的，没收违法所得，并处违法所得2倍以上5倍以下罚款；没有违法所得的，处5000元以上2万元以下罚款；情节严重的，由登记管理机关撤销登记。</w:t>
            </w:r>
          </w:p>
        </w:tc>
        <w:tc>
          <w:tcPr>
            <w:tcW w:w="84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AD9281">
            <w:pPr>
              <w:widowControl/>
              <w:spacing w:line="260" w:lineRule="exact"/>
              <w:jc w:val="center"/>
              <w:rPr>
                <w:rFonts w:ascii="仿宋_GB2312" w:eastAsia="仿宋_GB2312" w:cs="仿宋_GB2312"/>
                <w:sz w:val="18"/>
                <w:szCs w:val="18"/>
                <w:lang w:bidi="ar"/>
              </w:rPr>
            </w:pPr>
            <w:r>
              <w:rPr>
                <w:rFonts w:hint="eastAsia" w:ascii="仿宋_GB2312" w:eastAsia="仿宋_GB2312" w:cs="仿宋_GB2312"/>
                <w:sz w:val="18"/>
                <w:szCs w:val="18"/>
                <w:lang w:bidi="ar"/>
              </w:rPr>
              <w:t>有违法</w:t>
            </w:r>
          </w:p>
          <w:p w14:paraId="57843AE5">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所得</w:t>
            </w: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9259A7C">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及时改正，并消除影响的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4CDC2EC">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并处违法所得2倍以上3倍以下罚款</w:t>
            </w:r>
          </w:p>
        </w:tc>
      </w:tr>
      <w:tr w14:paraId="704953AA">
        <w:tblPrEx>
          <w:tblCellMar>
            <w:top w:w="0" w:type="dxa"/>
            <w:left w:w="108" w:type="dxa"/>
            <w:bottom w:w="0" w:type="dxa"/>
            <w:right w:w="108" w:type="dxa"/>
          </w:tblCellMar>
        </w:tblPrEx>
        <w:trPr>
          <w:trHeight w:val="548"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6EF13E1A">
            <w:pPr>
              <w:spacing w:line="260" w:lineRule="exact"/>
              <w:jc w:val="center"/>
              <w:rPr>
                <w:rFonts w:ascii="Times New Roman" w:hAnsi="Times New Roman"/>
                <w:sz w:val="18"/>
                <w:szCs w:val="18"/>
              </w:rPr>
            </w:pPr>
          </w:p>
        </w:tc>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3D460B">
            <w:pPr>
              <w:spacing w:line="260" w:lineRule="exact"/>
              <w:rPr>
                <w:rFonts w:ascii="Times New Roman" w:hAnsi="Times New Roman"/>
                <w:sz w:val="18"/>
                <w:szCs w:val="18"/>
              </w:rPr>
            </w:pPr>
          </w:p>
        </w:tc>
        <w:tc>
          <w:tcPr>
            <w:tcW w:w="28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E41EA0">
            <w:pPr>
              <w:spacing w:line="260" w:lineRule="exact"/>
              <w:rPr>
                <w:rFonts w:ascii="Times New Roman" w:hAnsi="Times New Roman"/>
                <w:sz w:val="18"/>
                <w:szCs w:val="18"/>
              </w:rPr>
            </w:pPr>
          </w:p>
        </w:tc>
        <w:tc>
          <w:tcPr>
            <w:tcW w:w="33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C5401C">
            <w:pPr>
              <w:spacing w:line="260" w:lineRule="exact"/>
              <w:rPr>
                <w:rFonts w:ascii="Times New Roman" w:hAnsi="Times New Roman"/>
                <w:sz w:val="18"/>
                <w:szCs w:val="18"/>
              </w:rPr>
            </w:pPr>
          </w:p>
        </w:tc>
        <w:tc>
          <w:tcPr>
            <w:tcW w:w="84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CC2E39">
            <w:pPr>
              <w:spacing w:line="260" w:lineRule="exact"/>
              <w:jc w:val="center"/>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381295F">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未按要求时限改正的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DAF9CF7">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并处违法所得3倍以上4倍以下罚款</w:t>
            </w:r>
          </w:p>
        </w:tc>
      </w:tr>
      <w:tr w14:paraId="032E9AE7">
        <w:tblPrEx>
          <w:tblCellMar>
            <w:top w:w="0" w:type="dxa"/>
            <w:left w:w="108" w:type="dxa"/>
            <w:bottom w:w="0" w:type="dxa"/>
            <w:right w:w="108" w:type="dxa"/>
          </w:tblCellMar>
        </w:tblPrEx>
        <w:trPr>
          <w:trHeight w:val="67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75FDB196">
            <w:pPr>
              <w:spacing w:line="260" w:lineRule="exact"/>
              <w:jc w:val="center"/>
              <w:rPr>
                <w:rFonts w:ascii="Times New Roman" w:hAnsi="Times New Roman"/>
                <w:sz w:val="18"/>
                <w:szCs w:val="18"/>
              </w:rPr>
            </w:pPr>
          </w:p>
        </w:tc>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A4043B">
            <w:pPr>
              <w:spacing w:line="260" w:lineRule="exact"/>
              <w:rPr>
                <w:rFonts w:ascii="Times New Roman" w:hAnsi="Times New Roman"/>
                <w:sz w:val="18"/>
                <w:szCs w:val="18"/>
              </w:rPr>
            </w:pPr>
          </w:p>
        </w:tc>
        <w:tc>
          <w:tcPr>
            <w:tcW w:w="28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E461FC">
            <w:pPr>
              <w:spacing w:line="260" w:lineRule="exact"/>
              <w:rPr>
                <w:rFonts w:ascii="Times New Roman" w:hAnsi="Times New Roman"/>
                <w:sz w:val="18"/>
                <w:szCs w:val="18"/>
              </w:rPr>
            </w:pPr>
          </w:p>
        </w:tc>
        <w:tc>
          <w:tcPr>
            <w:tcW w:w="33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2B6AA6">
            <w:pPr>
              <w:spacing w:line="260" w:lineRule="exact"/>
              <w:rPr>
                <w:rFonts w:ascii="Times New Roman" w:hAnsi="Times New Roman"/>
                <w:sz w:val="18"/>
                <w:szCs w:val="18"/>
              </w:rPr>
            </w:pPr>
          </w:p>
        </w:tc>
        <w:tc>
          <w:tcPr>
            <w:tcW w:w="84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CDF3D1">
            <w:pPr>
              <w:spacing w:line="260" w:lineRule="exact"/>
              <w:jc w:val="center"/>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1A8A646">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有《规定》第十四条内容之一的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1208196">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并处违法所得4倍以上5倍以下罚款</w:t>
            </w:r>
          </w:p>
        </w:tc>
      </w:tr>
      <w:tr w14:paraId="67A6A36C">
        <w:tblPrEx>
          <w:tblCellMar>
            <w:top w:w="0" w:type="dxa"/>
            <w:left w:w="108" w:type="dxa"/>
            <w:bottom w:w="0" w:type="dxa"/>
            <w:right w:w="108" w:type="dxa"/>
          </w:tblCellMar>
        </w:tblPrEx>
        <w:trPr>
          <w:trHeight w:val="642"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588B1925">
            <w:pPr>
              <w:spacing w:line="260" w:lineRule="exact"/>
              <w:jc w:val="center"/>
              <w:rPr>
                <w:rFonts w:ascii="Times New Roman" w:hAnsi="Times New Roman"/>
                <w:sz w:val="18"/>
                <w:szCs w:val="18"/>
              </w:rPr>
            </w:pPr>
          </w:p>
        </w:tc>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963752">
            <w:pPr>
              <w:spacing w:line="260" w:lineRule="exact"/>
              <w:rPr>
                <w:rFonts w:ascii="Times New Roman" w:hAnsi="Times New Roman"/>
                <w:sz w:val="18"/>
                <w:szCs w:val="18"/>
              </w:rPr>
            </w:pPr>
          </w:p>
        </w:tc>
        <w:tc>
          <w:tcPr>
            <w:tcW w:w="28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3465F4">
            <w:pPr>
              <w:spacing w:line="260" w:lineRule="exact"/>
              <w:rPr>
                <w:rFonts w:ascii="Times New Roman" w:hAnsi="Times New Roman"/>
                <w:sz w:val="18"/>
                <w:szCs w:val="18"/>
              </w:rPr>
            </w:pPr>
          </w:p>
        </w:tc>
        <w:tc>
          <w:tcPr>
            <w:tcW w:w="33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E031E8">
            <w:pPr>
              <w:spacing w:line="260" w:lineRule="exact"/>
              <w:rPr>
                <w:rFonts w:ascii="Times New Roman" w:hAnsi="Times New Roman"/>
                <w:sz w:val="18"/>
                <w:szCs w:val="18"/>
              </w:rPr>
            </w:pPr>
          </w:p>
        </w:tc>
        <w:tc>
          <w:tcPr>
            <w:tcW w:w="848" w:type="dxa"/>
            <w:gridSpan w:val="3"/>
            <w:vMerge w:val="restart"/>
            <w:tcBorders>
              <w:top w:val="nil"/>
              <w:left w:val="single" w:color="auto" w:sz="4" w:space="0"/>
              <w:bottom w:val="single" w:color="auto" w:sz="4" w:space="0"/>
              <w:right w:val="single" w:color="auto" w:sz="4" w:space="0"/>
            </w:tcBorders>
            <w:shd w:val="clear" w:color="auto" w:fill="auto"/>
            <w:vAlign w:val="center"/>
          </w:tcPr>
          <w:p w14:paraId="5E4E4DAF">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没有违法所得</w:t>
            </w: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E467885">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及时改正，并消除影响的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7A5967B">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处5000元以上1万元以下罚款</w:t>
            </w:r>
          </w:p>
        </w:tc>
      </w:tr>
      <w:tr w14:paraId="562F5869">
        <w:tblPrEx>
          <w:tblCellMar>
            <w:top w:w="0" w:type="dxa"/>
            <w:left w:w="108" w:type="dxa"/>
            <w:bottom w:w="0" w:type="dxa"/>
            <w:right w:w="108" w:type="dxa"/>
          </w:tblCellMar>
        </w:tblPrEx>
        <w:trPr>
          <w:trHeight w:val="609"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7DAEC831">
            <w:pPr>
              <w:spacing w:line="260" w:lineRule="exact"/>
              <w:jc w:val="center"/>
              <w:rPr>
                <w:rFonts w:ascii="Times New Roman" w:hAnsi="Times New Roman"/>
                <w:sz w:val="18"/>
                <w:szCs w:val="18"/>
              </w:rPr>
            </w:pPr>
          </w:p>
        </w:tc>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8C63C6">
            <w:pPr>
              <w:spacing w:line="260" w:lineRule="exact"/>
              <w:rPr>
                <w:rFonts w:ascii="Times New Roman" w:hAnsi="Times New Roman"/>
                <w:sz w:val="18"/>
                <w:szCs w:val="18"/>
              </w:rPr>
            </w:pPr>
          </w:p>
        </w:tc>
        <w:tc>
          <w:tcPr>
            <w:tcW w:w="28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9FD158">
            <w:pPr>
              <w:spacing w:line="260" w:lineRule="exact"/>
              <w:rPr>
                <w:rFonts w:ascii="Times New Roman" w:hAnsi="Times New Roman"/>
                <w:sz w:val="18"/>
                <w:szCs w:val="18"/>
              </w:rPr>
            </w:pPr>
          </w:p>
        </w:tc>
        <w:tc>
          <w:tcPr>
            <w:tcW w:w="33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E92BE1">
            <w:pPr>
              <w:spacing w:line="260" w:lineRule="exact"/>
              <w:rPr>
                <w:rFonts w:ascii="Times New Roman" w:hAnsi="Times New Roman"/>
                <w:sz w:val="18"/>
                <w:szCs w:val="18"/>
              </w:rPr>
            </w:pPr>
          </w:p>
        </w:tc>
        <w:tc>
          <w:tcPr>
            <w:tcW w:w="848"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6D63CA4A">
            <w:pPr>
              <w:spacing w:line="260" w:lineRule="exact"/>
              <w:jc w:val="center"/>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34899E4">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未按要求时限改正的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7F68279">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处1万元以上1.5万元以下罚款</w:t>
            </w:r>
          </w:p>
        </w:tc>
      </w:tr>
      <w:tr w14:paraId="6981A906">
        <w:tblPrEx>
          <w:tblCellMar>
            <w:top w:w="0" w:type="dxa"/>
            <w:left w:w="108" w:type="dxa"/>
            <w:bottom w:w="0" w:type="dxa"/>
            <w:right w:w="108" w:type="dxa"/>
          </w:tblCellMar>
        </w:tblPrEx>
        <w:trPr>
          <w:trHeight w:val="643"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6DB342A6">
            <w:pPr>
              <w:spacing w:line="260" w:lineRule="exact"/>
              <w:jc w:val="center"/>
              <w:rPr>
                <w:rFonts w:ascii="Times New Roman" w:hAnsi="Times New Roman"/>
                <w:sz w:val="18"/>
                <w:szCs w:val="18"/>
              </w:rPr>
            </w:pPr>
          </w:p>
        </w:tc>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26F2F6">
            <w:pPr>
              <w:spacing w:line="260" w:lineRule="exact"/>
              <w:rPr>
                <w:rFonts w:ascii="Times New Roman" w:hAnsi="Times New Roman"/>
                <w:sz w:val="18"/>
                <w:szCs w:val="18"/>
              </w:rPr>
            </w:pPr>
          </w:p>
        </w:tc>
        <w:tc>
          <w:tcPr>
            <w:tcW w:w="28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DB964B">
            <w:pPr>
              <w:spacing w:line="260" w:lineRule="exact"/>
              <w:rPr>
                <w:rFonts w:ascii="Times New Roman" w:hAnsi="Times New Roman"/>
                <w:sz w:val="18"/>
                <w:szCs w:val="18"/>
              </w:rPr>
            </w:pPr>
          </w:p>
        </w:tc>
        <w:tc>
          <w:tcPr>
            <w:tcW w:w="33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844E37">
            <w:pPr>
              <w:spacing w:line="260" w:lineRule="exact"/>
              <w:rPr>
                <w:rFonts w:ascii="Times New Roman" w:hAnsi="Times New Roman"/>
                <w:sz w:val="18"/>
                <w:szCs w:val="18"/>
              </w:rPr>
            </w:pPr>
          </w:p>
        </w:tc>
        <w:tc>
          <w:tcPr>
            <w:tcW w:w="848"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33A09E31">
            <w:pPr>
              <w:spacing w:line="260" w:lineRule="exact"/>
              <w:jc w:val="center"/>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D21E49D">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有《规定》第十四条内容之一的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766E27F">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处1.5万元以上2万元以下罚款</w:t>
            </w:r>
          </w:p>
        </w:tc>
      </w:tr>
      <w:tr w14:paraId="630C2695">
        <w:tblPrEx>
          <w:tblCellMar>
            <w:top w:w="0" w:type="dxa"/>
            <w:left w:w="108" w:type="dxa"/>
            <w:bottom w:w="0" w:type="dxa"/>
            <w:right w:w="108" w:type="dxa"/>
          </w:tblCellMar>
        </w:tblPrEx>
        <w:trPr>
          <w:trHeight w:val="595"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042DA585">
            <w:pPr>
              <w:spacing w:line="260" w:lineRule="exact"/>
              <w:jc w:val="center"/>
              <w:rPr>
                <w:rFonts w:ascii="Times New Roman" w:hAnsi="Times New Roman"/>
                <w:sz w:val="18"/>
                <w:szCs w:val="18"/>
              </w:rPr>
            </w:pPr>
          </w:p>
        </w:tc>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6B6F4E">
            <w:pPr>
              <w:spacing w:line="260" w:lineRule="exact"/>
              <w:rPr>
                <w:rFonts w:ascii="Times New Roman" w:hAnsi="Times New Roman"/>
                <w:sz w:val="18"/>
                <w:szCs w:val="18"/>
              </w:rPr>
            </w:pPr>
          </w:p>
        </w:tc>
        <w:tc>
          <w:tcPr>
            <w:tcW w:w="28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5C9230">
            <w:pPr>
              <w:spacing w:line="260" w:lineRule="exact"/>
              <w:rPr>
                <w:rFonts w:ascii="Times New Roman" w:hAnsi="Times New Roman"/>
                <w:sz w:val="18"/>
                <w:szCs w:val="18"/>
              </w:rPr>
            </w:pPr>
          </w:p>
        </w:tc>
        <w:tc>
          <w:tcPr>
            <w:tcW w:w="33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09C0B6">
            <w:pPr>
              <w:spacing w:line="260" w:lineRule="exac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4A77C639">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情节严重的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0E7BAC9">
            <w:pPr>
              <w:widowControl/>
              <w:spacing w:line="260" w:lineRule="exact"/>
              <w:jc w:val="left"/>
              <w:rPr>
                <w:rFonts w:ascii="仿宋_GB2312" w:eastAsia="仿宋_GB2312" w:cs="仿宋_GB2312"/>
                <w:sz w:val="18"/>
                <w:szCs w:val="18"/>
                <w:lang w:bidi="ar"/>
              </w:rPr>
            </w:pPr>
            <w:r>
              <w:rPr>
                <w:rFonts w:hint="eastAsia" w:ascii="仿宋_GB2312" w:eastAsia="仿宋_GB2312" w:cs="仿宋_GB2312"/>
                <w:sz w:val="18"/>
                <w:szCs w:val="18"/>
                <w:lang w:bidi="ar"/>
              </w:rPr>
              <w:t>由登记管理机关撤销登记</w:t>
            </w:r>
          </w:p>
        </w:tc>
      </w:tr>
      <w:tr w14:paraId="2455CF54">
        <w:tblPrEx>
          <w:tblCellMar>
            <w:top w:w="0" w:type="dxa"/>
            <w:left w:w="108" w:type="dxa"/>
            <w:bottom w:w="0" w:type="dxa"/>
            <w:right w:w="108" w:type="dxa"/>
          </w:tblCellMar>
        </w:tblPrEx>
        <w:trPr>
          <w:trHeight w:val="624" w:hRule="atLeast"/>
        </w:trPr>
        <w:tc>
          <w:tcPr>
            <w:tcW w:w="713" w:type="dxa"/>
            <w:vMerge w:val="restart"/>
            <w:tcBorders>
              <w:top w:val="nil"/>
              <w:left w:val="single" w:color="auto" w:sz="4" w:space="0"/>
              <w:bottom w:val="single" w:color="auto" w:sz="4" w:space="0"/>
              <w:right w:val="single" w:color="auto" w:sz="4" w:space="0"/>
            </w:tcBorders>
            <w:shd w:val="clear" w:color="auto" w:fill="auto"/>
            <w:noWrap/>
            <w:vAlign w:val="center"/>
          </w:tcPr>
          <w:p w14:paraId="561EE7F7">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143</w:t>
            </w:r>
          </w:p>
        </w:tc>
        <w:tc>
          <w:tcPr>
            <w:tcW w:w="1350" w:type="dxa"/>
            <w:vMerge w:val="restart"/>
            <w:tcBorders>
              <w:top w:val="nil"/>
              <w:left w:val="single" w:color="auto" w:sz="4" w:space="0"/>
              <w:bottom w:val="single" w:color="auto" w:sz="4" w:space="0"/>
              <w:right w:val="single" w:color="auto" w:sz="4" w:space="0"/>
            </w:tcBorders>
            <w:shd w:val="clear" w:color="auto" w:fill="auto"/>
            <w:vAlign w:val="center"/>
          </w:tcPr>
          <w:p w14:paraId="3E7B1DA6">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对从事非文物藏品的商业经营活动，或者从事其他商业经营活动违反办馆宗旨、损害观众利益的行政处罚</w:t>
            </w:r>
          </w:p>
        </w:tc>
        <w:tc>
          <w:tcPr>
            <w:tcW w:w="2862" w:type="dxa"/>
            <w:vMerge w:val="restart"/>
            <w:tcBorders>
              <w:top w:val="nil"/>
              <w:left w:val="single" w:color="auto" w:sz="4" w:space="0"/>
              <w:bottom w:val="single" w:color="auto" w:sz="4" w:space="0"/>
              <w:right w:val="single" w:color="auto" w:sz="4" w:space="0"/>
            </w:tcBorders>
            <w:shd w:val="clear" w:color="auto" w:fill="auto"/>
            <w:vAlign w:val="center"/>
          </w:tcPr>
          <w:p w14:paraId="3910539D">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《博物馆条例》第十九条</w:t>
            </w:r>
            <w:r>
              <w:rPr>
                <w:rFonts w:hint="eastAsia" w:ascii="仿宋_GB2312" w:eastAsia="仿宋_GB2312" w:cs="仿宋_GB2312"/>
                <w:sz w:val="18"/>
                <w:szCs w:val="18"/>
                <w:lang w:bidi="ar"/>
              </w:rPr>
              <w:t>第二款　博物馆不得从事文物等藏品的商业经营活动。博物馆从事其他商业经营活动，不得违反办馆宗旨，不得损害观众利益。博物馆从事其他商业经营活动的具体办法由国家文物主管部门制定。</w:t>
            </w:r>
          </w:p>
        </w:tc>
        <w:tc>
          <w:tcPr>
            <w:tcW w:w="3327" w:type="dxa"/>
            <w:vMerge w:val="restart"/>
            <w:tcBorders>
              <w:top w:val="nil"/>
              <w:left w:val="single" w:color="auto" w:sz="4" w:space="0"/>
              <w:bottom w:val="single" w:color="auto" w:sz="4" w:space="0"/>
              <w:right w:val="single" w:color="auto" w:sz="4" w:space="0"/>
            </w:tcBorders>
            <w:shd w:val="clear" w:color="auto" w:fill="auto"/>
            <w:vAlign w:val="center"/>
          </w:tcPr>
          <w:p w14:paraId="2B598B69">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《博物馆条例》第四十条</w:t>
            </w:r>
            <w:r>
              <w:rPr>
                <w:rFonts w:hint="eastAsia" w:ascii="仿宋_GB2312" w:eastAsia="仿宋_GB2312" w:cs="仿宋_GB2312"/>
                <w:sz w:val="18"/>
                <w:szCs w:val="18"/>
                <w:lang w:bidi="ar"/>
              </w:rPr>
              <w:t>第二款</w:t>
            </w:r>
            <w:r>
              <w:rPr>
                <w:rFonts w:eastAsia="仿宋_GB2312" w:cs="Calibri"/>
                <w:sz w:val="18"/>
                <w:szCs w:val="18"/>
                <w:lang w:bidi="ar"/>
              </w:rPr>
              <w:t> </w:t>
            </w:r>
          </w:p>
          <w:p w14:paraId="77D86235">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博物馆从事非文物藏品的商业经营活动，或者从事其他商业经营活动违反办馆宗旨、损害观众利益的，由省、自治区、直辖市人民政府文物主管部门或者有关登记管理机关按照职责分工，责令改正，有违法所得的，没收违法所得，并处违法所得2倍以上5倍以下罚款；没有违法所得的，处5000元以上2万元以下罚款；情节严重的，由登记管理机关撤销登记。</w:t>
            </w:r>
          </w:p>
        </w:tc>
        <w:tc>
          <w:tcPr>
            <w:tcW w:w="848" w:type="dxa"/>
            <w:gridSpan w:val="3"/>
            <w:vMerge w:val="restart"/>
            <w:tcBorders>
              <w:top w:val="nil"/>
              <w:left w:val="single" w:color="auto" w:sz="4" w:space="0"/>
              <w:bottom w:val="single" w:color="auto" w:sz="4" w:space="0"/>
              <w:right w:val="single" w:color="auto" w:sz="4" w:space="0"/>
            </w:tcBorders>
            <w:shd w:val="clear" w:color="auto" w:fill="auto"/>
            <w:vAlign w:val="center"/>
          </w:tcPr>
          <w:p w14:paraId="43EA42F4">
            <w:pPr>
              <w:widowControl/>
              <w:spacing w:line="260" w:lineRule="exact"/>
              <w:jc w:val="center"/>
              <w:rPr>
                <w:rFonts w:ascii="仿宋_GB2312" w:eastAsia="仿宋_GB2312" w:cs="仿宋_GB2312"/>
                <w:sz w:val="18"/>
                <w:szCs w:val="18"/>
                <w:lang w:bidi="ar"/>
              </w:rPr>
            </w:pPr>
            <w:r>
              <w:rPr>
                <w:rFonts w:hint="eastAsia" w:ascii="仿宋_GB2312" w:eastAsia="仿宋_GB2312" w:cs="仿宋_GB2312"/>
                <w:sz w:val="18"/>
                <w:szCs w:val="18"/>
                <w:lang w:bidi="ar"/>
              </w:rPr>
              <w:t>有违法</w:t>
            </w:r>
          </w:p>
          <w:p w14:paraId="206F3456">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所得</w:t>
            </w: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67D8E52">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及时改正，并消除影响的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6429C9F">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并处违法所得2倍以上3倍以下罚款</w:t>
            </w:r>
          </w:p>
        </w:tc>
      </w:tr>
      <w:tr w14:paraId="0C6886AE">
        <w:tblPrEx>
          <w:tblCellMar>
            <w:top w:w="0" w:type="dxa"/>
            <w:left w:w="108" w:type="dxa"/>
            <w:bottom w:w="0" w:type="dxa"/>
            <w:right w:w="108" w:type="dxa"/>
          </w:tblCellMar>
        </w:tblPrEx>
        <w:trPr>
          <w:trHeight w:val="523"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5D9FA508">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090422A9">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3F798C65">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3D8E3388">
            <w:pPr>
              <w:spacing w:line="260" w:lineRule="exact"/>
              <w:jc w:val="left"/>
              <w:rPr>
                <w:rFonts w:ascii="Times New Roman" w:hAnsi="Times New Roman"/>
                <w:sz w:val="18"/>
                <w:szCs w:val="18"/>
              </w:rPr>
            </w:pPr>
          </w:p>
        </w:tc>
        <w:tc>
          <w:tcPr>
            <w:tcW w:w="848"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387E4BB4">
            <w:pPr>
              <w:spacing w:line="260" w:lineRule="exact"/>
              <w:jc w:val="center"/>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011916A">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未按要求时限改正的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898FC81">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并处违法所得3倍以上4倍以下罚款</w:t>
            </w:r>
          </w:p>
        </w:tc>
      </w:tr>
      <w:tr w14:paraId="55370289">
        <w:tblPrEx>
          <w:tblCellMar>
            <w:top w:w="0" w:type="dxa"/>
            <w:left w:w="108" w:type="dxa"/>
            <w:bottom w:w="0" w:type="dxa"/>
            <w:right w:w="108" w:type="dxa"/>
          </w:tblCellMar>
        </w:tblPrEx>
        <w:trPr>
          <w:trHeight w:val="531"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14A21D6B">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54EFED52">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3ADA551D">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0D113C72">
            <w:pPr>
              <w:spacing w:line="260" w:lineRule="exact"/>
              <w:jc w:val="left"/>
              <w:rPr>
                <w:rFonts w:ascii="Times New Roman" w:hAnsi="Times New Roman"/>
                <w:sz w:val="18"/>
                <w:szCs w:val="18"/>
              </w:rPr>
            </w:pPr>
          </w:p>
        </w:tc>
        <w:tc>
          <w:tcPr>
            <w:tcW w:w="848"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1F62F0FB">
            <w:pPr>
              <w:spacing w:line="260" w:lineRule="exact"/>
              <w:jc w:val="center"/>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19A82F9">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有《规定》第十四条内容之一的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D470DA5">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并处违法所得4倍以上5倍以下罚款</w:t>
            </w:r>
          </w:p>
        </w:tc>
      </w:tr>
      <w:tr w14:paraId="1BF22320">
        <w:tblPrEx>
          <w:tblCellMar>
            <w:top w:w="0" w:type="dxa"/>
            <w:left w:w="108" w:type="dxa"/>
            <w:bottom w:w="0" w:type="dxa"/>
            <w:right w:w="108" w:type="dxa"/>
          </w:tblCellMar>
        </w:tblPrEx>
        <w:trPr>
          <w:trHeight w:val="726"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29B3EF69">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6472C81D">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162343D6">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5AD921F0">
            <w:pPr>
              <w:spacing w:line="260" w:lineRule="exact"/>
              <w:jc w:val="left"/>
              <w:rPr>
                <w:rFonts w:ascii="Times New Roman" w:hAnsi="Times New Roman"/>
                <w:sz w:val="18"/>
                <w:szCs w:val="18"/>
              </w:rPr>
            </w:pPr>
          </w:p>
        </w:tc>
        <w:tc>
          <w:tcPr>
            <w:tcW w:w="848" w:type="dxa"/>
            <w:gridSpan w:val="3"/>
            <w:vMerge w:val="restart"/>
            <w:tcBorders>
              <w:top w:val="nil"/>
              <w:left w:val="single" w:color="auto" w:sz="4" w:space="0"/>
              <w:bottom w:val="single" w:color="auto" w:sz="4" w:space="0"/>
              <w:right w:val="single" w:color="auto" w:sz="4" w:space="0"/>
            </w:tcBorders>
            <w:shd w:val="clear" w:color="auto" w:fill="auto"/>
            <w:vAlign w:val="center"/>
          </w:tcPr>
          <w:p w14:paraId="6B99A970">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没有违法所得</w:t>
            </w: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CCD19F7">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及时改正，并消除影响的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00A0DAC">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处5000元以上1万元以下罚款</w:t>
            </w:r>
          </w:p>
        </w:tc>
      </w:tr>
      <w:tr w14:paraId="4EECFD7F">
        <w:tblPrEx>
          <w:tblCellMar>
            <w:top w:w="0" w:type="dxa"/>
            <w:left w:w="108" w:type="dxa"/>
            <w:bottom w:w="0" w:type="dxa"/>
            <w:right w:w="108" w:type="dxa"/>
          </w:tblCellMar>
        </w:tblPrEx>
        <w:trPr>
          <w:trHeight w:val="523"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05B7B682">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18938F8F">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4601BB98">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7CE0B045">
            <w:pPr>
              <w:spacing w:line="260" w:lineRule="exact"/>
              <w:jc w:val="left"/>
              <w:rPr>
                <w:rFonts w:ascii="Times New Roman" w:hAnsi="Times New Roman"/>
                <w:sz w:val="18"/>
                <w:szCs w:val="18"/>
              </w:rPr>
            </w:pPr>
          </w:p>
        </w:tc>
        <w:tc>
          <w:tcPr>
            <w:tcW w:w="848"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06039ED7">
            <w:pPr>
              <w:spacing w:line="260" w:lineRule="exact"/>
              <w:jc w:val="center"/>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8882044">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未按要求时限改正的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9DB3C58">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处1万元以上1.5万元以下罚款</w:t>
            </w:r>
          </w:p>
        </w:tc>
      </w:tr>
      <w:tr w14:paraId="01D034C9">
        <w:tblPrEx>
          <w:tblCellMar>
            <w:top w:w="0" w:type="dxa"/>
            <w:left w:w="108" w:type="dxa"/>
            <w:bottom w:w="0" w:type="dxa"/>
            <w:right w:w="108" w:type="dxa"/>
          </w:tblCellMar>
        </w:tblPrEx>
        <w:trPr>
          <w:trHeight w:val="715"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6540CDA4">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20DC8CBA">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02303FA8">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4988ACE1">
            <w:pPr>
              <w:spacing w:line="260" w:lineRule="exact"/>
              <w:jc w:val="left"/>
              <w:rPr>
                <w:rFonts w:ascii="Times New Roman" w:hAnsi="Times New Roman"/>
                <w:sz w:val="18"/>
                <w:szCs w:val="18"/>
              </w:rPr>
            </w:pPr>
          </w:p>
        </w:tc>
        <w:tc>
          <w:tcPr>
            <w:tcW w:w="848"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3B825667">
            <w:pPr>
              <w:spacing w:line="260" w:lineRule="exact"/>
              <w:jc w:val="center"/>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4E4C30B">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有《规定》第十四条内容之一的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126B163">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处1.5万元以上2万元以下罚款</w:t>
            </w:r>
          </w:p>
        </w:tc>
      </w:tr>
      <w:tr w14:paraId="54663A1A">
        <w:tblPrEx>
          <w:tblCellMar>
            <w:top w:w="0" w:type="dxa"/>
            <w:left w:w="108" w:type="dxa"/>
            <w:bottom w:w="0" w:type="dxa"/>
            <w:right w:w="108" w:type="dxa"/>
          </w:tblCellMar>
        </w:tblPrEx>
        <w:trPr>
          <w:trHeight w:val="694"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62E3CBAB">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0CBC0892">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5CF96FB4">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6CCD537B">
            <w:pPr>
              <w:spacing w:line="260" w:lineRule="exact"/>
              <w:jc w:val="lef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7C9769F7">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情节严重的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BA0131F">
            <w:pPr>
              <w:widowControl/>
              <w:spacing w:line="260" w:lineRule="exact"/>
              <w:jc w:val="left"/>
              <w:rPr>
                <w:rFonts w:ascii="仿宋_GB2312" w:eastAsia="仿宋_GB2312" w:cs="仿宋_GB2312"/>
                <w:sz w:val="18"/>
                <w:szCs w:val="18"/>
                <w:lang w:bidi="ar"/>
              </w:rPr>
            </w:pPr>
            <w:r>
              <w:rPr>
                <w:rFonts w:hint="eastAsia" w:ascii="仿宋_GB2312" w:eastAsia="仿宋_GB2312" w:cs="仿宋_GB2312"/>
                <w:sz w:val="18"/>
                <w:szCs w:val="18"/>
                <w:lang w:bidi="ar"/>
              </w:rPr>
              <w:t>由登记管理机关撤销登记</w:t>
            </w:r>
          </w:p>
        </w:tc>
      </w:tr>
      <w:tr w14:paraId="32DE7AC8">
        <w:tblPrEx>
          <w:tblCellMar>
            <w:top w:w="0" w:type="dxa"/>
            <w:left w:w="108" w:type="dxa"/>
            <w:bottom w:w="0" w:type="dxa"/>
            <w:right w:w="108" w:type="dxa"/>
          </w:tblCellMar>
        </w:tblPrEx>
        <w:trPr>
          <w:trHeight w:val="309"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17DDB1">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144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43A9696A">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对自取得登记证书之日起6个月内未向公众开放，未依照本条例的规定实行免费或者其他优惠的行政处罚</w:t>
            </w: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14:paraId="0AF81EE1">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《博物馆条例》第二十八条</w:t>
            </w:r>
            <w:r>
              <w:rPr>
                <w:rFonts w:hint="eastAsia" w:ascii="仿宋_GB2312" w:eastAsia="仿宋_GB2312" w:cs="仿宋_GB2312"/>
                <w:sz w:val="18"/>
                <w:szCs w:val="18"/>
                <w:lang w:bidi="ar"/>
              </w:rPr>
              <w:t>　博物馆应当自取得登记证书之日起6个月内向公众开放。</w:t>
            </w:r>
          </w:p>
          <w:p w14:paraId="2167C499">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第三十三条</w:t>
            </w:r>
            <w:r>
              <w:rPr>
                <w:rFonts w:hint="eastAsia" w:ascii="仿宋_GB2312" w:eastAsia="仿宋_GB2312" w:cs="仿宋_GB2312"/>
                <w:sz w:val="18"/>
                <w:szCs w:val="18"/>
                <w:lang w:bidi="ar"/>
              </w:rPr>
              <w:t>　国家鼓励博物馆向公众免费开放。县级以上人民政府应当对向公众免费开放的博物馆给予必要的经费支持。</w:t>
            </w:r>
            <w:r>
              <w:rPr>
                <w:rFonts w:eastAsia="仿宋_GB2312" w:cs="Calibri"/>
                <w:sz w:val="18"/>
                <w:szCs w:val="18"/>
                <w:lang w:bidi="ar"/>
              </w:rPr>
              <w:t> </w:t>
            </w:r>
          </w:p>
          <w:p w14:paraId="35C585BE">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　　博物馆未实行免费开放的，其门票、收费的项目和标准按照国家有关规定执行，并在收费地点的醒目位置予以公布。</w:t>
            </w:r>
            <w:r>
              <w:rPr>
                <w:rFonts w:eastAsia="仿宋_GB2312" w:cs="Calibri"/>
                <w:sz w:val="18"/>
                <w:szCs w:val="18"/>
                <w:lang w:bidi="ar"/>
              </w:rPr>
              <w:t> </w:t>
            </w:r>
          </w:p>
          <w:p w14:paraId="5D72F39D">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　　博物馆未实行免费开放的，应当对未成年人、成年学生、教师、老年人、残疾人和军人等实行免费或者其他优惠。博物馆实行优惠的项目和标准应当向公众公告。</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14:paraId="4DDF727A">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《博物馆条例》第四十一条</w:t>
            </w:r>
            <w:r>
              <w:rPr>
                <w:rFonts w:hint="eastAsia" w:ascii="仿宋_GB2312" w:eastAsia="仿宋_GB2312" w:cs="仿宋_GB2312"/>
                <w:sz w:val="18"/>
                <w:szCs w:val="18"/>
                <w:lang w:bidi="ar"/>
              </w:rPr>
              <w:t>　博物馆自取得登记证书之日起6个月内未向公众开放，或者未依照本条例的规定实行免费或者其他优惠的，由省、自治区、直辖市人民政府文物主管部门责令改正；拒不改正的，由登记管理机关撤销登记。</w:t>
            </w: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1F9E0B1A">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拒不改正的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977CAF7">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由登记管理机关撤销登记</w:t>
            </w:r>
          </w:p>
          <w:p w14:paraId="7A46E021">
            <w:pPr>
              <w:widowControl/>
              <w:spacing w:line="260" w:lineRule="exact"/>
              <w:jc w:val="left"/>
              <w:rPr>
                <w:rFonts w:ascii="仿宋_GB2312" w:eastAsia="仿宋_GB2312" w:cs="仿宋_GB2312"/>
                <w:sz w:val="18"/>
                <w:szCs w:val="18"/>
              </w:rPr>
            </w:pPr>
          </w:p>
        </w:tc>
      </w:tr>
      <w:tr w14:paraId="2DB29483">
        <w:tblPrEx>
          <w:tblCellMar>
            <w:top w:w="0" w:type="dxa"/>
            <w:left w:w="108" w:type="dxa"/>
            <w:bottom w:w="0" w:type="dxa"/>
            <w:right w:w="108" w:type="dxa"/>
          </w:tblCellMar>
        </w:tblPrEx>
        <w:trPr>
          <w:trHeight w:val="570" w:hRule="atLeast"/>
        </w:trPr>
        <w:tc>
          <w:tcPr>
            <w:tcW w:w="14576"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141713A7">
            <w:pPr>
              <w:widowControl/>
              <w:spacing w:line="260" w:lineRule="exact"/>
              <w:jc w:val="left"/>
              <w:rPr>
                <w:rFonts w:ascii="仿宋_GB2312" w:eastAsia="仿宋_GB2312" w:cs="仿宋_GB2312"/>
                <w:kern w:val="0"/>
                <w:sz w:val="18"/>
                <w:szCs w:val="18"/>
              </w:rPr>
            </w:pPr>
            <w:r>
              <w:rPr>
                <w:rFonts w:hint="eastAsia" w:ascii="仿宋_GB2312" w:eastAsia="仿宋_GB2312" w:cs="仿宋_GB2312"/>
                <w:b/>
                <w:bCs/>
                <w:kern w:val="0"/>
                <w:sz w:val="18"/>
                <w:szCs w:val="18"/>
                <w:lang w:bidi="ar"/>
              </w:rPr>
              <w:t>【行政法规】《中华人民共和国水下文物保护管理条例》（2022年修订）</w:t>
            </w:r>
          </w:p>
        </w:tc>
      </w:tr>
      <w:tr w14:paraId="3D51906C">
        <w:tblPrEx>
          <w:tblCellMar>
            <w:top w:w="0" w:type="dxa"/>
            <w:left w:w="108" w:type="dxa"/>
            <w:bottom w:w="0" w:type="dxa"/>
            <w:right w:w="108" w:type="dxa"/>
          </w:tblCellMar>
        </w:tblPrEx>
        <w:trPr>
          <w:trHeight w:val="689" w:hRule="atLeast"/>
        </w:trPr>
        <w:tc>
          <w:tcPr>
            <w:tcW w:w="713" w:type="dxa"/>
            <w:vMerge w:val="restart"/>
            <w:tcBorders>
              <w:top w:val="nil"/>
              <w:left w:val="single" w:color="auto" w:sz="4" w:space="0"/>
              <w:bottom w:val="single" w:color="auto" w:sz="4" w:space="0"/>
              <w:right w:val="single" w:color="auto" w:sz="4" w:space="0"/>
            </w:tcBorders>
            <w:shd w:val="clear" w:color="auto" w:fill="auto"/>
            <w:noWrap/>
            <w:vAlign w:val="center"/>
          </w:tcPr>
          <w:p w14:paraId="05B7F641">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145</w:t>
            </w:r>
          </w:p>
        </w:tc>
        <w:tc>
          <w:tcPr>
            <w:tcW w:w="13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20E977">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对未经批准进行水下文物的考古调查、勘探、发掘活动等行为的行政处罚</w:t>
            </w:r>
          </w:p>
        </w:tc>
        <w:tc>
          <w:tcPr>
            <w:tcW w:w="28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100371">
            <w:pPr>
              <w:widowControl/>
              <w:spacing w:line="240" w:lineRule="exact"/>
              <w:rPr>
                <w:rFonts w:ascii="仿宋_GB2312" w:eastAsia="仿宋_GB2312" w:cs="仿宋_GB2312"/>
                <w:sz w:val="18"/>
                <w:szCs w:val="18"/>
              </w:rPr>
            </w:pPr>
            <w:r>
              <w:rPr>
                <w:rFonts w:hint="eastAsia" w:ascii="仿宋_GB2312" w:eastAsia="仿宋_GB2312" w:cs="仿宋_GB2312"/>
                <w:b/>
                <w:bCs/>
                <w:sz w:val="18"/>
                <w:szCs w:val="18"/>
                <w:lang w:bidi="ar"/>
              </w:rPr>
              <w:t>《中华人民共和国水下文物保护管理条例》第十五条</w:t>
            </w:r>
            <w:r>
              <w:rPr>
                <w:rFonts w:hint="eastAsia" w:ascii="仿宋_GB2312" w:eastAsia="仿宋_GB2312" w:cs="仿宋_GB2312"/>
                <w:sz w:val="18"/>
                <w:szCs w:val="18"/>
                <w:lang w:bidi="ar"/>
              </w:rPr>
              <w:t>　严禁未经批准进行水下文物考古调查、勘探、发掘等活动。</w:t>
            </w:r>
          </w:p>
          <w:p w14:paraId="4F074722">
            <w:pPr>
              <w:widowControl/>
              <w:spacing w:line="240" w:lineRule="exact"/>
              <w:rPr>
                <w:rFonts w:ascii="仿宋_GB2312" w:eastAsia="仿宋_GB2312" w:cs="仿宋_GB2312"/>
                <w:sz w:val="18"/>
                <w:szCs w:val="18"/>
              </w:rPr>
            </w:pPr>
            <w:r>
              <w:rPr>
                <w:rFonts w:hint="eastAsia" w:ascii="仿宋_GB2312" w:eastAsia="仿宋_GB2312" w:cs="仿宋_GB2312"/>
                <w:sz w:val="18"/>
                <w:szCs w:val="18"/>
                <w:lang w:bidi="ar"/>
              </w:rPr>
              <w:t>　　严禁任何个人以任何形式进行水下文物考古调查、勘探、发掘等活动。</w:t>
            </w:r>
          </w:p>
          <w:p w14:paraId="74C7731C">
            <w:pPr>
              <w:widowControl/>
              <w:spacing w:line="240" w:lineRule="exact"/>
              <w:rPr>
                <w:rFonts w:ascii="仿宋_GB2312" w:eastAsia="仿宋_GB2312" w:cs="仿宋_GB2312"/>
                <w:sz w:val="18"/>
                <w:szCs w:val="18"/>
              </w:rPr>
            </w:pPr>
            <w:r>
              <w:rPr>
                <w:rFonts w:hint="eastAsia" w:ascii="仿宋_GB2312" w:eastAsia="仿宋_GB2312" w:cs="仿宋_GB2312"/>
                <w:b/>
                <w:bCs/>
                <w:sz w:val="18"/>
                <w:szCs w:val="18"/>
                <w:lang w:bidi="ar"/>
              </w:rPr>
              <w:t>第十三条</w:t>
            </w:r>
            <w:r>
              <w:rPr>
                <w:rFonts w:hint="eastAsia" w:ascii="仿宋_GB2312" w:eastAsia="仿宋_GB2312" w:cs="仿宋_GB2312"/>
                <w:sz w:val="18"/>
                <w:szCs w:val="18"/>
                <w:lang w:bidi="ar"/>
              </w:rPr>
              <w:t>　在中国管辖水域内进行大型基本建设工程，建设单位应当事先报请国务院文物主管部门或者省、自治区、直辖市人民政府文物主管部门组织在工程范围内有可能埋藏文物的地方进行考古调查、勘探；需要进行考古发掘的，应当依照《中华人民共和国文物保护法》有关规定履行报批程序。</w:t>
            </w:r>
          </w:p>
          <w:p w14:paraId="4B83D5C2">
            <w:pPr>
              <w:widowControl/>
              <w:spacing w:line="240" w:lineRule="exact"/>
              <w:rPr>
                <w:rFonts w:ascii="仿宋_GB2312" w:eastAsia="仿宋_GB2312" w:cs="仿宋_GB2312"/>
                <w:sz w:val="18"/>
                <w:szCs w:val="18"/>
              </w:rPr>
            </w:pPr>
            <w:r>
              <w:rPr>
                <w:rFonts w:hint="eastAsia" w:ascii="仿宋_GB2312" w:eastAsia="仿宋_GB2312" w:cs="仿宋_GB2312"/>
                <w:b/>
                <w:bCs/>
                <w:sz w:val="18"/>
                <w:szCs w:val="18"/>
                <w:lang w:bidi="ar"/>
              </w:rPr>
              <w:t>第九条</w:t>
            </w:r>
            <w:r>
              <w:rPr>
                <w:rFonts w:hint="eastAsia" w:ascii="仿宋_GB2312" w:eastAsia="仿宋_GB2312" w:cs="仿宋_GB2312"/>
                <w:sz w:val="18"/>
                <w:szCs w:val="18"/>
                <w:lang w:bidi="ar"/>
              </w:rPr>
              <w:t>　任何单位或者个人以任何方式发现疑似本条例第二条第一款第一项、第二项所规定的水下文物的，应当及时报告所在地或者就近的地方人民政府文物主管部门，并上交已经打捞出水的文物。</w:t>
            </w:r>
          </w:p>
          <w:p w14:paraId="5947A6B5">
            <w:pPr>
              <w:widowControl/>
              <w:spacing w:line="240" w:lineRule="exact"/>
              <w:rPr>
                <w:rFonts w:ascii="仿宋_GB2312" w:eastAsia="仿宋_GB2312" w:cs="仿宋_GB2312"/>
                <w:sz w:val="18"/>
                <w:szCs w:val="18"/>
              </w:rPr>
            </w:pPr>
            <w:r>
              <w:rPr>
                <w:rFonts w:hint="eastAsia" w:ascii="仿宋_GB2312" w:eastAsia="仿宋_GB2312" w:cs="仿宋_GB2312"/>
                <w:b/>
                <w:bCs/>
                <w:sz w:val="18"/>
                <w:szCs w:val="18"/>
                <w:lang w:bidi="ar"/>
              </w:rPr>
              <w:t>第十四条</w:t>
            </w:r>
            <w:r>
              <w:rPr>
                <w:rFonts w:hint="eastAsia" w:ascii="仿宋_GB2312" w:eastAsia="仿宋_GB2312" w:cs="仿宋_GB2312"/>
                <w:sz w:val="18"/>
                <w:szCs w:val="18"/>
                <w:lang w:bidi="ar"/>
              </w:rPr>
              <w:t>第二款、第三款　考古调查、勘探、发掘活动结束后，从事考古调查、勘探、发掘活动的单位应当向国务院文物主管部门和省、自治区、直辖市人民政府文物主管部门提交结项报告、考古发掘报告和取得的实物图片、有关资料复制件等。</w:t>
            </w:r>
          </w:p>
          <w:p w14:paraId="5A3119C1">
            <w:pPr>
              <w:widowControl/>
              <w:spacing w:line="240" w:lineRule="exact"/>
              <w:rPr>
                <w:rFonts w:ascii="仿宋_GB2312" w:eastAsia="仿宋_GB2312" w:cs="仿宋_GB2312"/>
                <w:sz w:val="18"/>
                <w:szCs w:val="18"/>
              </w:rPr>
            </w:pPr>
            <w:r>
              <w:rPr>
                <w:rFonts w:hint="eastAsia" w:ascii="仿宋_GB2312" w:eastAsia="仿宋_GB2312" w:cs="仿宋_GB2312"/>
                <w:sz w:val="18"/>
                <w:szCs w:val="18"/>
                <w:lang w:bidi="ar"/>
              </w:rPr>
              <w:t>考古调查、勘探、发掘活动中取得的全部出水文物应当及时登记造册、妥善保管，按照国家有关规定移交给由国务院文物主管部门或者省、自治区、直辖市人民政府文物主管部门指定的国有博物馆、图书馆或者其他国有收藏文物的单位收藏。</w:t>
            </w:r>
          </w:p>
        </w:tc>
        <w:tc>
          <w:tcPr>
            <w:tcW w:w="33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99FC21">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《中华人民共和国水下文物保护管理条例》第二十二条</w:t>
            </w:r>
            <w:r>
              <w:rPr>
                <w:rFonts w:hint="eastAsia" w:ascii="仿宋_GB2312" w:eastAsia="仿宋_GB2312" w:cs="仿宋_GB2312"/>
                <w:sz w:val="18"/>
                <w:szCs w:val="18"/>
                <w:lang w:bidi="ar"/>
              </w:rPr>
              <w:t>　违反本条例规定，有下列行为之一的，由县级以上人民政府文物主管部门或者海上执法机关按照职责分工责令改正，追缴有关文物，并给予警告；有违法所得的，没收违法所得，违法经营额10万元以上的，并处违法经营额5倍以上15倍以下的罚款，违法经营额不足10万元的，并处10万元以上100万元以下的罚款；情节严重的，由原发证机关吊销资质证书，10年内不受理其相应申请：（一）未经批准进行水下文物的考古调查、勘探、发掘活动；（二）考古调查、勘探、发掘活动结束后，不按照规定移交有关实物或者提交有关资料。（三）未事先报请有关主管部门组织进行考古调查、勘探，在中国管辖水域内进行大型基本建设工程；（四）发现水下文物后未及时报告。</w:t>
            </w:r>
          </w:p>
        </w:tc>
        <w:tc>
          <w:tcPr>
            <w:tcW w:w="84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C655F5">
            <w:pPr>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违法经营额10万元以上的</w:t>
            </w: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5AA150C">
            <w:pPr>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违法经营额10万元以上不足30万元的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6B90DD4">
            <w:pPr>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并处违法经营额5倍以上8倍以下的罚款</w:t>
            </w:r>
          </w:p>
        </w:tc>
      </w:tr>
      <w:tr w14:paraId="6B9BE049">
        <w:tblPrEx>
          <w:tblCellMar>
            <w:top w:w="0" w:type="dxa"/>
            <w:left w:w="108" w:type="dxa"/>
            <w:bottom w:w="0" w:type="dxa"/>
            <w:right w:w="108" w:type="dxa"/>
          </w:tblCellMar>
        </w:tblPrEx>
        <w:trPr>
          <w:trHeight w:val="699"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4DA821A2">
            <w:pPr>
              <w:spacing w:line="260" w:lineRule="exact"/>
              <w:jc w:val="left"/>
              <w:rPr>
                <w:rFonts w:ascii="Times New Roman" w:hAnsi="Times New Roman"/>
                <w:sz w:val="18"/>
                <w:szCs w:val="18"/>
              </w:rPr>
            </w:pPr>
          </w:p>
        </w:tc>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DCE953">
            <w:pPr>
              <w:spacing w:line="260" w:lineRule="exact"/>
              <w:jc w:val="left"/>
              <w:rPr>
                <w:rFonts w:ascii="Times New Roman" w:hAnsi="Times New Roman"/>
                <w:sz w:val="18"/>
                <w:szCs w:val="18"/>
              </w:rPr>
            </w:pPr>
          </w:p>
        </w:tc>
        <w:tc>
          <w:tcPr>
            <w:tcW w:w="28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DF0466">
            <w:pPr>
              <w:spacing w:line="260" w:lineRule="exact"/>
              <w:jc w:val="left"/>
              <w:rPr>
                <w:rFonts w:ascii="Times New Roman" w:hAnsi="Times New Roman"/>
                <w:sz w:val="18"/>
                <w:szCs w:val="18"/>
              </w:rPr>
            </w:pPr>
          </w:p>
        </w:tc>
        <w:tc>
          <w:tcPr>
            <w:tcW w:w="33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184E79">
            <w:pPr>
              <w:spacing w:line="260" w:lineRule="exact"/>
              <w:jc w:val="left"/>
              <w:rPr>
                <w:rFonts w:ascii="Times New Roman" w:hAnsi="Times New Roman"/>
                <w:sz w:val="18"/>
                <w:szCs w:val="18"/>
              </w:rPr>
            </w:pPr>
          </w:p>
        </w:tc>
        <w:tc>
          <w:tcPr>
            <w:tcW w:w="84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241A5D">
            <w:pPr>
              <w:spacing w:line="260" w:lineRule="exact"/>
              <w:jc w:val="center"/>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0ED08D6">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违法经营额30万元以上不足50万元的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B969E8F">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并处违法经营额8倍以上12倍以下的罚款</w:t>
            </w:r>
          </w:p>
        </w:tc>
      </w:tr>
      <w:tr w14:paraId="4469C446">
        <w:tblPrEx>
          <w:tblCellMar>
            <w:top w:w="0" w:type="dxa"/>
            <w:left w:w="108" w:type="dxa"/>
            <w:bottom w:w="0" w:type="dxa"/>
            <w:right w:w="108" w:type="dxa"/>
          </w:tblCellMar>
        </w:tblPrEx>
        <w:trPr>
          <w:trHeight w:val="155"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0607A486">
            <w:pPr>
              <w:spacing w:line="260" w:lineRule="exact"/>
              <w:jc w:val="left"/>
              <w:rPr>
                <w:rFonts w:ascii="Times New Roman" w:hAnsi="Times New Roman"/>
                <w:sz w:val="18"/>
                <w:szCs w:val="18"/>
              </w:rPr>
            </w:pPr>
          </w:p>
        </w:tc>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1B935F">
            <w:pPr>
              <w:spacing w:line="260" w:lineRule="exact"/>
              <w:jc w:val="left"/>
              <w:rPr>
                <w:rFonts w:ascii="Times New Roman" w:hAnsi="Times New Roman"/>
                <w:sz w:val="18"/>
                <w:szCs w:val="18"/>
              </w:rPr>
            </w:pPr>
          </w:p>
        </w:tc>
        <w:tc>
          <w:tcPr>
            <w:tcW w:w="28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5FBA01">
            <w:pPr>
              <w:spacing w:line="260" w:lineRule="exact"/>
              <w:jc w:val="left"/>
              <w:rPr>
                <w:rFonts w:ascii="Times New Roman" w:hAnsi="Times New Roman"/>
                <w:sz w:val="18"/>
                <w:szCs w:val="18"/>
              </w:rPr>
            </w:pPr>
          </w:p>
        </w:tc>
        <w:tc>
          <w:tcPr>
            <w:tcW w:w="33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47D60C">
            <w:pPr>
              <w:spacing w:line="260" w:lineRule="exact"/>
              <w:jc w:val="left"/>
              <w:rPr>
                <w:rFonts w:ascii="Times New Roman" w:hAnsi="Times New Roman"/>
                <w:sz w:val="18"/>
                <w:szCs w:val="18"/>
              </w:rPr>
            </w:pPr>
          </w:p>
        </w:tc>
        <w:tc>
          <w:tcPr>
            <w:tcW w:w="84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3166B0">
            <w:pPr>
              <w:spacing w:line="260" w:lineRule="exact"/>
              <w:jc w:val="center"/>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33E1912">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违法经营额50万元以上或有《规定》第十四条内容之一的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3D2959B">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并处违法经营额12倍以上15倍以下的罚款</w:t>
            </w:r>
          </w:p>
        </w:tc>
      </w:tr>
      <w:tr w14:paraId="2D2D92C8">
        <w:tblPrEx>
          <w:tblCellMar>
            <w:top w:w="0" w:type="dxa"/>
            <w:left w:w="108" w:type="dxa"/>
            <w:bottom w:w="0" w:type="dxa"/>
            <w:right w:w="108" w:type="dxa"/>
          </w:tblCellMar>
        </w:tblPrEx>
        <w:trPr>
          <w:trHeight w:val="562"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42FCF71D">
            <w:pPr>
              <w:spacing w:line="260" w:lineRule="exact"/>
              <w:jc w:val="left"/>
              <w:rPr>
                <w:rFonts w:ascii="Times New Roman" w:hAnsi="Times New Roman"/>
                <w:sz w:val="18"/>
                <w:szCs w:val="18"/>
              </w:rPr>
            </w:pPr>
          </w:p>
        </w:tc>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72F310">
            <w:pPr>
              <w:spacing w:line="260" w:lineRule="exact"/>
              <w:jc w:val="left"/>
              <w:rPr>
                <w:rFonts w:ascii="Times New Roman" w:hAnsi="Times New Roman"/>
                <w:sz w:val="18"/>
                <w:szCs w:val="18"/>
              </w:rPr>
            </w:pPr>
          </w:p>
        </w:tc>
        <w:tc>
          <w:tcPr>
            <w:tcW w:w="28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A32D0D">
            <w:pPr>
              <w:spacing w:line="260" w:lineRule="exact"/>
              <w:jc w:val="left"/>
              <w:rPr>
                <w:rFonts w:ascii="Times New Roman" w:hAnsi="Times New Roman"/>
                <w:sz w:val="18"/>
                <w:szCs w:val="18"/>
              </w:rPr>
            </w:pPr>
          </w:p>
        </w:tc>
        <w:tc>
          <w:tcPr>
            <w:tcW w:w="33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72939D">
            <w:pPr>
              <w:spacing w:line="260" w:lineRule="exact"/>
              <w:jc w:val="left"/>
              <w:rPr>
                <w:rFonts w:ascii="Times New Roman" w:hAnsi="Times New Roman"/>
                <w:sz w:val="18"/>
                <w:szCs w:val="18"/>
              </w:rPr>
            </w:pPr>
          </w:p>
        </w:tc>
        <w:tc>
          <w:tcPr>
            <w:tcW w:w="848" w:type="dxa"/>
            <w:gridSpan w:val="3"/>
            <w:vMerge w:val="restart"/>
            <w:tcBorders>
              <w:top w:val="nil"/>
              <w:left w:val="single" w:color="auto" w:sz="4" w:space="0"/>
              <w:bottom w:val="single" w:color="auto" w:sz="4" w:space="0"/>
              <w:right w:val="single" w:color="auto" w:sz="4" w:space="0"/>
            </w:tcBorders>
            <w:shd w:val="clear" w:color="auto" w:fill="auto"/>
            <w:vAlign w:val="center"/>
          </w:tcPr>
          <w:p w14:paraId="027F8194">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违法经营额不足10万元的</w:t>
            </w: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05CD8E3">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违法经营额不足3万元的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4564F2E">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并处10万元以上40万元以下的罚款</w:t>
            </w:r>
          </w:p>
        </w:tc>
      </w:tr>
      <w:tr w14:paraId="27C18C11">
        <w:tblPrEx>
          <w:tblCellMar>
            <w:top w:w="0" w:type="dxa"/>
            <w:left w:w="108" w:type="dxa"/>
            <w:bottom w:w="0" w:type="dxa"/>
            <w:right w:w="108" w:type="dxa"/>
          </w:tblCellMar>
        </w:tblPrEx>
        <w:trPr>
          <w:trHeight w:val="701"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703A0494">
            <w:pPr>
              <w:spacing w:line="260" w:lineRule="exact"/>
              <w:jc w:val="left"/>
              <w:rPr>
                <w:rFonts w:ascii="Times New Roman" w:hAnsi="Times New Roman"/>
                <w:sz w:val="18"/>
                <w:szCs w:val="18"/>
              </w:rPr>
            </w:pPr>
          </w:p>
        </w:tc>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3A1C61">
            <w:pPr>
              <w:spacing w:line="260" w:lineRule="exact"/>
              <w:jc w:val="left"/>
              <w:rPr>
                <w:rFonts w:ascii="Times New Roman" w:hAnsi="Times New Roman"/>
                <w:sz w:val="18"/>
                <w:szCs w:val="18"/>
              </w:rPr>
            </w:pPr>
          </w:p>
        </w:tc>
        <w:tc>
          <w:tcPr>
            <w:tcW w:w="28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D07FDA">
            <w:pPr>
              <w:spacing w:line="260" w:lineRule="exact"/>
              <w:jc w:val="left"/>
              <w:rPr>
                <w:rFonts w:ascii="Times New Roman" w:hAnsi="Times New Roman"/>
                <w:sz w:val="18"/>
                <w:szCs w:val="18"/>
              </w:rPr>
            </w:pPr>
          </w:p>
        </w:tc>
        <w:tc>
          <w:tcPr>
            <w:tcW w:w="33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3219BA">
            <w:pPr>
              <w:spacing w:line="260" w:lineRule="exact"/>
              <w:jc w:val="left"/>
              <w:rPr>
                <w:rFonts w:ascii="Times New Roman" w:hAnsi="Times New Roman"/>
                <w:sz w:val="18"/>
                <w:szCs w:val="18"/>
              </w:rPr>
            </w:pPr>
          </w:p>
        </w:tc>
        <w:tc>
          <w:tcPr>
            <w:tcW w:w="848"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7FEEDEC3">
            <w:pPr>
              <w:spacing w:line="260" w:lineRule="exact"/>
              <w:jc w:val="left"/>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A98B492">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违法经营额3万元以上不足7万元的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3A53BD3">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并处40万元以上70万元以下的罚款</w:t>
            </w:r>
          </w:p>
        </w:tc>
      </w:tr>
      <w:tr w14:paraId="09EE0AE9">
        <w:tblPrEx>
          <w:tblCellMar>
            <w:top w:w="0" w:type="dxa"/>
            <w:left w:w="108" w:type="dxa"/>
            <w:bottom w:w="0" w:type="dxa"/>
            <w:right w:w="108" w:type="dxa"/>
          </w:tblCellMar>
        </w:tblPrEx>
        <w:trPr>
          <w:trHeight w:val="155"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1C2FED9A">
            <w:pPr>
              <w:spacing w:line="260" w:lineRule="exact"/>
              <w:jc w:val="left"/>
              <w:rPr>
                <w:rFonts w:ascii="Times New Roman" w:hAnsi="Times New Roman"/>
                <w:sz w:val="18"/>
                <w:szCs w:val="18"/>
              </w:rPr>
            </w:pPr>
          </w:p>
        </w:tc>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73C036">
            <w:pPr>
              <w:spacing w:line="260" w:lineRule="exact"/>
              <w:jc w:val="left"/>
              <w:rPr>
                <w:rFonts w:ascii="Times New Roman" w:hAnsi="Times New Roman"/>
                <w:sz w:val="18"/>
                <w:szCs w:val="18"/>
              </w:rPr>
            </w:pPr>
          </w:p>
        </w:tc>
        <w:tc>
          <w:tcPr>
            <w:tcW w:w="28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AC913C">
            <w:pPr>
              <w:spacing w:line="260" w:lineRule="exact"/>
              <w:jc w:val="left"/>
              <w:rPr>
                <w:rFonts w:ascii="Times New Roman" w:hAnsi="Times New Roman"/>
                <w:sz w:val="18"/>
                <w:szCs w:val="18"/>
              </w:rPr>
            </w:pPr>
          </w:p>
        </w:tc>
        <w:tc>
          <w:tcPr>
            <w:tcW w:w="33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B66CA8">
            <w:pPr>
              <w:spacing w:line="260" w:lineRule="exact"/>
              <w:jc w:val="left"/>
              <w:rPr>
                <w:rFonts w:ascii="Times New Roman" w:hAnsi="Times New Roman"/>
                <w:sz w:val="18"/>
                <w:szCs w:val="18"/>
              </w:rPr>
            </w:pPr>
          </w:p>
        </w:tc>
        <w:tc>
          <w:tcPr>
            <w:tcW w:w="848"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6CF3024F">
            <w:pPr>
              <w:spacing w:line="260" w:lineRule="exact"/>
              <w:jc w:val="left"/>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EE8C04F">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违法经营额7万元以上不足10万元的或有《规定》第十四条内容之一的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CFFC3B1">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并处70万元以上100万元以下罚款</w:t>
            </w:r>
          </w:p>
        </w:tc>
      </w:tr>
      <w:tr w14:paraId="791CA2EC">
        <w:tblPrEx>
          <w:tblCellMar>
            <w:top w:w="0" w:type="dxa"/>
            <w:left w:w="108" w:type="dxa"/>
            <w:bottom w:w="0" w:type="dxa"/>
            <w:right w:w="108" w:type="dxa"/>
          </w:tblCellMar>
        </w:tblPrEx>
        <w:trPr>
          <w:trHeight w:val="4593"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001D353A">
            <w:pPr>
              <w:spacing w:line="260" w:lineRule="exact"/>
              <w:jc w:val="left"/>
              <w:rPr>
                <w:rFonts w:ascii="Times New Roman" w:hAnsi="Times New Roman"/>
                <w:sz w:val="18"/>
                <w:szCs w:val="18"/>
              </w:rPr>
            </w:pPr>
          </w:p>
        </w:tc>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C190D0">
            <w:pPr>
              <w:spacing w:line="260" w:lineRule="exact"/>
              <w:jc w:val="left"/>
              <w:rPr>
                <w:rFonts w:ascii="Times New Roman" w:hAnsi="Times New Roman"/>
                <w:sz w:val="18"/>
                <w:szCs w:val="18"/>
              </w:rPr>
            </w:pPr>
          </w:p>
        </w:tc>
        <w:tc>
          <w:tcPr>
            <w:tcW w:w="28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0EC074">
            <w:pPr>
              <w:spacing w:line="260" w:lineRule="exact"/>
              <w:jc w:val="left"/>
              <w:rPr>
                <w:rFonts w:ascii="Times New Roman" w:hAnsi="Times New Roman"/>
                <w:sz w:val="18"/>
                <w:szCs w:val="18"/>
              </w:rPr>
            </w:pPr>
          </w:p>
        </w:tc>
        <w:tc>
          <w:tcPr>
            <w:tcW w:w="33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AE0947">
            <w:pPr>
              <w:spacing w:line="260" w:lineRule="exact"/>
              <w:jc w:val="lef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04CEFC46">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情节严重的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FECE3AB">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由原发证机关吊销资质证书，10年内不受理其相应申请</w:t>
            </w:r>
          </w:p>
        </w:tc>
      </w:tr>
      <w:tr w14:paraId="6B9ECE30">
        <w:tblPrEx>
          <w:tblCellMar>
            <w:top w:w="0" w:type="dxa"/>
            <w:left w:w="108" w:type="dxa"/>
            <w:bottom w:w="0" w:type="dxa"/>
            <w:right w:w="108" w:type="dxa"/>
          </w:tblCellMar>
        </w:tblPrEx>
        <w:trPr>
          <w:trHeight w:val="561" w:hRule="atLeast"/>
        </w:trPr>
        <w:tc>
          <w:tcPr>
            <w:tcW w:w="14576"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1481D4C4">
            <w:pPr>
              <w:widowControl/>
              <w:spacing w:line="260" w:lineRule="exact"/>
              <w:jc w:val="left"/>
              <w:rPr>
                <w:rFonts w:ascii="仿宋_GB2312" w:eastAsia="仿宋_GB2312" w:cs="仿宋_GB2312"/>
                <w:kern w:val="0"/>
                <w:sz w:val="18"/>
                <w:szCs w:val="18"/>
              </w:rPr>
            </w:pPr>
            <w:r>
              <w:rPr>
                <w:rFonts w:hint="eastAsia" w:ascii="仿宋_GB2312" w:eastAsia="仿宋_GB2312" w:cs="仿宋_GB2312"/>
                <w:b/>
                <w:bCs/>
                <w:kern w:val="0"/>
                <w:sz w:val="18"/>
                <w:szCs w:val="18"/>
                <w:lang w:bidi="ar"/>
              </w:rPr>
              <w:t>【地方性法规】《</w:t>
            </w:r>
            <w:bookmarkStart w:id="12" w:name="OLE_LINK4"/>
            <w:r>
              <w:rPr>
                <w:rFonts w:hint="eastAsia" w:ascii="仿宋_GB2312" w:eastAsia="仿宋_GB2312" w:cs="仿宋_GB2312"/>
                <w:b/>
                <w:bCs/>
                <w:kern w:val="0"/>
                <w:sz w:val="18"/>
                <w:szCs w:val="18"/>
                <w:lang w:bidi="ar"/>
              </w:rPr>
              <w:t>宁夏回族自治区实施〈中华人民共和国文物保护法〉办法</w:t>
            </w:r>
            <w:bookmarkEnd w:id="12"/>
            <w:r>
              <w:rPr>
                <w:rFonts w:hint="eastAsia" w:ascii="仿宋_GB2312" w:eastAsia="仿宋_GB2312" w:cs="仿宋_GB2312"/>
                <w:b/>
                <w:bCs/>
                <w:kern w:val="0"/>
                <w:sz w:val="18"/>
                <w:szCs w:val="18"/>
                <w:lang w:bidi="ar"/>
              </w:rPr>
              <w:t>》（2021年修订）</w:t>
            </w:r>
          </w:p>
        </w:tc>
      </w:tr>
      <w:tr w14:paraId="1D5AACE5">
        <w:tblPrEx>
          <w:tblCellMar>
            <w:top w:w="0" w:type="dxa"/>
            <w:left w:w="108" w:type="dxa"/>
            <w:bottom w:w="0" w:type="dxa"/>
            <w:right w:w="108" w:type="dxa"/>
          </w:tblCellMar>
        </w:tblPrEx>
        <w:trPr>
          <w:trHeight w:val="249"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D55F4B">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146</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321578FF">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对擅自迁移、拆除不可移动文物等行为的行政处罚</w:t>
            </w: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14:paraId="4D5A603E">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《宁夏回族自治区实施 〈中华人民共和国文物保护法〉办法》第九条</w:t>
            </w:r>
            <w:r>
              <w:rPr>
                <w:rFonts w:hint="eastAsia" w:ascii="仿宋_GB2312" w:eastAsia="仿宋_GB2312" w:cs="仿宋_GB2312"/>
                <w:sz w:val="18"/>
                <w:szCs w:val="18"/>
                <w:lang w:bidi="ar"/>
              </w:rPr>
              <w:t xml:space="preserve"> 不可移动文物实行原址保护原则。未经依法批准，不得迁移、拆除不可移动文物。</w:t>
            </w:r>
          </w:p>
          <w:p w14:paraId="43AFF5D1">
            <w:pPr>
              <w:pStyle w:val="16"/>
              <w:widowControl w:val="0"/>
              <w:spacing w:before="0" w:beforeAutospacing="0" w:after="0" w:afterAutospacing="0" w:line="260" w:lineRule="exact"/>
              <w:ind w:firstLine="360" w:firstLineChars="200"/>
              <w:jc w:val="both"/>
              <w:rPr>
                <w:rFonts w:ascii="仿宋_GB2312" w:eastAsia="仿宋_GB2312" w:cs="仿宋_GB2312"/>
                <w:kern w:val="2"/>
                <w:sz w:val="18"/>
                <w:szCs w:val="18"/>
              </w:rPr>
            </w:pPr>
            <w:r>
              <w:rPr>
                <w:rFonts w:hint="eastAsia" w:ascii="仿宋_GB2312" w:hAnsi="Times New Roman" w:eastAsia="仿宋_GB2312" w:cs="仿宋_GB2312"/>
                <w:kern w:val="2"/>
                <w:sz w:val="18"/>
                <w:szCs w:val="18"/>
                <w:lang w:bidi="ar"/>
              </w:rPr>
              <w:t>修缮、保养、迁移、使用不可移动文物，不得改变不可移动文物原状。</w:t>
            </w:r>
          </w:p>
          <w:p w14:paraId="2CC0EACF">
            <w:pPr>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第十条</w:t>
            </w:r>
            <w:r>
              <w:rPr>
                <w:rFonts w:hint="eastAsia" w:ascii="仿宋_GB2312" w:eastAsia="仿宋_GB2312" w:cs="仿宋_GB2312"/>
                <w:sz w:val="18"/>
                <w:szCs w:val="18"/>
                <w:lang w:bidi="ar"/>
              </w:rPr>
              <w:t xml:space="preserve"> 文物保护工程施工，应当按照文物行政主管部门批准的工程设计方案进行；需要变更已批准的工程设计方案的，必须经原批准部门批准。</w:t>
            </w:r>
          </w:p>
          <w:p w14:paraId="74AC65BE">
            <w:pPr>
              <w:pStyle w:val="16"/>
              <w:widowControl w:val="0"/>
              <w:spacing w:before="0" w:beforeAutospacing="0" w:after="0" w:afterAutospacing="0" w:line="260" w:lineRule="exact"/>
              <w:jc w:val="both"/>
              <w:rPr>
                <w:rFonts w:ascii="仿宋_GB2312" w:eastAsia="仿宋_GB2312" w:cs="仿宋_GB2312"/>
                <w:kern w:val="2"/>
                <w:sz w:val="18"/>
                <w:szCs w:val="18"/>
              </w:rPr>
            </w:pPr>
            <w:r>
              <w:rPr>
                <w:rFonts w:hint="eastAsia" w:ascii="仿宋_GB2312" w:hAnsi="Times New Roman" w:eastAsia="仿宋_GB2312" w:cs="仿宋_GB2312"/>
                <w:b/>
                <w:bCs/>
                <w:kern w:val="2"/>
                <w:sz w:val="18"/>
                <w:szCs w:val="18"/>
                <w:lang w:bidi="ar"/>
              </w:rPr>
              <w:t>第十五条</w:t>
            </w:r>
            <w:r>
              <w:rPr>
                <w:rFonts w:hint="eastAsia" w:ascii="仿宋_GB2312" w:hAnsi="Times New Roman" w:eastAsia="仿宋_GB2312" w:cs="仿宋_GB2312"/>
                <w:kern w:val="2"/>
                <w:sz w:val="18"/>
                <w:szCs w:val="18"/>
                <w:lang w:bidi="ar"/>
              </w:rPr>
              <w:t xml:space="preserve"> 在文物保护单位建设控制地带内修建的建筑物或者构筑物，其形式、高度、体量、色调等必须与文物保护单位周围的环境风貌相协调。其设计方案应当征得同级文物行政主管部门的同意，并报同级城乡建设规划部门批准。</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14:paraId="62778E65">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《宁夏回族自治区实施〈中华人民共和国文物保护法〉办法》第三十二条</w:t>
            </w:r>
            <w:r>
              <w:rPr>
                <w:rFonts w:hint="eastAsia" w:ascii="仿宋_GB2312" w:eastAsia="仿宋_GB2312" w:cs="仿宋_GB2312"/>
                <w:sz w:val="18"/>
                <w:szCs w:val="18"/>
                <w:lang w:bidi="ar"/>
              </w:rPr>
              <w:t>　违反本办法第九条、第十条、第十五条规定，有下列行为之一的，由县级以上人民政府文物行政主管部门责令改正；造成严重后果的，处五万元以上五十万元以下的罚款：（一）擅自迁移、拆除不可移动文物的；（二）因修缮、保养、迁移、使用不可移动文物，改变不可移动文物原状的；（三）擅自变更已批准的不可移动文物保护工程设计方案施工的；（四）在文物保护单位建设控制地带内修建的建筑物或者构筑物，其工程设计方案未经文物行政主管部门的同意、报城乡建设规划部门批准，对文物保护单位的历史风貌造成破坏的。</w:t>
            </w:r>
          </w:p>
        </w:tc>
        <w:tc>
          <w:tcPr>
            <w:tcW w:w="6324"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5BA9597A">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依照《文物保护法》第八十三条裁量基准执行</w:t>
            </w:r>
          </w:p>
        </w:tc>
      </w:tr>
      <w:tr w14:paraId="1B256AD1">
        <w:tblPrEx>
          <w:tblCellMar>
            <w:top w:w="0" w:type="dxa"/>
            <w:left w:w="108" w:type="dxa"/>
            <w:bottom w:w="0" w:type="dxa"/>
            <w:right w:w="108" w:type="dxa"/>
          </w:tblCellMar>
        </w:tblPrEx>
        <w:trPr>
          <w:trHeight w:val="1099"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F6E1FB">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147</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33366D06">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对未按照馆藏文物档案移交馆藏文物，或者所移交的馆藏文物与馆藏文物档案不符的行政处罚</w:t>
            </w: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14:paraId="4DE4C972">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《宁夏回族自治区实施 〈中华人民共和国文物保护法〉办法》第二十六条</w:t>
            </w:r>
            <w:r>
              <w:rPr>
                <w:rFonts w:hint="eastAsia" w:ascii="仿宋_GB2312" w:eastAsia="仿宋_GB2312" w:cs="仿宋_GB2312"/>
                <w:sz w:val="18"/>
                <w:szCs w:val="18"/>
                <w:lang w:bidi="ar"/>
              </w:rPr>
              <w:t xml:space="preserve"> 国有文物收藏单位的法定代表人、文物库房保管员工作变动时，应当按照馆藏文物档案移交馆藏文物，并经文物行政主管部门确认。</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14:paraId="1FC0F2FC">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《宁夏回族自治区实施〈中华人民共和国文物保护法〉办法》第三十四条</w:t>
            </w:r>
            <w:r>
              <w:rPr>
                <w:rFonts w:hint="eastAsia" w:ascii="仿宋_GB2312" w:eastAsia="仿宋_GB2312" w:cs="仿宋_GB2312"/>
                <w:sz w:val="18"/>
                <w:szCs w:val="18"/>
                <w:lang w:bidi="ar"/>
              </w:rPr>
              <w:t>第二款 违反本办法第二十六条规定，未按照馆藏文物档案移交馆藏文物，或者所移交的馆藏文物与馆藏文物档案不符的，由县级以上人民政府文物行政主管部门责令改正，可以并处二万元以下的罚款；造成文物灭失、损毁的，依法承担赔偿责任；构成犯罪的，依法追究刑事责任。</w:t>
            </w:r>
          </w:p>
        </w:tc>
        <w:tc>
          <w:tcPr>
            <w:tcW w:w="6324"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6C00A536">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依照《文物保护法》第八十七条裁量基准执行</w:t>
            </w:r>
          </w:p>
        </w:tc>
      </w:tr>
      <w:tr w14:paraId="3A9B01D2">
        <w:tblPrEx>
          <w:tblCellMar>
            <w:top w:w="0" w:type="dxa"/>
            <w:left w:w="108" w:type="dxa"/>
            <w:bottom w:w="0" w:type="dxa"/>
            <w:right w:w="108" w:type="dxa"/>
          </w:tblCellMar>
        </w:tblPrEx>
        <w:trPr>
          <w:trHeight w:val="562" w:hRule="atLeast"/>
        </w:trPr>
        <w:tc>
          <w:tcPr>
            <w:tcW w:w="14576"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68C26751">
            <w:pPr>
              <w:widowControl/>
              <w:spacing w:line="260" w:lineRule="exact"/>
              <w:jc w:val="left"/>
              <w:rPr>
                <w:rFonts w:ascii="仿宋_GB2312" w:eastAsia="仿宋_GB2312" w:cs="仿宋_GB2312"/>
                <w:kern w:val="0"/>
                <w:sz w:val="18"/>
                <w:szCs w:val="18"/>
              </w:rPr>
            </w:pPr>
            <w:r>
              <w:rPr>
                <w:rFonts w:hint="eastAsia" w:ascii="仿宋_GB2312" w:eastAsia="仿宋_GB2312" w:cs="仿宋_GB2312"/>
                <w:b/>
                <w:bCs/>
                <w:kern w:val="0"/>
                <w:sz w:val="18"/>
                <w:szCs w:val="18"/>
                <w:lang w:bidi="ar"/>
              </w:rPr>
              <w:t>【地方性法规】《宁夏回族自治区长城保护条例》（2021年修订）</w:t>
            </w:r>
          </w:p>
        </w:tc>
      </w:tr>
      <w:tr w14:paraId="2FD0338A">
        <w:tblPrEx>
          <w:tblCellMar>
            <w:top w:w="0" w:type="dxa"/>
            <w:left w:w="108" w:type="dxa"/>
            <w:bottom w:w="0" w:type="dxa"/>
            <w:right w:w="108" w:type="dxa"/>
          </w:tblCellMar>
        </w:tblPrEx>
        <w:trPr>
          <w:trHeight w:val="516"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A3DDBB">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148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25F7E8D8">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对攀登未辟为参观游览区的长城的行为的行政处罚</w:t>
            </w: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14:paraId="4C7BE9D0">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《宁夏回族自治区长城保护条例》第二十五条</w:t>
            </w:r>
            <w:r>
              <w:rPr>
                <w:rFonts w:hint="eastAsia" w:ascii="仿宋_GB2312" w:eastAsia="仿宋_GB2312" w:cs="仿宋_GB2312"/>
                <w:sz w:val="18"/>
                <w:szCs w:val="18"/>
                <w:lang w:bidi="ar"/>
              </w:rPr>
              <w:t>第三项  禁止在长城上从事下列活动:</w:t>
            </w:r>
          </w:p>
          <w:p w14:paraId="49A3EC3F">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（三）攀登未辟为参观游览区的长城。</w:t>
            </w:r>
          </w:p>
          <w:p w14:paraId="5C10719C">
            <w:pPr>
              <w:widowControl/>
              <w:spacing w:line="260" w:lineRule="exact"/>
              <w:rPr>
                <w:rFonts w:ascii="仿宋_GB2312" w:eastAsia="仿宋_GB2312" w:cs="仿宋_GB2312"/>
                <w:sz w:val="18"/>
                <w:szCs w:val="18"/>
              </w:rPr>
            </w:pP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14:paraId="0D5A5417">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《宁夏回族自治区长城保护条例》第三十七条</w:t>
            </w:r>
            <w:r>
              <w:rPr>
                <w:rFonts w:hint="eastAsia" w:ascii="仿宋_GB2312" w:eastAsia="仿宋_GB2312" w:cs="仿宋_GB2312"/>
                <w:sz w:val="18"/>
                <w:szCs w:val="18"/>
                <w:lang w:bidi="ar"/>
              </w:rPr>
              <w:t xml:space="preserve">  违反本条例规定，攀登未辟为参观游览区的长城的，由县级人民政府文物主管部门责令改正，给予警告，并处一百元以上五百元以下的罚款。</w:t>
            </w:r>
          </w:p>
          <w:p w14:paraId="107E7C6E">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攀登长城造成长城损毁的，依据《中华人民共和国文物保护法》等相关规定，承担法律责任。</w:t>
            </w:r>
          </w:p>
        </w:tc>
        <w:tc>
          <w:tcPr>
            <w:tcW w:w="8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B9660A8">
            <w:pPr>
              <w:widowControl/>
              <w:spacing w:line="260" w:lineRule="exact"/>
              <w:jc w:val="center"/>
              <w:rPr>
                <w:rFonts w:ascii="仿宋_GB2312" w:eastAsia="仿宋_GB2312" w:cs="仿宋_GB2312"/>
                <w:sz w:val="18"/>
                <w:szCs w:val="18"/>
                <w:lang w:bidi="ar"/>
              </w:rPr>
            </w:pPr>
            <w:r>
              <w:rPr>
                <w:rFonts w:hint="eastAsia" w:ascii="仿宋_GB2312" w:eastAsia="仿宋_GB2312" w:cs="仿宋_GB2312"/>
                <w:sz w:val="18"/>
                <w:szCs w:val="18"/>
                <w:lang w:bidi="ar"/>
              </w:rPr>
              <w:t>未造成</w:t>
            </w:r>
          </w:p>
          <w:p w14:paraId="2DA5D043">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长城损毁的</w:t>
            </w:r>
          </w:p>
        </w:tc>
        <w:tc>
          <w:tcPr>
            <w:tcW w:w="5476"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4148106D">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并处100元以上500元以下罚款</w:t>
            </w:r>
          </w:p>
        </w:tc>
      </w:tr>
      <w:tr w14:paraId="6B2437E5">
        <w:tblPrEx>
          <w:tblCellMar>
            <w:top w:w="0" w:type="dxa"/>
            <w:left w:w="108" w:type="dxa"/>
            <w:bottom w:w="0" w:type="dxa"/>
            <w:right w:w="108" w:type="dxa"/>
          </w:tblCellMar>
        </w:tblPrEx>
        <w:trPr>
          <w:trHeight w:val="555" w:hRule="atLeast"/>
        </w:trPr>
        <w:tc>
          <w:tcPr>
            <w:tcW w:w="713" w:type="dxa"/>
            <w:vMerge w:val="restart"/>
            <w:tcBorders>
              <w:top w:val="nil"/>
              <w:left w:val="single" w:color="auto" w:sz="4" w:space="0"/>
              <w:bottom w:val="single" w:color="auto" w:sz="4" w:space="0"/>
              <w:right w:val="single" w:color="auto" w:sz="4" w:space="0"/>
            </w:tcBorders>
            <w:shd w:val="clear" w:color="auto" w:fill="auto"/>
            <w:noWrap/>
            <w:vAlign w:val="center"/>
          </w:tcPr>
          <w:p w14:paraId="03EA0901">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149</w:t>
            </w:r>
          </w:p>
        </w:tc>
        <w:tc>
          <w:tcPr>
            <w:tcW w:w="1350" w:type="dxa"/>
            <w:vMerge w:val="restart"/>
            <w:tcBorders>
              <w:top w:val="nil"/>
              <w:left w:val="single" w:color="auto" w:sz="4" w:space="0"/>
              <w:bottom w:val="single" w:color="auto" w:sz="4" w:space="0"/>
              <w:right w:val="single" w:color="auto" w:sz="4" w:space="0"/>
            </w:tcBorders>
            <w:shd w:val="clear" w:color="auto" w:fill="auto"/>
            <w:vAlign w:val="center"/>
          </w:tcPr>
          <w:p w14:paraId="439ADF1E">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对在长城保护范围内修建坟墓、种植危害长城安全的植物或者依托长城建造建（构）筑物的行政处罚</w:t>
            </w:r>
          </w:p>
        </w:tc>
        <w:tc>
          <w:tcPr>
            <w:tcW w:w="2862" w:type="dxa"/>
            <w:vMerge w:val="restart"/>
            <w:tcBorders>
              <w:top w:val="nil"/>
              <w:left w:val="single" w:color="auto" w:sz="4" w:space="0"/>
              <w:bottom w:val="single" w:color="auto" w:sz="4" w:space="0"/>
              <w:right w:val="single" w:color="auto" w:sz="4" w:space="0"/>
            </w:tcBorders>
            <w:shd w:val="clear" w:color="auto" w:fill="auto"/>
            <w:vAlign w:val="center"/>
          </w:tcPr>
          <w:p w14:paraId="03EADC04">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《宁夏回族自治区长城保护条例》第二十六条</w:t>
            </w:r>
            <w:r>
              <w:rPr>
                <w:rFonts w:hint="eastAsia" w:ascii="仿宋_GB2312" w:eastAsia="仿宋_GB2312" w:cs="仿宋_GB2312"/>
                <w:sz w:val="18"/>
                <w:szCs w:val="18"/>
                <w:lang w:bidi="ar"/>
              </w:rPr>
              <w:t>第二项、第三项  长城保护范围内禁止下列活动：</w:t>
            </w:r>
          </w:p>
          <w:p w14:paraId="0548DB1E">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（二）修建坟墓或者种植危害长城安全的植物；</w:t>
            </w:r>
          </w:p>
          <w:p w14:paraId="1626CFC6">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（三）依托长城建造建（构）筑物。</w:t>
            </w:r>
          </w:p>
          <w:p w14:paraId="306BAF3D">
            <w:pPr>
              <w:widowControl/>
              <w:spacing w:line="260" w:lineRule="exact"/>
              <w:rPr>
                <w:rFonts w:ascii="仿宋_GB2312" w:eastAsia="仿宋_GB2312" w:cs="仿宋_GB2312"/>
                <w:sz w:val="18"/>
                <w:szCs w:val="18"/>
              </w:rPr>
            </w:pPr>
          </w:p>
        </w:tc>
        <w:tc>
          <w:tcPr>
            <w:tcW w:w="3327" w:type="dxa"/>
            <w:vMerge w:val="restart"/>
            <w:tcBorders>
              <w:top w:val="nil"/>
              <w:left w:val="single" w:color="auto" w:sz="4" w:space="0"/>
              <w:bottom w:val="single" w:color="auto" w:sz="4" w:space="0"/>
              <w:right w:val="single" w:color="auto" w:sz="4" w:space="0"/>
            </w:tcBorders>
            <w:shd w:val="clear" w:color="auto" w:fill="auto"/>
            <w:vAlign w:val="center"/>
          </w:tcPr>
          <w:p w14:paraId="3F6BB254">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《宁夏回族自治区长城保护条例》第三十八条</w:t>
            </w:r>
            <w:r>
              <w:rPr>
                <w:rFonts w:hint="eastAsia" w:ascii="仿宋_GB2312" w:eastAsia="仿宋_GB2312" w:cs="仿宋_GB2312"/>
                <w:sz w:val="18"/>
                <w:szCs w:val="18"/>
                <w:lang w:bidi="ar"/>
              </w:rPr>
              <w:t xml:space="preserve">  违反本条例规定，在长城保护范围内修建坟墓、种植危害长城安全的植物或者依托长城建造建（构）筑物的，由县级人民政府文物主管部门责令改正，给予警告；情节严重的，对个人处一千元以上五千元以下的罚款，对单位处五千元以上五万元以下的罚款。</w:t>
            </w:r>
          </w:p>
        </w:tc>
        <w:tc>
          <w:tcPr>
            <w:tcW w:w="848" w:type="dxa"/>
            <w:gridSpan w:val="3"/>
            <w:vMerge w:val="restart"/>
            <w:tcBorders>
              <w:top w:val="nil"/>
              <w:left w:val="single" w:color="auto" w:sz="4" w:space="0"/>
              <w:bottom w:val="single" w:color="auto" w:sz="4" w:space="0"/>
              <w:right w:val="single" w:color="auto" w:sz="4" w:space="0"/>
            </w:tcBorders>
            <w:shd w:val="clear" w:color="auto" w:fill="auto"/>
            <w:vAlign w:val="center"/>
          </w:tcPr>
          <w:p w14:paraId="61D2808F">
            <w:pPr>
              <w:widowControl/>
              <w:spacing w:line="260" w:lineRule="exact"/>
              <w:jc w:val="center"/>
              <w:rPr>
                <w:rFonts w:ascii="仿宋_GB2312" w:eastAsia="仿宋_GB2312" w:cs="仿宋_GB2312"/>
                <w:sz w:val="18"/>
                <w:szCs w:val="18"/>
                <w:lang w:bidi="ar"/>
              </w:rPr>
            </w:pPr>
            <w:r>
              <w:rPr>
                <w:rFonts w:hint="eastAsia" w:ascii="仿宋_GB2312" w:eastAsia="仿宋_GB2312" w:cs="仿宋_GB2312"/>
                <w:sz w:val="18"/>
                <w:szCs w:val="18"/>
                <w:lang w:bidi="ar"/>
              </w:rPr>
              <w:t>情节</w:t>
            </w:r>
          </w:p>
          <w:p w14:paraId="32D3B137">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严重的</w:t>
            </w: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F45030F">
            <w:pPr>
              <w:widowControl/>
              <w:spacing w:line="260" w:lineRule="exact"/>
              <w:jc w:val="left"/>
              <w:rPr>
                <w:rFonts w:ascii="仿宋_GB2312" w:eastAsia="仿宋_GB2312" w:cs="仿宋_GB2312"/>
                <w:color w:val="000000"/>
                <w:sz w:val="18"/>
                <w:szCs w:val="18"/>
              </w:rPr>
            </w:pPr>
            <w:bookmarkStart w:id="13" w:name="OLE_LINK20"/>
            <w:r>
              <w:rPr>
                <w:rFonts w:hint="eastAsia" w:ascii="仿宋_GB2312" w:eastAsia="仿宋_GB2312" w:cs="仿宋_GB2312"/>
                <w:color w:val="000000"/>
                <w:sz w:val="18"/>
                <w:szCs w:val="18"/>
                <w:lang w:bidi="ar"/>
              </w:rPr>
              <w:t>造成历史风貌一般破坏，可基本恢复原貌</w:t>
            </w:r>
            <w:bookmarkEnd w:id="13"/>
            <w:r>
              <w:rPr>
                <w:rFonts w:hint="eastAsia" w:ascii="仿宋_GB2312" w:eastAsia="仿宋_GB2312" w:cs="仿宋_GB2312"/>
                <w:color w:val="000000"/>
                <w:sz w:val="18"/>
                <w:szCs w:val="18"/>
                <w:lang w:bidi="ar"/>
              </w:rPr>
              <w:t>，对保护范围地形地貌等造成一般影响。</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37E5AAD">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个人：处1000元以上2000元以下罚款</w:t>
            </w:r>
          </w:p>
          <w:p w14:paraId="02FFB7E0">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单位：处5000元以上2万元以下罚款</w:t>
            </w:r>
          </w:p>
        </w:tc>
      </w:tr>
      <w:tr w14:paraId="424EF5A3">
        <w:tblPrEx>
          <w:tblCellMar>
            <w:top w:w="0" w:type="dxa"/>
            <w:left w:w="108" w:type="dxa"/>
            <w:bottom w:w="0" w:type="dxa"/>
            <w:right w:w="108" w:type="dxa"/>
          </w:tblCellMar>
        </w:tblPrEx>
        <w:trPr>
          <w:trHeight w:val="1208"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2375E61E">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36C8E0B4">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2B2ECCD4">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7CECC21E">
            <w:pPr>
              <w:spacing w:line="260" w:lineRule="exact"/>
              <w:jc w:val="left"/>
              <w:rPr>
                <w:rFonts w:ascii="Times New Roman" w:hAnsi="Times New Roman"/>
                <w:sz w:val="18"/>
                <w:szCs w:val="18"/>
              </w:rPr>
            </w:pPr>
          </w:p>
        </w:tc>
        <w:tc>
          <w:tcPr>
            <w:tcW w:w="848"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2C2B1B2E">
            <w:pPr>
              <w:spacing w:line="260" w:lineRule="exact"/>
              <w:jc w:val="left"/>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11D8662">
            <w:pPr>
              <w:widowControl/>
              <w:spacing w:line="260" w:lineRule="exact"/>
              <w:jc w:val="lef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造成历史风貌较大破坏，对保护范围地形地貌等造成较大影响。</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E95F682">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个人：处2000元以上4000元以下罚款</w:t>
            </w:r>
          </w:p>
          <w:p w14:paraId="67E00F0B">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单位：处2万元以上3.5万元以下罚款</w:t>
            </w:r>
          </w:p>
        </w:tc>
      </w:tr>
      <w:tr w14:paraId="02321FEF">
        <w:tblPrEx>
          <w:tblCellMar>
            <w:top w:w="0" w:type="dxa"/>
            <w:left w:w="108" w:type="dxa"/>
            <w:bottom w:w="0" w:type="dxa"/>
            <w:right w:w="108" w:type="dxa"/>
          </w:tblCellMar>
        </w:tblPrEx>
        <w:trPr>
          <w:trHeight w:val="78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44A27B05">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3839A6DF">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1BD4433A">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218D52FB">
            <w:pPr>
              <w:spacing w:line="260" w:lineRule="exact"/>
              <w:jc w:val="left"/>
              <w:rPr>
                <w:rFonts w:ascii="Times New Roman" w:hAnsi="Times New Roman"/>
                <w:sz w:val="18"/>
                <w:szCs w:val="18"/>
              </w:rPr>
            </w:pPr>
          </w:p>
        </w:tc>
        <w:tc>
          <w:tcPr>
            <w:tcW w:w="848"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33DBE1E4">
            <w:pPr>
              <w:spacing w:line="260" w:lineRule="exact"/>
              <w:jc w:val="left"/>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9BE498B">
            <w:pPr>
              <w:widowControl/>
              <w:spacing w:line="260" w:lineRule="exact"/>
              <w:jc w:val="lef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造成历史风貌严重破坏，对保护范围地形地貌等造成较大影响。</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7A02C5C">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个人：处4000元以上4000元以下罚款</w:t>
            </w:r>
          </w:p>
          <w:p w14:paraId="215FAB88">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单位：处3.5万元以上5万元以下罚款</w:t>
            </w:r>
          </w:p>
        </w:tc>
      </w:tr>
      <w:tr w14:paraId="7E39AD3C">
        <w:tblPrEx>
          <w:tblCellMar>
            <w:top w:w="0" w:type="dxa"/>
            <w:left w:w="108" w:type="dxa"/>
            <w:bottom w:w="0" w:type="dxa"/>
            <w:right w:w="108" w:type="dxa"/>
          </w:tblCellMar>
        </w:tblPrEx>
        <w:trPr>
          <w:trHeight w:val="523" w:hRule="atLeast"/>
        </w:trPr>
        <w:tc>
          <w:tcPr>
            <w:tcW w:w="14576"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08B2556F">
            <w:pPr>
              <w:widowControl/>
              <w:spacing w:line="260" w:lineRule="exact"/>
              <w:jc w:val="left"/>
              <w:rPr>
                <w:rFonts w:ascii="仿宋_GB2312" w:eastAsia="仿宋_GB2312" w:cs="仿宋_GB2312"/>
                <w:kern w:val="0"/>
                <w:sz w:val="18"/>
                <w:szCs w:val="18"/>
              </w:rPr>
            </w:pPr>
            <w:r>
              <w:rPr>
                <w:rFonts w:hint="eastAsia" w:ascii="仿宋_GB2312" w:eastAsia="仿宋_GB2312" w:cs="仿宋_GB2312"/>
                <w:b/>
                <w:bCs/>
                <w:kern w:val="0"/>
                <w:sz w:val="18"/>
                <w:szCs w:val="18"/>
                <w:lang w:bidi="ar"/>
              </w:rPr>
              <w:t>【地方性法规】《宁夏回族自治区岩画保护条例》（2017年修订）</w:t>
            </w:r>
          </w:p>
        </w:tc>
      </w:tr>
      <w:tr w14:paraId="05742059">
        <w:tblPrEx>
          <w:tblCellMar>
            <w:top w:w="0" w:type="dxa"/>
            <w:left w:w="108" w:type="dxa"/>
            <w:bottom w:w="0" w:type="dxa"/>
            <w:right w:w="108" w:type="dxa"/>
          </w:tblCellMar>
        </w:tblPrEx>
        <w:trPr>
          <w:trHeight w:val="3490"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B59EF7">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150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2C019665">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对在岩画文物保护单位的保护范围和建设控制地带内进行工程建设破坏岩画本体、历史风貌等行为的行政处罚</w:t>
            </w: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14:paraId="05D6BEF8">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《宁夏回族自治区岩画保护条例 》第十二条</w:t>
            </w:r>
            <w:r>
              <w:rPr>
                <w:rFonts w:hint="eastAsia" w:ascii="仿宋_GB2312" w:eastAsia="仿宋_GB2312" w:cs="仿宋_GB2312"/>
                <w:sz w:val="18"/>
                <w:szCs w:val="18"/>
                <w:lang w:bidi="ar"/>
              </w:rPr>
              <w:t xml:space="preserve"> 在岩画文物保护单位的保护范围和建设控制地带内，禁止建设破坏岩画本体、历史环境风貌和造成环境污染的设施。因特殊情况确需在岩画保护范围内进行工程建设的，应当保证岩画的安全，并经核定公布该文物保护单位的人民政府征得上一级人民政府文物主管部门同意后，予以批准。</w:t>
            </w:r>
          </w:p>
          <w:p w14:paraId="12A28DCF">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第二十条</w:t>
            </w:r>
            <w:r>
              <w:rPr>
                <w:rFonts w:hint="eastAsia" w:ascii="仿宋_GB2312" w:eastAsia="仿宋_GB2312" w:cs="仿宋_GB2312"/>
                <w:sz w:val="18"/>
                <w:szCs w:val="18"/>
                <w:lang w:bidi="ar"/>
              </w:rPr>
              <w:t xml:space="preserve"> 在岩画保护范围内和建设控制地带，禁止从事下列行为:</w:t>
            </w:r>
          </w:p>
          <w:p w14:paraId="697F8A70">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(一)擅自爆破、钻探、挖掘。</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14:paraId="502272BA">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《宁夏回族自治区岩画保护条例 》第三十条</w:t>
            </w:r>
            <w:r>
              <w:rPr>
                <w:rFonts w:hint="eastAsia" w:ascii="仿宋_GB2312" w:eastAsia="仿宋_GB2312" w:cs="仿宋_GB2312"/>
                <w:sz w:val="18"/>
                <w:szCs w:val="18"/>
                <w:lang w:bidi="ar"/>
              </w:rPr>
              <w:t xml:space="preserve"> 违反本条例的，依照下列规定处罚:</w:t>
            </w:r>
          </w:p>
          <w:p w14:paraId="00A9CB41">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(一)违反本条例第十二条、第二十条第一项规定的，由文物主管部门责令改正，造成岩画损坏的，处五万元以上十万元以下罚款。</w:t>
            </w:r>
          </w:p>
        </w:tc>
        <w:tc>
          <w:tcPr>
            <w:tcW w:w="6324"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109A002E">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根据《文物保护法》第八十三条进行裁量</w:t>
            </w:r>
          </w:p>
        </w:tc>
      </w:tr>
      <w:tr w14:paraId="04D81709">
        <w:tblPrEx>
          <w:tblCellMar>
            <w:top w:w="0" w:type="dxa"/>
            <w:left w:w="108" w:type="dxa"/>
            <w:bottom w:w="0" w:type="dxa"/>
            <w:right w:w="108" w:type="dxa"/>
          </w:tblCellMar>
        </w:tblPrEx>
        <w:trPr>
          <w:trHeight w:val="1754"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7D2480">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151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776D5459">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对岩画脱膜复制、擅自拓印的行政处罚</w:t>
            </w: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14:paraId="08004B4A">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《宁夏回族自治区岩画保护条例》第十九条</w:t>
            </w:r>
            <w:r>
              <w:rPr>
                <w:rFonts w:hint="eastAsia" w:ascii="仿宋_GB2312" w:eastAsia="仿宋_GB2312" w:cs="仿宋_GB2312"/>
                <w:sz w:val="18"/>
                <w:szCs w:val="18"/>
                <w:lang w:bidi="ar"/>
              </w:rPr>
              <w:t xml:space="preserve"> 禁止对岩画实施下列行为:(三)脱膜复制岩画;(四)擅自拓印岩画。</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14:paraId="7A8AEBB6">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《宁夏回族自治区岩画保护条例》第三十条</w:t>
            </w:r>
            <w:r>
              <w:rPr>
                <w:rFonts w:hint="eastAsia" w:ascii="仿宋_GB2312" w:eastAsia="仿宋_GB2312" w:cs="仿宋_GB2312"/>
                <w:sz w:val="18"/>
                <w:szCs w:val="18"/>
                <w:lang w:bidi="ar"/>
              </w:rPr>
              <w:t xml:space="preserve"> 违反本条例的，依照下列规定处罚:</w:t>
            </w:r>
          </w:p>
          <w:p w14:paraId="5EFF8C55">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 xml:space="preserve"> (四)违反本条例第十九条第三项、第四项规定的，由文物主管部门没收违法工具和制品，处二千元以上一万元以下罚款。</w:t>
            </w:r>
          </w:p>
        </w:tc>
        <w:tc>
          <w:tcPr>
            <w:tcW w:w="6324"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30193AB5">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根据《文物保护法》第九十三条进行裁量</w:t>
            </w:r>
          </w:p>
        </w:tc>
      </w:tr>
      <w:tr w14:paraId="3ACBD96F">
        <w:tblPrEx>
          <w:tblCellMar>
            <w:top w:w="0" w:type="dxa"/>
            <w:left w:w="108" w:type="dxa"/>
            <w:bottom w:w="0" w:type="dxa"/>
            <w:right w:w="108" w:type="dxa"/>
          </w:tblCellMar>
        </w:tblPrEx>
        <w:trPr>
          <w:trHeight w:val="584" w:hRule="atLeast"/>
        </w:trPr>
        <w:tc>
          <w:tcPr>
            <w:tcW w:w="713" w:type="dxa"/>
            <w:vMerge w:val="restart"/>
            <w:tcBorders>
              <w:top w:val="nil"/>
              <w:left w:val="single" w:color="auto" w:sz="4" w:space="0"/>
              <w:bottom w:val="single" w:color="auto" w:sz="4" w:space="0"/>
              <w:right w:val="single" w:color="auto" w:sz="4" w:space="0"/>
            </w:tcBorders>
            <w:shd w:val="clear" w:color="auto" w:fill="auto"/>
            <w:noWrap/>
            <w:vAlign w:val="center"/>
          </w:tcPr>
          <w:p w14:paraId="5F95BAD9">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152</w:t>
            </w:r>
          </w:p>
        </w:tc>
        <w:tc>
          <w:tcPr>
            <w:tcW w:w="1350" w:type="dxa"/>
            <w:vMerge w:val="restart"/>
            <w:tcBorders>
              <w:top w:val="nil"/>
              <w:left w:val="single" w:color="auto" w:sz="4" w:space="0"/>
              <w:bottom w:val="single" w:color="auto" w:sz="4" w:space="0"/>
              <w:right w:val="single" w:color="auto" w:sz="4" w:space="0"/>
            </w:tcBorders>
            <w:shd w:val="clear" w:color="auto" w:fill="auto"/>
            <w:vAlign w:val="center"/>
          </w:tcPr>
          <w:p w14:paraId="0365F505">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对挖掘、撬砸、刻划、涂污岩画行为的行政处罚</w:t>
            </w:r>
          </w:p>
        </w:tc>
        <w:tc>
          <w:tcPr>
            <w:tcW w:w="2862" w:type="dxa"/>
            <w:vMerge w:val="restart"/>
            <w:tcBorders>
              <w:top w:val="nil"/>
              <w:left w:val="single" w:color="auto" w:sz="4" w:space="0"/>
              <w:bottom w:val="single" w:color="auto" w:sz="4" w:space="0"/>
              <w:right w:val="single" w:color="auto" w:sz="4" w:space="0"/>
            </w:tcBorders>
            <w:shd w:val="clear" w:color="auto" w:fill="auto"/>
            <w:vAlign w:val="center"/>
          </w:tcPr>
          <w:p w14:paraId="43D8E263">
            <w:pPr>
              <w:widowControl/>
              <w:spacing w:line="260" w:lineRule="exact"/>
            </w:pPr>
            <w:r>
              <w:rPr>
                <w:rFonts w:hint="eastAsia" w:ascii="仿宋_GB2312" w:eastAsia="仿宋_GB2312" w:cs="仿宋_GB2312"/>
                <w:b/>
                <w:bCs/>
                <w:sz w:val="18"/>
                <w:szCs w:val="18"/>
                <w:lang w:bidi="ar"/>
              </w:rPr>
              <w:t>《宁夏回族自治区岩画保护条例》第十九条</w:t>
            </w:r>
            <w:r>
              <w:rPr>
                <w:rFonts w:hint="eastAsia" w:ascii="仿宋_GB2312" w:eastAsia="仿宋_GB2312" w:cs="仿宋_GB2312"/>
                <w:sz w:val="18"/>
                <w:szCs w:val="18"/>
                <w:lang w:bidi="ar"/>
              </w:rPr>
              <w:t xml:space="preserve"> 禁止对岩画实施下列行为:(五)挖掘、撬砸、刻划、涂污岩画。</w:t>
            </w:r>
          </w:p>
        </w:tc>
        <w:tc>
          <w:tcPr>
            <w:tcW w:w="3327" w:type="dxa"/>
            <w:vMerge w:val="restart"/>
            <w:tcBorders>
              <w:top w:val="nil"/>
              <w:left w:val="single" w:color="auto" w:sz="4" w:space="0"/>
              <w:bottom w:val="single" w:color="auto" w:sz="4" w:space="0"/>
              <w:right w:val="single" w:color="auto" w:sz="4" w:space="0"/>
            </w:tcBorders>
            <w:shd w:val="clear" w:color="auto" w:fill="auto"/>
            <w:vAlign w:val="center"/>
          </w:tcPr>
          <w:p w14:paraId="1DA728B3">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《宁夏回族自治区岩画保护条例》第三十条</w:t>
            </w:r>
            <w:r>
              <w:rPr>
                <w:rFonts w:hint="eastAsia" w:ascii="仿宋_GB2312" w:eastAsia="仿宋_GB2312" w:cs="仿宋_GB2312"/>
                <w:sz w:val="18"/>
                <w:szCs w:val="18"/>
                <w:lang w:bidi="ar"/>
              </w:rPr>
              <w:t xml:space="preserve"> 违反本条例的，依照下列规定处罚:</w:t>
            </w:r>
          </w:p>
          <w:p w14:paraId="3570FB3A">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(五)违反本条例第十九条第五项规定的，由文物主管部门给予警告，并处五百元以上五千元以下罚款;构成犯罪的，依法追究刑事责任。</w:t>
            </w: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0864BDA8">
            <w:pPr>
              <w:widowControl/>
              <w:spacing w:line="260" w:lineRule="exact"/>
              <w:rPr>
                <w:rFonts w:ascii="仿宋_GB2312" w:eastAsia="仿宋_GB2312" w:cs="仿宋_GB2312"/>
                <w:sz w:val="18"/>
                <w:szCs w:val="18"/>
              </w:rPr>
            </w:pPr>
            <w:r>
              <w:rPr>
                <w:rFonts w:hint="eastAsia" w:ascii="仿宋_GB2312" w:eastAsia="仿宋_GB2312" w:cs="仿宋_GB2312"/>
                <w:color w:val="000000"/>
                <w:sz w:val="18"/>
                <w:szCs w:val="18"/>
                <w:lang w:bidi="ar"/>
              </w:rPr>
              <w:t>造成岩画轻一般坏的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38E48FC">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并处500元以上2000元以下罚款</w:t>
            </w:r>
          </w:p>
        </w:tc>
      </w:tr>
      <w:tr w14:paraId="213E88A9">
        <w:tblPrEx>
          <w:tblCellMar>
            <w:top w:w="0" w:type="dxa"/>
            <w:left w:w="108" w:type="dxa"/>
            <w:bottom w:w="0" w:type="dxa"/>
            <w:right w:w="108" w:type="dxa"/>
          </w:tblCellMar>
        </w:tblPrEx>
        <w:trPr>
          <w:trHeight w:val="308"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014D0E77">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652C14BE">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5CB2EA13">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72D7BDF5">
            <w:pPr>
              <w:spacing w:line="260" w:lineRule="exac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70F81A0C">
            <w:pPr>
              <w:widowControl/>
              <w:spacing w:line="260" w:lineRule="exact"/>
              <w:rPr>
                <w:rFonts w:ascii="仿宋_GB2312" w:eastAsia="仿宋_GB2312" w:cs="仿宋_GB2312"/>
                <w:sz w:val="18"/>
                <w:szCs w:val="18"/>
              </w:rPr>
            </w:pPr>
            <w:r>
              <w:rPr>
                <w:rFonts w:hint="eastAsia" w:ascii="仿宋_GB2312" w:eastAsia="仿宋_GB2312" w:cs="仿宋_GB2312"/>
                <w:color w:val="000000"/>
                <w:sz w:val="18"/>
                <w:szCs w:val="18"/>
                <w:lang w:bidi="ar"/>
              </w:rPr>
              <w:t>造成岩画较大损坏的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2EE896F">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并处2000元以上3000元以下罚款</w:t>
            </w:r>
          </w:p>
        </w:tc>
      </w:tr>
      <w:tr w14:paraId="4693DCC5">
        <w:tblPrEx>
          <w:tblCellMar>
            <w:top w:w="0" w:type="dxa"/>
            <w:left w:w="108" w:type="dxa"/>
            <w:bottom w:w="0" w:type="dxa"/>
            <w:right w:w="108" w:type="dxa"/>
          </w:tblCellMar>
        </w:tblPrEx>
        <w:trPr>
          <w:trHeight w:val="308"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2D48710C">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5E7E246D">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7ECACF75">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1D575977">
            <w:pPr>
              <w:spacing w:line="260" w:lineRule="exact"/>
              <w:jc w:val="lef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12DA2F64">
            <w:pPr>
              <w:widowControl/>
              <w:spacing w:line="260" w:lineRule="exact"/>
              <w:rPr>
                <w:rFonts w:ascii="仿宋_GB2312" w:eastAsia="仿宋_GB2312" w:cs="仿宋_GB2312"/>
                <w:sz w:val="18"/>
                <w:szCs w:val="18"/>
              </w:rPr>
            </w:pPr>
            <w:r>
              <w:rPr>
                <w:rFonts w:hint="eastAsia" w:ascii="仿宋_GB2312" w:eastAsia="仿宋_GB2312" w:cs="仿宋_GB2312"/>
                <w:color w:val="000000"/>
                <w:sz w:val="18"/>
                <w:szCs w:val="18"/>
                <w:lang w:bidi="ar"/>
              </w:rPr>
              <w:t>造成岩画严重损坏的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C950505">
            <w:pPr>
              <w:widowControl/>
              <w:spacing w:line="260" w:lineRule="exact"/>
              <w:jc w:val="left"/>
              <w:rPr>
                <w:rFonts w:ascii="仿宋_GB2312" w:eastAsia="仿宋_GB2312" w:cs="仿宋_GB2312"/>
                <w:sz w:val="18"/>
                <w:szCs w:val="18"/>
                <w:lang w:bidi="ar"/>
              </w:rPr>
            </w:pPr>
            <w:r>
              <w:rPr>
                <w:rFonts w:hint="eastAsia" w:ascii="仿宋_GB2312" w:eastAsia="仿宋_GB2312" w:cs="仿宋_GB2312"/>
                <w:sz w:val="18"/>
                <w:szCs w:val="18"/>
                <w:lang w:bidi="ar"/>
              </w:rPr>
              <w:t>并处3000元以上4000元以下罚款</w:t>
            </w:r>
          </w:p>
        </w:tc>
      </w:tr>
      <w:tr w14:paraId="405F975F">
        <w:tblPrEx>
          <w:tblCellMar>
            <w:top w:w="0" w:type="dxa"/>
            <w:left w:w="108" w:type="dxa"/>
            <w:bottom w:w="0" w:type="dxa"/>
            <w:right w:w="108" w:type="dxa"/>
          </w:tblCellMar>
        </w:tblPrEx>
        <w:trPr>
          <w:trHeight w:val="308"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55BA6803">
            <w:pPr>
              <w:spacing w:line="260" w:lineRule="exact"/>
              <w:jc w:val="left"/>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4D92DBF6">
            <w:pPr>
              <w:spacing w:line="260" w:lineRule="exact"/>
              <w:jc w:val="lef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52A2EC26">
            <w:pPr>
              <w:spacing w:line="260" w:lineRule="exact"/>
              <w:jc w:val="lef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0A7CF0EB">
            <w:pPr>
              <w:spacing w:line="260" w:lineRule="exact"/>
              <w:jc w:val="left"/>
              <w:rPr>
                <w:rFonts w:ascii="Times New Roman" w:hAnsi="Times New Roman"/>
                <w:sz w:val="18"/>
                <w:szCs w:val="18"/>
              </w:rPr>
            </w:pP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7DDCEC0E">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有《规定》第十四条内容之一的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2E535C4">
            <w:pPr>
              <w:widowControl/>
              <w:spacing w:line="260" w:lineRule="exact"/>
              <w:jc w:val="left"/>
              <w:rPr>
                <w:rFonts w:ascii="仿宋_GB2312" w:eastAsia="仿宋_GB2312" w:cs="仿宋_GB2312"/>
                <w:sz w:val="18"/>
                <w:szCs w:val="18"/>
                <w:lang w:bidi="ar"/>
              </w:rPr>
            </w:pPr>
            <w:r>
              <w:rPr>
                <w:rFonts w:hint="eastAsia" w:ascii="仿宋_GB2312" w:eastAsia="仿宋_GB2312" w:cs="仿宋_GB2312"/>
                <w:sz w:val="18"/>
                <w:szCs w:val="18"/>
                <w:lang w:bidi="ar"/>
              </w:rPr>
              <w:t>并处4000元以上5000元以下罚款</w:t>
            </w:r>
          </w:p>
        </w:tc>
      </w:tr>
      <w:tr w14:paraId="22CB5FD8">
        <w:tblPrEx>
          <w:tblCellMar>
            <w:top w:w="0" w:type="dxa"/>
            <w:left w:w="108" w:type="dxa"/>
            <w:bottom w:w="0" w:type="dxa"/>
            <w:right w:w="108" w:type="dxa"/>
          </w:tblCellMar>
        </w:tblPrEx>
        <w:trPr>
          <w:trHeight w:val="1917"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C7CB7D">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153</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23909868">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对擅自移动、损毁岩画保护标志和界桩的行政处罚</w:t>
            </w: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14:paraId="18DC6E69">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《宁夏回族自治区岩画保护条例》第二十条</w:t>
            </w:r>
            <w:r>
              <w:rPr>
                <w:rFonts w:hint="eastAsia" w:ascii="仿宋_GB2312" w:eastAsia="仿宋_GB2312" w:cs="仿宋_GB2312"/>
                <w:sz w:val="18"/>
                <w:szCs w:val="18"/>
                <w:lang w:bidi="ar"/>
              </w:rPr>
              <w:t xml:space="preserve"> 在岩画保护范围内和建设控制地带，禁止从事下列行为:</w:t>
            </w:r>
          </w:p>
          <w:p w14:paraId="11824BE7">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(五)擅自移动、损毁岩画保护标志和界桩。</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14:paraId="2CE0ED9F">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《宁夏回族自治区岩画保护条例》第三十条</w:t>
            </w:r>
            <w:r>
              <w:rPr>
                <w:rFonts w:hint="eastAsia" w:ascii="仿宋_GB2312" w:eastAsia="仿宋_GB2312" w:cs="仿宋_GB2312"/>
                <w:sz w:val="18"/>
                <w:szCs w:val="18"/>
                <w:lang w:bidi="ar"/>
              </w:rPr>
              <w:t xml:space="preserve"> 违反本条例的，依照下列规定处罚:</w:t>
            </w:r>
          </w:p>
          <w:p w14:paraId="58916C84">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违反本条例第二十条第五项规定的，由文物主管部门责令恢复原状或者赔偿损失，并处五百元以上一千元以下罚款。</w:t>
            </w:r>
          </w:p>
        </w:tc>
        <w:tc>
          <w:tcPr>
            <w:tcW w:w="6324"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57E2EA80">
            <w:pPr>
              <w:widowControl/>
              <w:spacing w:line="260" w:lineRule="exact"/>
              <w:jc w:val="left"/>
              <w:rPr>
                <w:rFonts w:ascii="仿宋_GB2312" w:eastAsia="仿宋_GB2312" w:cs="仿宋_GB2312"/>
                <w:sz w:val="18"/>
                <w:szCs w:val="18"/>
              </w:rPr>
            </w:pPr>
            <w:r>
              <w:rPr>
                <w:rFonts w:hint="eastAsia" w:ascii="仿宋_GB2312" w:eastAsia="仿宋_GB2312" w:cs="仿宋_GB2312"/>
                <w:color w:val="000000"/>
                <w:sz w:val="18"/>
                <w:szCs w:val="18"/>
                <w:lang w:bidi="ar"/>
              </w:rPr>
              <w:t>根据《文物保护法》第八十三条第二款规定处罚。</w:t>
            </w:r>
          </w:p>
        </w:tc>
      </w:tr>
      <w:tr w14:paraId="7EEDF617">
        <w:tblPrEx>
          <w:tblCellMar>
            <w:top w:w="0" w:type="dxa"/>
            <w:left w:w="108" w:type="dxa"/>
            <w:bottom w:w="0" w:type="dxa"/>
            <w:right w:w="108" w:type="dxa"/>
          </w:tblCellMar>
        </w:tblPrEx>
        <w:trPr>
          <w:trHeight w:val="740" w:hRule="atLeast"/>
        </w:trPr>
        <w:tc>
          <w:tcPr>
            <w:tcW w:w="713" w:type="dxa"/>
            <w:vMerge w:val="restart"/>
            <w:tcBorders>
              <w:top w:val="nil"/>
              <w:left w:val="single" w:color="auto" w:sz="4" w:space="0"/>
              <w:bottom w:val="single" w:color="auto" w:sz="4" w:space="0"/>
              <w:right w:val="single" w:color="auto" w:sz="4" w:space="0"/>
            </w:tcBorders>
            <w:shd w:val="clear" w:color="auto" w:fill="auto"/>
            <w:noWrap/>
            <w:vAlign w:val="center"/>
          </w:tcPr>
          <w:p w14:paraId="6F9BF100">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154</w:t>
            </w:r>
          </w:p>
        </w:tc>
        <w:tc>
          <w:tcPr>
            <w:tcW w:w="1350" w:type="dxa"/>
            <w:vMerge w:val="restart"/>
            <w:tcBorders>
              <w:top w:val="nil"/>
              <w:left w:val="single" w:color="auto" w:sz="4" w:space="0"/>
              <w:bottom w:val="single" w:color="auto" w:sz="4" w:space="0"/>
              <w:right w:val="single" w:color="auto" w:sz="4" w:space="0"/>
            </w:tcBorders>
            <w:shd w:val="clear" w:color="auto" w:fill="auto"/>
            <w:vAlign w:val="center"/>
          </w:tcPr>
          <w:p w14:paraId="0027BFCC">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对未经批准，利用岩画点开辟参观旅游景点的行政处罚</w:t>
            </w:r>
          </w:p>
        </w:tc>
        <w:tc>
          <w:tcPr>
            <w:tcW w:w="2862" w:type="dxa"/>
            <w:vMerge w:val="restart"/>
            <w:tcBorders>
              <w:top w:val="nil"/>
              <w:left w:val="single" w:color="auto" w:sz="4" w:space="0"/>
              <w:bottom w:val="single" w:color="auto" w:sz="4" w:space="0"/>
              <w:right w:val="single" w:color="auto" w:sz="4" w:space="0"/>
            </w:tcBorders>
            <w:shd w:val="clear" w:color="auto" w:fill="auto"/>
            <w:vAlign w:val="center"/>
          </w:tcPr>
          <w:p w14:paraId="262B241C">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《宁夏回族自治区岩画保护条例》第二十七条</w:t>
            </w:r>
            <w:r>
              <w:rPr>
                <w:rFonts w:hint="eastAsia" w:ascii="仿宋_GB2312" w:eastAsia="仿宋_GB2312" w:cs="仿宋_GB2312"/>
                <w:sz w:val="18"/>
                <w:szCs w:val="18"/>
                <w:lang w:bidi="ar"/>
              </w:rPr>
              <w:t xml:space="preserve"> 利用岩画开辟参观旅游景点的，应当由县级以上人民政府制定利用方案和保护措施，征得上一级人民政府文物主管部门同意后，报自治区人民政府审核批准。</w:t>
            </w:r>
          </w:p>
          <w:p w14:paraId="1D22AB9F">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未经批准，任何单位或者个人不得利用岩画点开辟参观旅游景点。</w:t>
            </w:r>
          </w:p>
        </w:tc>
        <w:tc>
          <w:tcPr>
            <w:tcW w:w="3327" w:type="dxa"/>
            <w:vMerge w:val="restart"/>
            <w:tcBorders>
              <w:top w:val="nil"/>
              <w:left w:val="single" w:color="auto" w:sz="4" w:space="0"/>
              <w:bottom w:val="single" w:color="auto" w:sz="4" w:space="0"/>
              <w:right w:val="single" w:color="auto" w:sz="4" w:space="0"/>
            </w:tcBorders>
            <w:shd w:val="clear" w:color="auto" w:fill="auto"/>
            <w:vAlign w:val="center"/>
          </w:tcPr>
          <w:p w14:paraId="4A54424C">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《宁夏回族自治区岩画保护条例》第三十条</w:t>
            </w:r>
            <w:r>
              <w:rPr>
                <w:rFonts w:hint="eastAsia" w:ascii="仿宋_GB2312" w:eastAsia="仿宋_GB2312" w:cs="仿宋_GB2312"/>
                <w:sz w:val="18"/>
                <w:szCs w:val="18"/>
                <w:lang w:bidi="ar"/>
              </w:rPr>
              <w:t xml:space="preserve"> 违反本条例的，依照下列规定处罚:</w:t>
            </w:r>
          </w:p>
          <w:p w14:paraId="65B33278">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(七)违反本条例第二十七条第二款规定的，由文物主管部门责令改正，没收违法所得，对违法经营额二万元以上的，处二倍以上五倍以下罚款；违法经营额不足二万元的，处二万元以上五万元以下罚款。</w:t>
            </w:r>
          </w:p>
        </w:tc>
        <w:tc>
          <w:tcPr>
            <w:tcW w:w="848" w:type="dxa"/>
            <w:gridSpan w:val="3"/>
            <w:vMerge w:val="restart"/>
            <w:tcBorders>
              <w:top w:val="nil"/>
              <w:left w:val="single" w:color="auto" w:sz="4" w:space="0"/>
              <w:bottom w:val="single" w:color="auto" w:sz="4" w:space="0"/>
              <w:right w:val="single" w:color="auto" w:sz="4" w:space="0"/>
            </w:tcBorders>
            <w:shd w:val="clear" w:color="auto" w:fill="auto"/>
            <w:vAlign w:val="center"/>
          </w:tcPr>
          <w:p w14:paraId="4C86B870">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违法经营额不足2万元的</w:t>
            </w: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E2B6C28">
            <w:pPr>
              <w:widowControl/>
              <w:spacing w:line="260" w:lineRule="exact"/>
              <w:jc w:val="lef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不足6000元</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C203F12">
            <w:pPr>
              <w:widowControl/>
              <w:spacing w:line="260" w:lineRule="exact"/>
              <w:jc w:val="lef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并处2万元以上3万元以下罚款</w:t>
            </w:r>
          </w:p>
        </w:tc>
      </w:tr>
      <w:tr w14:paraId="60396657">
        <w:tblPrEx>
          <w:tblCellMar>
            <w:top w:w="0" w:type="dxa"/>
            <w:left w:w="108" w:type="dxa"/>
            <w:bottom w:w="0" w:type="dxa"/>
            <w:right w:w="108" w:type="dxa"/>
          </w:tblCellMar>
        </w:tblPrEx>
        <w:trPr>
          <w:trHeight w:val="745"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3685D0DF">
            <w:pPr>
              <w:spacing w:line="260" w:lineRule="exact"/>
              <w:jc w:val="center"/>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6BAD3D25">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0F8D4C09">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7C117612">
            <w:pPr>
              <w:spacing w:line="260" w:lineRule="exact"/>
              <w:rPr>
                <w:rFonts w:ascii="Times New Roman" w:hAnsi="Times New Roman"/>
                <w:sz w:val="18"/>
                <w:szCs w:val="18"/>
              </w:rPr>
            </w:pPr>
          </w:p>
        </w:tc>
        <w:tc>
          <w:tcPr>
            <w:tcW w:w="848"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5C961C37">
            <w:pPr>
              <w:spacing w:line="260" w:lineRule="exact"/>
              <w:jc w:val="center"/>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E9E7A1A">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6000元以上不足1.4万元</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748AA44">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并处3万元以上4万元以下罚款</w:t>
            </w:r>
          </w:p>
        </w:tc>
      </w:tr>
      <w:tr w14:paraId="0B42DBE0">
        <w:tblPrEx>
          <w:tblCellMar>
            <w:top w:w="0" w:type="dxa"/>
            <w:left w:w="108" w:type="dxa"/>
            <w:bottom w:w="0" w:type="dxa"/>
            <w:right w:w="108" w:type="dxa"/>
          </w:tblCellMar>
        </w:tblPrEx>
        <w:trPr>
          <w:trHeight w:val="93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65F6A769">
            <w:pPr>
              <w:spacing w:line="260" w:lineRule="exact"/>
              <w:jc w:val="center"/>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39496718">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474FFE78">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0B2B9A64">
            <w:pPr>
              <w:spacing w:line="260" w:lineRule="exact"/>
              <w:rPr>
                <w:rFonts w:ascii="Times New Roman" w:hAnsi="Times New Roman"/>
                <w:sz w:val="18"/>
                <w:szCs w:val="18"/>
              </w:rPr>
            </w:pPr>
          </w:p>
        </w:tc>
        <w:tc>
          <w:tcPr>
            <w:tcW w:w="848"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37A49243">
            <w:pPr>
              <w:spacing w:line="260" w:lineRule="exact"/>
              <w:jc w:val="center"/>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C51D702">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1.4万元以上不足2万元或有《规定》第十四条内容之一的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7B87A6A">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并处4万元以上5万元以下罚款</w:t>
            </w:r>
          </w:p>
        </w:tc>
      </w:tr>
      <w:tr w14:paraId="7D80BEB0">
        <w:tblPrEx>
          <w:tblCellMar>
            <w:top w:w="0" w:type="dxa"/>
            <w:left w:w="108" w:type="dxa"/>
            <w:bottom w:w="0" w:type="dxa"/>
            <w:right w:w="108" w:type="dxa"/>
          </w:tblCellMar>
        </w:tblPrEx>
        <w:trPr>
          <w:trHeight w:val="708"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736AA11C">
            <w:pPr>
              <w:spacing w:line="260" w:lineRule="exact"/>
              <w:jc w:val="center"/>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37DDC172">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6CB01806">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1A5ED6A6">
            <w:pPr>
              <w:spacing w:line="260" w:lineRule="exact"/>
              <w:rPr>
                <w:rFonts w:ascii="Times New Roman" w:hAnsi="Times New Roman"/>
                <w:sz w:val="18"/>
                <w:szCs w:val="18"/>
              </w:rPr>
            </w:pPr>
          </w:p>
        </w:tc>
        <w:tc>
          <w:tcPr>
            <w:tcW w:w="848" w:type="dxa"/>
            <w:gridSpan w:val="3"/>
            <w:vMerge w:val="restart"/>
            <w:tcBorders>
              <w:top w:val="nil"/>
              <w:left w:val="single" w:color="auto" w:sz="4" w:space="0"/>
              <w:bottom w:val="single" w:color="auto" w:sz="4" w:space="0"/>
              <w:right w:val="single" w:color="auto" w:sz="4" w:space="0"/>
            </w:tcBorders>
            <w:shd w:val="clear" w:color="auto" w:fill="auto"/>
            <w:vAlign w:val="center"/>
          </w:tcPr>
          <w:p w14:paraId="03AFDDF9">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违法经营额2万元以上的</w:t>
            </w: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201D593">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2万元以上不足10万元</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B6C4A0A">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并处2倍以上3倍以下罚款</w:t>
            </w:r>
          </w:p>
        </w:tc>
      </w:tr>
      <w:tr w14:paraId="47E63694">
        <w:tblPrEx>
          <w:tblCellMar>
            <w:top w:w="0" w:type="dxa"/>
            <w:left w:w="108" w:type="dxa"/>
            <w:bottom w:w="0" w:type="dxa"/>
            <w:right w:w="108" w:type="dxa"/>
          </w:tblCellMar>
        </w:tblPrEx>
        <w:trPr>
          <w:trHeight w:val="683"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51209D10">
            <w:pPr>
              <w:spacing w:line="260" w:lineRule="exact"/>
              <w:jc w:val="center"/>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4A76B77B">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07B0E55A">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444DBF62">
            <w:pPr>
              <w:spacing w:line="260" w:lineRule="exact"/>
              <w:rPr>
                <w:rFonts w:ascii="Times New Roman" w:hAnsi="Times New Roman"/>
                <w:sz w:val="18"/>
                <w:szCs w:val="18"/>
              </w:rPr>
            </w:pPr>
          </w:p>
        </w:tc>
        <w:tc>
          <w:tcPr>
            <w:tcW w:w="848"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336BEA4C">
            <w:pPr>
              <w:spacing w:line="260" w:lineRule="exact"/>
              <w:jc w:val="center"/>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96663DC">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10万元以上不足50万元</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32B750F">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并处3倍以上4倍以下罚款</w:t>
            </w:r>
          </w:p>
        </w:tc>
      </w:tr>
      <w:tr w14:paraId="57CDDAA0">
        <w:tblPrEx>
          <w:tblCellMar>
            <w:top w:w="0" w:type="dxa"/>
            <w:left w:w="108" w:type="dxa"/>
            <w:bottom w:w="0" w:type="dxa"/>
            <w:right w:w="108" w:type="dxa"/>
          </w:tblCellMar>
        </w:tblPrEx>
        <w:trPr>
          <w:trHeight w:val="1055"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6BBAA4B4">
            <w:pPr>
              <w:spacing w:line="260" w:lineRule="exact"/>
              <w:jc w:val="center"/>
              <w:rPr>
                <w:rFonts w:ascii="Times New Roman" w:hAnsi="Times New Roman"/>
                <w:sz w:val="18"/>
                <w:szCs w:val="18"/>
              </w:rPr>
            </w:pPr>
          </w:p>
        </w:tc>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7E1BCEA1">
            <w:pPr>
              <w:spacing w:line="260" w:lineRule="exact"/>
              <w:rPr>
                <w:rFonts w:ascii="Times New Roman" w:hAnsi="Times New Roman"/>
                <w:sz w:val="18"/>
                <w:szCs w:val="18"/>
              </w:rPr>
            </w:pPr>
          </w:p>
        </w:tc>
        <w:tc>
          <w:tcPr>
            <w:tcW w:w="2862" w:type="dxa"/>
            <w:vMerge w:val="continue"/>
            <w:tcBorders>
              <w:top w:val="nil"/>
              <w:left w:val="single" w:color="auto" w:sz="4" w:space="0"/>
              <w:bottom w:val="single" w:color="auto" w:sz="4" w:space="0"/>
              <w:right w:val="single" w:color="auto" w:sz="4" w:space="0"/>
            </w:tcBorders>
            <w:shd w:val="clear" w:color="auto" w:fill="auto"/>
            <w:vAlign w:val="center"/>
          </w:tcPr>
          <w:p w14:paraId="79AB07AB">
            <w:pPr>
              <w:spacing w:line="260" w:lineRule="exact"/>
              <w:rPr>
                <w:rFonts w:ascii="Times New Roman" w:hAnsi="Times New Roman"/>
                <w:sz w:val="18"/>
                <w:szCs w:val="18"/>
              </w:rPr>
            </w:pPr>
          </w:p>
        </w:tc>
        <w:tc>
          <w:tcPr>
            <w:tcW w:w="3327" w:type="dxa"/>
            <w:vMerge w:val="continue"/>
            <w:tcBorders>
              <w:top w:val="nil"/>
              <w:left w:val="single" w:color="auto" w:sz="4" w:space="0"/>
              <w:bottom w:val="single" w:color="auto" w:sz="4" w:space="0"/>
              <w:right w:val="single" w:color="auto" w:sz="4" w:space="0"/>
            </w:tcBorders>
            <w:shd w:val="clear" w:color="auto" w:fill="auto"/>
            <w:vAlign w:val="center"/>
          </w:tcPr>
          <w:p w14:paraId="2F362D53">
            <w:pPr>
              <w:spacing w:line="260" w:lineRule="exact"/>
              <w:rPr>
                <w:rFonts w:ascii="Times New Roman" w:hAnsi="Times New Roman"/>
                <w:sz w:val="18"/>
                <w:szCs w:val="18"/>
              </w:rPr>
            </w:pPr>
          </w:p>
        </w:tc>
        <w:tc>
          <w:tcPr>
            <w:tcW w:w="848"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0BF4FC7E">
            <w:pPr>
              <w:spacing w:line="260" w:lineRule="exact"/>
              <w:jc w:val="center"/>
              <w:rPr>
                <w:rFonts w:ascii="Times New Roman" w:hAnsi="Times New Roman"/>
                <w:sz w:val="18"/>
                <w:szCs w:val="18"/>
              </w:rPr>
            </w:pPr>
          </w:p>
        </w:tc>
        <w:tc>
          <w:tcPr>
            <w:tcW w:w="302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884A8CC">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50万元以上或有《规定》第十四条内容之一的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B474488">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并处4倍以上5倍以下罚款</w:t>
            </w:r>
          </w:p>
        </w:tc>
      </w:tr>
      <w:tr w14:paraId="50C2EB26">
        <w:tblPrEx>
          <w:tblCellMar>
            <w:top w:w="0" w:type="dxa"/>
            <w:left w:w="108" w:type="dxa"/>
            <w:bottom w:w="0" w:type="dxa"/>
            <w:right w:w="108" w:type="dxa"/>
          </w:tblCellMar>
        </w:tblPrEx>
        <w:trPr>
          <w:trHeight w:val="2188"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C9CA0">
            <w:pPr>
              <w:widowControl/>
              <w:spacing w:line="260" w:lineRule="exact"/>
              <w:jc w:val="center"/>
              <w:rPr>
                <w:rFonts w:ascii="仿宋_GB2312" w:eastAsia="仿宋_GB2312" w:cs="仿宋_GB2312"/>
                <w:sz w:val="18"/>
                <w:szCs w:val="18"/>
              </w:rPr>
            </w:pPr>
            <w:r>
              <w:rPr>
                <w:rFonts w:hint="eastAsia" w:ascii="仿宋_GB2312" w:eastAsia="仿宋_GB2312" w:cs="仿宋_GB2312"/>
                <w:sz w:val="18"/>
                <w:szCs w:val="18"/>
                <w:lang w:bidi="ar"/>
              </w:rPr>
              <w:t>155</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116D0EB3">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对教学、科研中未经批准在岩画画面上进行拓印等活动的行政处罚</w:t>
            </w: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14:paraId="3B0B4143">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《宁夏回族自治区岩画保护条例》第二十八条</w:t>
            </w:r>
            <w:r>
              <w:rPr>
                <w:rFonts w:hint="eastAsia" w:ascii="仿宋_GB2312" w:eastAsia="仿宋_GB2312" w:cs="仿宋_GB2312"/>
                <w:sz w:val="18"/>
                <w:szCs w:val="18"/>
                <w:lang w:bidi="ar"/>
              </w:rPr>
              <w:t xml:space="preserve"> 因教学、科研等特殊需要在岩画画面上进行拓印等活动的，应当经岩画所在地的县级人民政府文物主管部门批准，并在岩画保护工作人员的监督下，严格按照有关规定进行。</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14:paraId="2509ADC0">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《宁夏回族自治区岩画保护条例》第三十条</w:t>
            </w:r>
            <w:r>
              <w:rPr>
                <w:rFonts w:hint="eastAsia" w:ascii="仿宋_GB2312" w:eastAsia="仿宋_GB2312" w:cs="仿宋_GB2312"/>
                <w:sz w:val="18"/>
                <w:szCs w:val="18"/>
                <w:lang w:bidi="ar"/>
              </w:rPr>
              <w:t xml:space="preserve"> 违反本条例的，依照下列规定处罚:</w:t>
            </w:r>
          </w:p>
          <w:p w14:paraId="5C679311">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 xml:space="preserve"> (八)违反本条例第二十八条规定的，由文物主管部门责令停止拓印，给予警告，并没收拓印的全部岩画资料；拒不改正的，处以三百元以上二千元以下罚款。</w:t>
            </w:r>
          </w:p>
        </w:tc>
        <w:tc>
          <w:tcPr>
            <w:tcW w:w="387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573F465C">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拒不改正的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DC46349">
            <w:pPr>
              <w:widowControl/>
              <w:spacing w:line="260" w:lineRule="exact"/>
              <w:jc w:val="left"/>
              <w:rPr>
                <w:rFonts w:ascii="仿宋_GB2312" w:eastAsia="仿宋_GB2312" w:cs="仿宋_GB2312"/>
                <w:sz w:val="18"/>
                <w:szCs w:val="18"/>
                <w:lang w:bidi="ar"/>
              </w:rPr>
            </w:pPr>
            <w:r>
              <w:rPr>
                <w:rFonts w:hint="eastAsia" w:ascii="仿宋_GB2312" w:eastAsia="仿宋_GB2312" w:cs="仿宋_GB2312"/>
                <w:sz w:val="18"/>
                <w:szCs w:val="18"/>
                <w:lang w:bidi="ar"/>
              </w:rPr>
              <w:t>处300元以上2000以下罚款</w:t>
            </w:r>
          </w:p>
        </w:tc>
      </w:tr>
      <w:tr w14:paraId="7FF226DE">
        <w:tblPrEx>
          <w:tblCellMar>
            <w:top w:w="0" w:type="dxa"/>
            <w:left w:w="108" w:type="dxa"/>
            <w:bottom w:w="0" w:type="dxa"/>
            <w:right w:w="108" w:type="dxa"/>
          </w:tblCellMar>
        </w:tblPrEx>
        <w:trPr>
          <w:trHeight w:val="518" w:hRule="atLeast"/>
        </w:trPr>
        <w:tc>
          <w:tcPr>
            <w:tcW w:w="14576"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2CF8C113">
            <w:pPr>
              <w:widowControl/>
              <w:spacing w:line="260" w:lineRule="exact"/>
              <w:jc w:val="left"/>
              <w:rPr>
                <w:rFonts w:ascii="仿宋_GB2312" w:eastAsia="仿宋_GB2312" w:cs="仿宋_GB2312"/>
                <w:kern w:val="0"/>
                <w:sz w:val="18"/>
                <w:szCs w:val="18"/>
              </w:rPr>
            </w:pPr>
            <w:r>
              <w:rPr>
                <w:rFonts w:hint="eastAsia" w:ascii="黑体" w:hAnsi="宋体" w:eastAsia="黑体" w:cs="黑体"/>
                <w:color w:val="000000"/>
                <w:sz w:val="18"/>
                <w:szCs w:val="18"/>
                <w:lang w:bidi="ar"/>
              </w:rPr>
              <w:t>宁夏回族自治区出版、版权领域行政处罚裁量基准</w:t>
            </w:r>
          </w:p>
        </w:tc>
      </w:tr>
      <w:tr w14:paraId="2AC086DB">
        <w:tblPrEx>
          <w:tblCellMar>
            <w:top w:w="0" w:type="dxa"/>
            <w:left w:w="108" w:type="dxa"/>
            <w:bottom w:w="0" w:type="dxa"/>
            <w:right w:w="108" w:type="dxa"/>
          </w:tblCellMar>
        </w:tblPrEx>
        <w:trPr>
          <w:trHeight w:val="423" w:hRule="atLeast"/>
        </w:trPr>
        <w:tc>
          <w:tcPr>
            <w:tcW w:w="14576"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4B709B72">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【法律】《中华人民共和国著作权法》（2020年修订）</w:t>
            </w:r>
          </w:p>
        </w:tc>
      </w:tr>
      <w:tr w14:paraId="33CA0241">
        <w:tblPrEx>
          <w:tblCellMar>
            <w:top w:w="0" w:type="dxa"/>
            <w:left w:w="108" w:type="dxa"/>
            <w:bottom w:w="0" w:type="dxa"/>
            <w:right w:w="108" w:type="dxa"/>
          </w:tblCellMar>
        </w:tblPrEx>
        <w:trPr>
          <w:trHeight w:val="499" w:hRule="atLeast"/>
        </w:trPr>
        <w:tc>
          <w:tcPr>
            <w:tcW w:w="713" w:type="dxa"/>
            <w:tcBorders>
              <w:top w:val="single" w:color="auto" w:sz="4" w:space="0"/>
              <w:left w:val="single" w:color="auto" w:sz="4" w:space="0"/>
              <w:bottom w:val="nil"/>
              <w:right w:val="single" w:color="auto" w:sz="4" w:space="0"/>
            </w:tcBorders>
            <w:shd w:val="clear" w:color="auto" w:fill="auto"/>
            <w:noWrap/>
            <w:vAlign w:val="center"/>
          </w:tcPr>
          <w:p w14:paraId="19C08E7C">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序号</w:t>
            </w:r>
          </w:p>
        </w:tc>
        <w:tc>
          <w:tcPr>
            <w:tcW w:w="1350" w:type="dxa"/>
            <w:tcBorders>
              <w:top w:val="single" w:color="auto" w:sz="4" w:space="0"/>
              <w:left w:val="nil"/>
              <w:bottom w:val="nil"/>
              <w:right w:val="single" w:color="auto" w:sz="4" w:space="0"/>
            </w:tcBorders>
            <w:shd w:val="clear" w:color="auto" w:fill="auto"/>
            <w:vAlign w:val="center"/>
          </w:tcPr>
          <w:p w14:paraId="6B8FBD52">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违法行为</w:t>
            </w:r>
          </w:p>
        </w:tc>
        <w:tc>
          <w:tcPr>
            <w:tcW w:w="2862" w:type="dxa"/>
            <w:tcBorders>
              <w:top w:val="single" w:color="auto" w:sz="4" w:space="0"/>
              <w:left w:val="nil"/>
              <w:bottom w:val="nil"/>
              <w:right w:val="single" w:color="auto" w:sz="4" w:space="0"/>
            </w:tcBorders>
            <w:shd w:val="clear" w:color="auto" w:fill="auto"/>
            <w:vAlign w:val="center"/>
          </w:tcPr>
          <w:p w14:paraId="4C63132C">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法律依据</w:t>
            </w:r>
          </w:p>
        </w:tc>
        <w:tc>
          <w:tcPr>
            <w:tcW w:w="3327" w:type="dxa"/>
            <w:tcBorders>
              <w:top w:val="single" w:color="auto" w:sz="4" w:space="0"/>
              <w:left w:val="nil"/>
              <w:bottom w:val="nil"/>
              <w:right w:val="single" w:color="auto" w:sz="4" w:space="0"/>
            </w:tcBorders>
            <w:shd w:val="clear" w:color="auto" w:fill="auto"/>
            <w:vAlign w:val="center"/>
          </w:tcPr>
          <w:p w14:paraId="66D3173C">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处罚依据</w:t>
            </w:r>
          </w:p>
        </w:tc>
        <w:tc>
          <w:tcPr>
            <w:tcW w:w="3873" w:type="dxa"/>
            <w:gridSpan w:val="10"/>
            <w:tcBorders>
              <w:top w:val="single" w:color="auto" w:sz="4" w:space="0"/>
              <w:left w:val="nil"/>
              <w:bottom w:val="nil"/>
              <w:right w:val="single" w:color="auto" w:sz="4" w:space="0"/>
            </w:tcBorders>
            <w:shd w:val="clear" w:color="auto" w:fill="auto"/>
            <w:vAlign w:val="center"/>
          </w:tcPr>
          <w:p w14:paraId="0C61C13C">
            <w:pPr>
              <w:widowControl/>
              <w:spacing w:line="260" w:lineRule="exact"/>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bidi="ar"/>
              </w:rPr>
              <w:t>适用情形（裁量阶次）</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9FB3F32">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执行标准</w:t>
            </w:r>
          </w:p>
        </w:tc>
      </w:tr>
      <w:tr w14:paraId="529AE504">
        <w:tblPrEx>
          <w:tblCellMar>
            <w:top w:w="0" w:type="dxa"/>
            <w:left w:w="108" w:type="dxa"/>
            <w:bottom w:w="0" w:type="dxa"/>
            <w:right w:w="108" w:type="dxa"/>
          </w:tblCellMar>
        </w:tblPrEx>
        <w:trPr>
          <w:trHeight w:val="1043" w:hRule="atLeast"/>
        </w:trPr>
        <w:tc>
          <w:tcPr>
            <w:tcW w:w="713" w:type="dxa"/>
            <w:vMerge w:val="restart"/>
            <w:tcBorders>
              <w:top w:val="single" w:color="auto" w:sz="4" w:space="0"/>
              <w:left w:val="single" w:color="auto" w:sz="4" w:space="0"/>
              <w:bottom w:val="nil"/>
              <w:right w:val="single" w:color="auto" w:sz="4" w:space="0"/>
            </w:tcBorders>
            <w:shd w:val="clear" w:color="auto" w:fill="auto"/>
            <w:noWrap/>
            <w:vAlign w:val="center"/>
          </w:tcPr>
          <w:p w14:paraId="163394B9">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156</w:t>
            </w:r>
          </w:p>
        </w:tc>
        <w:tc>
          <w:tcPr>
            <w:tcW w:w="1350" w:type="dxa"/>
            <w:vMerge w:val="restart"/>
            <w:tcBorders>
              <w:top w:val="single" w:color="auto" w:sz="4" w:space="0"/>
              <w:left w:val="nil"/>
              <w:bottom w:val="nil"/>
              <w:right w:val="single" w:color="auto" w:sz="4" w:space="0"/>
            </w:tcBorders>
            <w:shd w:val="clear" w:color="auto" w:fill="auto"/>
            <w:vAlign w:val="center"/>
          </w:tcPr>
          <w:p w14:paraId="4D6950D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对未经著作权人许可，复制、发行、表演、放映、广播、汇编、通过信息网络向公众传播其作品等行为的行政处罚</w:t>
            </w:r>
          </w:p>
        </w:tc>
        <w:tc>
          <w:tcPr>
            <w:tcW w:w="2862" w:type="dxa"/>
            <w:vMerge w:val="restart"/>
            <w:tcBorders>
              <w:top w:val="single" w:color="auto" w:sz="4" w:space="0"/>
              <w:left w:val="nil"/>
              <w:bottom w:val="nil"/>
              <w:right w:val="single" w:color="auto" w:sz="4" w:space="0"/>
            </w:tcBorders>
            <w:shd w:val="clear" w:color="auto" w:fill="auto"/>
            <w:vAlign w:val="center"/>
          </w:tcPr>
          <w:p w14:paraId="12E7F55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color w:val="000000"/>
                <w:kern w:val="0"/>
                <w:sz w:val="18"/>
                <w:szCs w:val="18"/>
                <w:lang w:bidi="ar"/>
              </w:rPr>
              <w:t>《中华人民共和国著作权法》</w:t>
            </w:r>
            <w:r>
              <w:rPr>
                <w:rFonts w:hint="eastAsia" w:ascii="仿宋_GB2312" w:eastAsia="仿宋_GB2312" w:cs="仿宋_GB2312"/>
                <w:color w:val="000000"/>
                <w:kern w:val="0"/>
                <w:sz w:val="18"/>
                <w:szCs w:val="18"/>
                <w:lang w:bidi="ar"/>
              </w:rPr>
              <w:t>第十六条　使用改编、翻译、注释、整理、汇编已有作品而产生的作品进行出版、演出和制作录音录像制品，应当取得该作品的著作权人和原作品的著作权人许可，并支付报酬。</w:t>
            </w:r>
          </w:p>
          <w:p w14:paraId="43CCE51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第三十八条　使用他人作品演出，表演者应当取得著作权人许可，并支付报酬。演出组织者组织演出，由该组织者取得著作权人许可，并支付报酬。</w:t>
            </w:r>
          </w:p>
          <w:p w14:paraId="44D71E7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第三十九条　</w:t>
            </w:r>
            <w:bookmarkStart w:id="14" w:name="No179_Z4J2T39K1"/>
            <w:bookmarkEnd w:id="14"/>
            <w:r>
              <w:rPr>
                <w:rFonts w:hint="eastAsia" w:ascii="仿宋_GB2312" w:eastAsia="仿宋_GB2312" w:cs="仿宋_GB2312"/>
                <w:color w:val="000000"/>
                <w:kern w:val="0"/>
                <w:sz w:val="18"/>
                <w:szCs w:val="18"/>
                <w:lang w:bidi="ar"/>
              </w:rPr>
              <w:t>表演者对其表演享有下列权利：</w:t>
            </w:r>
          </w:p>
          <w:p w14:paraId="44FB747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（三）许可他人从现场直播和公开传送其现场表演，并获得报酬；</w:t>
            </w:r>
          </w:p>
          <w:p w14:paraId="0005F67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（四）许可他人录音录像，并获得报酬；</w:t>
            </w:r>
          </w:p>
          <w:p w14:paraId="4ED7410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（五）许可他人复制、发行、出租录有其表演的录音录像制品，并获得报酬；</w:t>
            </w:r>
          </w:p>
          <w:p w14:paraId="6D71D19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（六）许可他人通过信息网络向公众传播其表演，并获得报酬。</w:t>
            </w:r>
          </w:p>
          <w:p w14:paraId="1ABC281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被许可人以前款第三项至第六项规定的方式使用作品，还应当取得著作权人许可，并支付报酬。</w:t>
            </w:r>
          </w:p>
          <w:p w14:paraId="77C673F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第四十二条　录音录像制作者使用他人作品制作录音录像制品，应当取得著作权人许可，并支付报酬。</w:t>
            </w:r>
          </w:p>
          <w:p w14:paraId="3D7DE23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第四十六条　广播电台、电视台播放他人未发表的作品，应当取得著作权人许可，并支付报酬。</w:t>
            </w:r>
          </w:p>
          <w:p w14:paraId="7F42EA8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第四十八条　电视台播放他人的视听作品、录像制品，应当取得视听作品著作权人或者录像制作者许可，并支付报酬；播放他人的录像制品，还应当取得著作权人许可，并支付报酬。</w:t>
            </w:r>
          </w:p>
        </w:tc>
        <w:tc>
          <w:tcPr>
            <w:tcW w:w="3327" w:type="dxa"/>
            <w:vMerge w:val="restart"/>
            <w:tcBorders>
              <w:top w:val="single" w:color="auto" w:sz="4" w:space="0"/>
              <w:left w:val="nil"/>
              <w:bottom w:val="nil"/>
              <w:right w:val="single" w:color="auto" w:sz="4" w:space="0"/>
            </w:tcBorders>
            <w:shd w:val="clear" w:color="auto" w:fill="auto"/>
            <w:vAlign w:val="center"/>
          </w:tcPr>
          <w:p w14:paraId="1131FC0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《中华人民共和国著作权法》</w:t>
            </w:r>
            <w:r>
              <w:rPr>
                <w:rFonts w:hint="eastAsia" w:ascii="仿宋_GB2312" w:eastAsia="仿宋_GB2312" w:cs="仿宋_GB2312"/>
                <w:b/>
                <w:bCs/>
                <w:color w:val="000000"/>
                <w:kern w:val="0"/>
                <w:sz w:val="18"/>
                <w:szCs w:val="18"/>
                <w:lang w:bidi="ar"/>
              </w:rPr>
              <w:t>第五十三条</w:t>
            </w:r>
            <w:r>
              <w:rPr>
                <w:rFonts w:hint="eastAsia" w:ascii="仿宋_GB2312" w:eastAsia="仿宋_GB2312" w:cs="仿宋_GB2312"/>
                <w:color w:val="000000"/>
                <w:kern w:val="0"/>
                <w:sz w:val="18"/>
                <w:szCs w:val="18"/>
                <w:lang w:bidi="ar"/>
              </w:rPr>
              <w:t xml:space="preserve"> 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w:t>
            </w:r>
          </w:p>
          <w:p w14:paraId="324E73E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（一）未经著作权人许可，复制、发行、表演、放映、广播、汇编、通过信息网络向公众传播其作品的，本法另有规定的除外；</w:t>
            </w:r>
          </w:p>
          <w:p w14:paraId="7013AA3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（二）出版他人享有专有出版权的图书的；</w:t>
            </w:r>
          </w:p>
          <w:p w14:paraId="65B1BBB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（三）未经表演者许可，复制、发行录有其表演的录音录像制品，或者通过信息网络向公众传播其表演的，本法另有规定的除外；</w:t>
            </w:r>
          </w:p>
          <w:p w14:paraId="439A112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（四）未经录音录像制作者许可，复制、发行、通过信息网络向公众传播其制作的录音录像制品的，本法另有规定的除外；</w:t>
            </w:r>
          </w:p>
          <w:p w14:paraId="3B395EE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（五）未经许可，播放、复制或者通过信息网络向公众传播广播、电视的，本法另有规定的除外；</w:t>
            </w:r>
          </w:p>
          <w:p w14:paraId="5FE5D8F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六）未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w:t>
            </w:r>
          </w:p>
          <w:p w14:paraId="5EB1CB6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七）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w:t>
            </w:r>
          </w:p>
          <w:p w14:paraId="612F81A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（八）制作、出售假冒他人署名的作品的。</w:t>
            </w:r>
          </w:p>
        </w:tc>
        <w:tc>
          <w:tcPr>
            <w:tcW w:w="848" w:type="dxa"/>
            <w:gridSpan w:val="3"/>
            <w:vMerge w:val="restart"/>
            <w:tcBorders>
              <w:top w:val="single" w:color="auto" w:sz="4" w:space="0"/>
              <w:left w:val="nil"/>
              <w:bottom w:val="nil"/>
              <w:right w:val="single" w:color="auto" w:sz="4" w:space="0"/>
            </w:tcBorders>
            <w:shd w:val="clear" w:color="auto" w:fill="auto"/>
            <w:vAlign w:val="center"/>
          </w:tcPr>
          <w:p w14:paraId="5AD1495E">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没有违法经营额、违法经营额难以计算或者违法经营额不足5万元的</w:t>
            </w: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61152C29">
            <w:pPr>
              <w:widowControl/>
              <w:spacing w:line="260" w:lineRule="exact"/>
              <w:rPr>
                <w:rFonts w:ascii="仿宋_GB2312" w:eastAsia="仿宋_GB2312" w:cs="仿宋_GB2312"/>
                <w:b/>
                <w:bCs/>
                <w:color w:val="000000"/>
                <w:kern w:val="0"/>
                <w:sz w:val="18"/>
                <w:szCs w:val="18"/>
              </w:rPr>
            </w:pPr>
            <w:r>
              <w:rPr>
                <w:rFonts w:hint="eastAsia" w:ascii="仿宋_GB2312" w:eastAsia="仿宋_GB2312" w:cs="仿宋_GB2312"/>
                <w:color w:val="000000"/>
                <w:kern w:val="0"/>
                <w:sz w:val="18"/>
                <w:szCs w:val="18"/>
                <w:lang w:bidi="ar"/>
              </w:rPr>
              <w:t>违法经营额不足1.5万元的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714C2E43">
            <w:pPr>
              <w:widowControl/>
              <w:spacing w:line="260" w:lineRule="exact"/>
              <w:rPr>
                <w:rFonts w:ascii="仿宋_GB2312" w:eastAsia="仿宋_GB2312" w:cs="仿宋_GB2312"/>
                <w:b/>
                <w:bCs/>
                <w:color w:val="000000"/>
                <w:kern w:val="0"/>
                <w:sz w:val="18"/>
                <w:szCs w:val="18"/>
              </w:rPr>
            </w:pPr>
            <w:r>
              <w:rPr>
                <w:rFonts w:hint="eastAsia" w:ascii="仿宋_GB2312" w:eastAsia="仿宋_GB2312" w:cs="仿宋_GB2312"/>
                <w:color w:val="000000"/>
                <w:kern w:val="0"/>
                <w:sz w:val="18"/>
                <w:szCs w:val="18"/>
                <w:lang w:bidi="ar"/>
              </w:rPr>
              <w:t>可以并处5万元以下罚款</w:t>
            </w:r>
          </w:p>
        </w:tc>
      </w:tr>
      <w:tr w14:paraId="368DF4D2">
        <w:tblPrEx>
          <w:tblCellMar>
            <w:top w:w="0" w:type="dxa"/>
            <w:left w:w="108" w:type="dxa"/>
            <w:bottom w:w="0" w:type="dxa"/>
            <w:right w:w="108" w:type="dxa"/>
          </w:tblCellMar>
        </w:tblPrEx>
        <w:trPr>
          <w:trHeight w:val="969" w:hRule="atLeast"/>
        </w:trPr>
        <w:tc>
          <w:tcPr>
            <w:tcW w:w="713" w:type="dxa"/>
            <w:vMerge w:val="continue"/>
            <w:tcBorders>
              <w:top w:val="single" w:color="auto" w:sz="4" w:space="0"/>
              <w:left w:val="single" w:color="auto" w:sz="4" w:space="0"/>
              <w:bottom w:val="nil"/>
              <w:right w:val="single" w:color="auto" w:sz="4" w:space="0"/>
            </w:tcBorders>
            <w:shd w:val="clear" w:color="auto" w:fill="auto"/>
            <w:noWrap/>
            <w:vAlign w:val="center"/>
          </w:tcPr>
          <w:p w14:paraId="56B90A6C">
            <w:pPr>
              <w:spacing w:line="260" w:lineRule="exact"/>
              <w:jc w:val="left"/>
              <w:rPr>
                <w:rFonts w:ascii="Times New Roman" w:hAnsi="Times New Roman"/>
                <w:sz w:val="18"/>
                <w:szCs w:val="18"/>
              </w:rPr>
            </w:pPr>
          </w:p>
        </w:tc>
        <w:tc>
          <w:tcPr>
            <w:tcW w:w="1350" w:type="dxa"/>
            <w:vMerge w:val="continue"/>
            <w:tcBorders>
              <w:top w:val="single" w:color="auto" w:sz="4" w:space="0"/>
              <w:left w:val="nil"/>
              <w:bottom w:val="nil"/>
              <w:right w:val="single" w:color="auto" w:sz="4" w:space="0"/>
            </w:tcBorders>
            <w:shd w:val="clear" w:color="auto" w:fill="auto"/>
            <w:vAlign w:val="center"/>
          </w:tcPr>
          <w:p w14:paraId="208A66D1">
            <w:pPr>
              <w:spacing w:line="260" w:lineRule="exact"/>
              <w:jc w:val="left"/>
              <w:rPr>
                <w:rFonts w:ascii="Times New Roman" w:hAnsi="Times New Roman"/>
                <w:sz w:val="18"/>
                <w:szCs w:val="18"/>
              </w:rPr>
            </w:pPr>
          </w:p>
        </w:tc>
        <w:tc>
          <w:tcPr>
            <w:tcW w:w="2862" w:type="dxa"/>
            <w:vMerge w:val="continue"/>
            <w:tcBorders>
              <w:top w:val="single" w:color="auto" w:sz="4" w:space="0"/>
              <w:left w:val="nil"/>
              <w:bottom w:val="nil"/>
              <w:right w:val="single" w:color="auto" w:sz="4" w:space="0"/>
            </w:tcBorders>
            <w:shd w:val="clear" w:color="auto" w:fill="auto"/>
            <w:vAlign w:val="center"/>
          </w:tcPr>
          <w:p w14:paraId="3A364083">
            <w:pPr>
              <w:spacing w:line="260" w:lineRule="exact"/>
              <w:jc w:val="left"/>
              <w:rPr>
                <w:rFonts w:ascii="Times New Roman" w:hAnsi="Times New Roman"/>
                <w:sz w:val="18"/>
                <w:szCs w:val="18"/>
              </w:rPr>
            </w:pPr>
          </w:p>
        </w:tc>
        <w:tc>
          <w:tcPr>
            <w:tcW w:w="3327" w:type="dxa"/>
            <w:vMerge w:val="continue"/>
            <w:tcBorders>
              <w:top w:val="single" w:color="auto" w:sz="4" w:space="0"/>
              <w:left w:val="nil"/>
              <w:bottom w:val="nil"/>
              <w:right w:val="single" w:color="auto" w:sz="4" w:space="0"/>
            </w:tcBorders>
            <w:shd w:val="clear" w:color="auto" w:fill="auto"/>
            <w:vAlign w:val="center"/>
          </w:tcPr>
          <w:p w14:paraId="56BDD707">
            <w:pPr>
              <w:spacing w:line="260" w:lineRule="exact"/>
              <w:jc w:val="left"/>
              <w:rPr>
                <w:rFonts w:ascii="Times New Roman" w:hAnsi="Times New Roman"/>
                <w:sz w:val="18"/>
                <w:szCs w:val="18"/>
              </w:rPr>
            </w:pPr>
          </w:p>
        </w:tc>
        <w:tc>
          <w:tcPr>
            <w:tcW w:w="848" w:type="dxa"/>
            <w:gridSpan w:val="3"/>
            <w:vMerge w:val="continue"/>
            <w:tcBorders>
              <w:top w:val="single" w:color="auto" w:sz="4" w:space="0"/>
              <w:left w:val="nil"/>
              <w:bottom w:val="nil"/>
              <w:right w:val="single" w:color="auto" w:sz="4" w:space="0"/>
            </w:tcBorders>
            <w:shd w:val="clear" w:color="auto" w:fill="auto"/>
            <w:vAlign w:val="center"/>
          </w:tcPr>
          <w:p w14:paraId="1D4C7E15">
            <w:pPr>
              <w:spacing w:line="260" w:lineRule="exact"/>
              <w:jc w:val="center"/>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6B4C2EC2">
            <w:pPr>
              <w:widowControl/>
              <w:spacing w:line="260" w:lineRule="exact"/>
              <w:rPr>
                <w:rFonts w:ascii="仿宋_GB2312" w:eastAsia="仿宋_GB2312" w:cs="仿宋_GB2312"/>
                <w:b/>
                <w:bCs/>
                <w:color w:val="000000"/>
                <w:kern w:val="0"/>
                <w:sz w:val="18"/>
                <w:szCs w:val="18"/>
              </w:rPr>
            </w:pPr>
            <w:r>
              <w:rPr>
                <w:rFonts w:hint="eastAsia" w:ascii="仿宋_GB2312" w:eastAsia="仿宋_GB2312" w:cs="仿宋_GB2312"/>
                <w:color w:val="000000"/>
                <w:kern w:val="0"/>
                <w:sz w:val="18"/>
                <w:szCs w:val="18"/>
                <w:lang w:bidi="ar"/>
              </w:rPr>
              <w:t>违法经营额1.5万元以上不足3.5万元的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0AAF34E2">
            <w:pPr>
              <w:widowControl/>
              <w:spacing w:line="260" w:lineRule="exact"/>
              <w:rPr>
                <w:rFonts w:ascii="仿宋_GB2312" w:eastAsia="仿宋_GB2312" w:cs="仿宋_GB2312"/>
                <w:b/>
                <w:bCs/>
                <w:color w:val="000000"/>
                <w:kern w:val="0"/>
                <w:sz w:val="18"/>
                <w:szCs w:val="18"/>
              </w:rPr>
            </w:pPr>
            <w:r>
              <w:rPr>
                <w:rFonts w:hint="eastAsia" w:ascii="仿宋_GB2312" w:eastAsia="仿宋_GB2312" w:cs="仿宋_GB2312"/>
                <w:color w:val="000000"/>
                <w:kern w:val="0"/>
                <w:sz w:val="18"/>
                <w:szCs w:val="18"/>
                <w:lang w:bidi="ar"/>
              </w:rPr>
              <w:t>可以并处5万元以上10万元以下的罚款</w:t>
            </w:r>
          </w:p>
        </w:tc>
      </w:tr>
      <w:tr w14:paraId="7766AF5A">
        <w:tblPrEx>
          <w:tblCellMar>
            <w:top w:w="0" w:type="dxa"/>
            <w:left w:w="108" w:type="dxa"/>
            <w:bottom w:w="0" w:type="dxa"/>
            <w:right w:w="108" w:type="dxa"/>
          </w:tblCellMar>
        </w:tblPrEx>
        <w:trPr>
          <w:trHeight w:val="928" w:hRule="atLeast"/>
        </w:trPr>
        <w:tc>
          <w:tcPr>
            <w:tcW w:w="713" w:type="dxa"/>
            <w:vMerge w:val="continue"/>
            <w:tcBorders>
              <w:top w:val="single" w:color="auto" w:sz="4" w:space="0"/>
              <w:left w:val="single" w:color="auto" w:sz="4" w:space="0"/>
              <w:bottom w:val="nil"/>
              <w:right w:val="single" w:color="auto" w:sz="4" w:space="0"/>
            </w:tcBorders>
            <w:shd w:val="clear" w:color="auto" w:fill="auto"/>
            <w:noWrap/>
            <w:vAlign w:val="center"/>
          </w:tcPr>
          <w:p w14:paraId="5CD72BB2">
            <w:pPr>
              <w:spacing w:line="260" w:lineRule="exact"/>
              <w:jc w:val="left"/>
              <w:rPr>
                <w:rFonts w:ascii="Times New Roman" w:hAnsi="Times New Roman"/>
                <w:sz w:val="18"/>
                <w:szCs w:val="18"/>
              </w:rPr>
            </w:pPr>
          </w:p>
        </w:tc>
        <w:tc>
          <w:tcPr>
            <w:tcW w:w="1350" w:type="dxa"/>
            <w:vMerge w:val="continue"/>
            <w:tcBorders>
              <w:top w:val="single" w:color="auto" w:sz="4" w:space="0"/>
              <w:left w:val="nil"/>
              <w:bottom w:val="nil"/>
              <w:right w:val="single" w:color="auto" w:sz="4" w:space="0"/>
            </w:tcBorders>
            <w:shd w:val="clear" w:color="auto" w:fill="auto"/>
            <w:vAlign w:val="center"/>
          </w:tcPr>
          <w:p w14:paraId="4BBA417E">
            <w:pPr>
              <w:spacing w:line="260" w:lineRule="exact"/>
              <w:jc w:val="left"/>
              <w:rPr>
                <w:rFonts w:ascii="Times New Roman" w:hAnsi="Times New Roman"/>
                <w:sz w:val="18"/>
                <w:szCs w:val="18"/>
              </w:rPr>
            </w:pPr>
          </w:p>
        </w:tc>
        <w:tc>
          <w:tcPr>
            <w:tcW w:w="2862" w:type="dxa"/>
            <w:vMerge w:val="continue"/>
            <w:tcBorders>
              <w:top w:val="single" w:color="auto" w:sz="4" w:space="0"/>
              <w:left w:val="nil"/>
              <w:bottom w:val="nil"/>
              <w:right w:val="single" w:color="auto" w:sz="4" w:space="0"/>
            </w:tcBorders>
            <w:shd w:val="clear" w:color="auto" w:fill="auto"/>
            <w:vAlign w:val="center"/>
          </w:tcPr>
          <w:p w14:paraId="3B4AB2A0">
            <w:pPr>
              <w:spacing w:line="260" w:lineRule="exact"/>
              <w:jc w:val="left"/>
              <w:rPr>
                <w:rFonts w:ascii="Times New Roman" w:hAnsi="Times New Roman"/>
                <w:sz w:val="18"/>
                <w:szCs w:val="18"/>
              </w:rPr>
            </w:pPr>
          </w:p>
        </w:tc>
        <w:tc>
          <w:tcPr>
            <w:tcW w:w="3327" w:type="dxa"/>
            <w:vMerge w:val="continue"/>
            <w:tcBorders>
              <w:top w:val="single" w:color="auto" w:sz="4" w:space="0"/>
              <w:left w:val="nil"/>
              <w:bottom w:val="nil"/>
              <w:right w:val="single" w:color="auto" w:sz="4" w:space="0"/>
            </w:tcBorders>
            <w:shd w:val="clear" w:color="auto" w:fill="auto"/>
            <w:vAlign w:val="center"/>
          </w:tcPr>
          <w:p w14:paraId="41804A44">
            <w:pPr>
              <w:spacing w:line="260" w:lineRule="exact"/>
              <w:jc w:val="left"/>
              <w:rPr>
                <w:rFonts w:ascii="Times New Roman" w:hAnsi="Times New Roman"/>
                <w:sz w:val="18"/>
                <w:szCs w:val="18"/>
              </w:rPr>
            </w:pPr>
          </w:p>
        </w:tc>
        <w:tc>
          <w:tcPr>
            <w:tcW w:w="848" w:type="dxa"/>
            <w:gridSpan w:val="3"/>
            <w:vMerge w:val="continue"/>
            <w:tcBorders>
              <w:top w:val="single" w:color="auto" w:sz="4" w:space="0"/>
              <w:left w:val="nil"/>
              <w:bottom w:val="single" w:color="auto" w:sz="4" w:space="0"/>
              <w:right w:val="single" w:color="auto" w:sz="4" w:space="0"/>
            </w:tcBorders>
            <w:shd w:val="clear" w:color="auto" w:fill="auto"/>
            <w:vAlign w:val="center"/>
          </w:tcPr>
          <w:p w14:paraId="3867B9AD">
            <w:pPr>
              <w:spacing w:line="260" w:lineRule="exact"/>
              <w:jc w:val="center"/>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12901FF9">
            <w:pPr>
              <w:widowControl/>
              <w:spacing w:line="260" w:lineRule="exact"/>
              <w:rPr>
                <w:rFonts w:ascii="仿宋_GB2312" w:eastAsia="仿宋_GB2312" w:cs="仿宋_GB2312"/>
                <w:b/>
                <w:bCs/>
                <w:color w:val="000000"/>
                <w:kern w:val="0"/>
                <w:sz w:val="18"/>
                <w:szCs w:val="18"/>
              </w:rPr>
            </w:pPr>
            <w:r>
              <w:rPr>
                <w:rFonts w:hint="eastAsia" w:ascii="仿宋_GB2312" w:eastAsia="仿宋_GB2312" w:cs="仿宋_GB2312"/>
                <w:color w:val="000000"/>
                <w:kern w:val="0"/>
                <w:sz w:val="18"/>
                <w:szCs w:val="18"/>
                <w:lang w:bidi="ar"/>
              </w:rPr>
              <w:t>违法经营额3.5万元以上不足5万元或有《规定》第十四条内容之一的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52FE4286">
            <w:pPr>
              <w:widowControl/>
              <w:spacing w:line="260" w:lineRule="exact"/>
              <w:rPr>
                <w:rFonts w:ascii="仿宋_GB2312" w:eastAsia="仿宋_GB2312" w:cs="仿宋_GB2312"/>
                <w:b/>
                <w:bCs/>
                <w:color w:val="000000"/>
                <w:kern w:val="0"/>
                <w:sz w:val="18"/>
                <w:szCs w:val="18"/>
              </w:rPr>
            </w:pPr>
            <w:r>
              <w:rPr>
                <w:rFonts w:hint="eastAsia" w:ascii="仿宋_GB2312" w:eastAsia="仿宋_GB2312" w:cs="仿宋_GB2312"/>
                <w:color w:val="000000"/>
                <w:kern w:val="0"/>
                <w:sz w:val="18"/>
                <w:szCs w:val="18"/>
                <w:lang w:bidi="ar"/>
              </w:rPr>
              <w:t>可以并处10万元以上25万元以下的罚款</w:t>
            </w:r>
          </w:p>
        </w:tc>
      </w:tr>
      <w:tr w14:paraId="7160FB8B">
        <w:tblPrEx>
          <w:tblCellMar>
            <w:top w:w="0" w:type="dxa"/>
            <w:left w:w="108" w:type="dxa"/>
            <w:bottom w:w="0" w:type="dxa"/>
            <w:right w:w="108" w:type="dxa"/>
          </w:tblCellMar>
        </w:tblPrEx>
        <w:trPr>
          <w:trHeight w:val="979" w:hRule="atLeast"/>
        </w:trPr>
        <w:tc>
          <w:tcPr>
            <w:tcW w:w="713" w:type="dxa"/>
            <w:vMerge w:val="continue"/>
            <w:tcBorders>
              <w:top w:val="single" w:color="auto" w:sz="4" w:space="0"/>
              <w:left w:val="single" w:color="auto" w:sz="4" w:space="0"/>
              <w:bottom w:val="nil"/>
              <w:right w:val="single" w:color="auto" w:sz="4" w:space="0"/>
            </w:tcBorders>
            <w:shd w:val="clear" w:color="auto" w:fill="auto"/>
            <w:noWrap/>
            <w:vAlign w:val="center"/>
          </w:tcPr>
          <w:p w14:paraId="1FC5E291">
            <w:pPr>
              <w:spacing w:line="260" w:lineRule="exact"/>
              <w:jc w:val="left"/>
              <w:rPr>
                <w:rFonts w:ascii="Times New Roman" w:hAnsi="Times New Roman"/>
                <w:sz w:val="18"/>
                <w:szCs w:val="18"/>
              </w:rPr>
            </w:pPr>
          </w:p>
        </w:tc>
        <w:tc>
          <w:tcPr>
            <w:tcW w:w="1350" w:type="dxa"/>
            <w:vMerge w:val="continue"/>
            <w:tcBorders>
              <w:top w:val="single" w:color="auto" w:sz="4" w:space="0"/>
              <w:left w:val="nil"/>
              <w:bottom w:val="nil"/>
              <w:right w:val="single" w:color="auto" w:sz="4" w:space="0"/>
            </w:tcBorders>
            <w:shd w:val="clear" w:color="auto" w:fill="auto"/>
            <w:vAlign w:val="center"/>
          </w:tcPr>
          <w:p w14:paraId="123D000B">
            <w:pPr>
              <w:spacing w:line="260" w:lineRule="exact"/>
              <w:jc w:val="left"/>
              <w:rPr>
                <w:rFonts w:ascii="Times New Roman" w:hAnsi="Times New Roman"/>
                <w:sz w:val="18"/>
                <w:szCs w:val="18"/>
              </w:rPr>
            </w:pPr>
          </w:p>
        </w:tc>
        <w:tc>
          <w:tcPr>
            <w:tcW w:w="2862" w:type="dxa"/>
            <w:vMerge w:val="continue"/>
            <w:tcBorders>
              <w:top w:val="single" w:color="auto" w:sz="4" w:space="0"/>
              <w:left w:val="nil"/>
              <w:bottom w:val="nil"/>
              <w:right w:val="single" w:color="auto" w:sz="4" w:space="0"/>
            </w:tcBorders>
            <w:shd w:val="clear" w:color="auto" w:fill="auto"/>
            <w:vAlign w:val="center"/>
          </w:tcPr>
          <w:p w14:paraId="49E1F5DF">
            <w:pPr>
              <w:spacing w:line="260" w:lineRule="exact"/>
              <w:jc w:val="left"/>
              <w:rPr>
                <w:rFonts w:ascii="Times New Roman" w:hAnsi="Times New Roman"/>
                <w:sz w:val="18"/>
                <w:szCs w:val="18"/>
              </w:rPr>
            </w:pPr>
          </w:p>
        </w:tc>
        <w:tc>
          <w:tcPr>
            <w:tcW w:w="3327" w:type="dxa"/>
            <w:vMerge w:val="continue"/>
            <w:tcBorders>
              <w:top w:val="single" w:color="auto" w:sz="4" w:space="0"/>
              <w:left w:val="nil"/>
              <w:bottom w:val="nil"/>
              <w:right w:val="single" w:color="auto" w:sz="4" w:space="0"/>
            </w:tcBorders>
            <w:shd w:val="clear" w:color="auto" w:fill="auto"/>
            <w:vAlign w:val="center"/>
          </w:tcPr>
          <w:p w14:paraId="1BFB8C39">
            <w:pPr>
              <w:spacing w:line="260" w:lineRule="exact"/>
              <w:jc w:val="left"/>
              <w:rPr>
                <w:rFonts w:ascii="Times New Roman" w:hAnsi="Times New Roman"/>
                <w:sz w:val="18"/>
                <w:szCs w:val="18"/>
              </w:rPr>
            </w:pPr>
          </w:p>
        </w:tc>
        <w:tc>
          <w:tcPr>
            <w:tcW w:w="848" w:type="dxa"/>
            <w:gridSpan w:val="3"/>
            <w:vMerge w:val="restart"/>
            <w:tcBorders>
              <w:top w:val="single" w:color="auto" w:sz="4" w:space="0"/>
              <w:left w:val="nil"/>
              <w:right w:val="single" w:color="auto" w:sz="4" w:space="0"/>
            </w:tcBorders>
            <w:shd w:val="clear" w:color="auto" w:fill="auto"/>
            <w:vAlign w:val="center"/>
          </w:tcPr>
          <w:p w14:paraId="10111B85">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违法经营额5万元以上的</w:t>
            </w: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7655C36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违法经营额5万元以上不足10万元的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3CDDCBE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可以并处违法经营额1倍以上2倍以下的罚款</w:t>
            </w:r>
          </w:p>
        </w:tc>
      </w:tr>
      <w:tr w14:paraId="7076D232">
        <w:tblPrEx>
          <w:tblCellMar>
            <w:top w:w="0" w:type="dxa"/>
            <w:left w:w="108" w:type="dxa"/>
            <w:bottom w:w="0" w:type="dxa"/>
            <w:right w:w="108" w:type="dxa"/>
          </w:tblCellMar>
        </w:tblPrEx>
        <w:trPr>
          <w:trHeight w:val="1057" w:hRule="atLeast"/>
        </w:trPr>
        <w:tc>
          <w:tcPr>
            <w:tcW w:w="713" w:type="dxa"/>
            <w:vMerge w:val="continue"/>
            <w:tcBorders>
              <w:top w:val="single" w:color="auto" w:sz="4" w:space="0"/>
              <w:left w:val="single" w:color="auto" w:sz="4" w:space="0"/>
              <w:bottom w:val="nil"/>
              <w:right w:val="single" w:color="auto" w:sz="4" w:space="0"/>
            </w:tcBorders>
            <w:shd w:val="clear" w:color="auto" w:fill="auto"/>
            <w:noWrap/>
            <w:vAlign w:val="center"/>
          </w:tcPr>
          <w:p w14:paraId="14F2F74D">
            <w:pPr>
              <w:spacing w:line="260" w:lineRule="exact"/>
              <w:jc w:val="left"/>
              <w:rPr>
                <w:rFonts w:ascii="Times New Roman" w:hAnsi="Times New Roman"/>
                <w:sz w:val="18"/>
                <w:szCs w:val="18"/>
              </w:rPr>
            </w:pPr>
          </w:p>
        </w:tc>
        <w:tc>
          <w:tcPr>
            <w:tcW w:w="1350" w:type="dxa"/>
            <w:vMerge w:val="continue"/>
            <w:tcBorders>
              <w:top w:val="single" w:color="auto" w:sz="4" w:space="0"/>
              <w:left w:val="nil"/>
              <w:bottom w:val="nil"/>
              <w:right w:val="single" w:color="auto" w:sz="4" w:space="0"/>
            </w:tcBorders>
            <w:shd w:val="clear" w:color="auto" w:fill="auto"/>
            <w:vAlign w:val="center"/>
          </w:tcPr>
          <w:p w14:paraId="3481E940">
            <w:pPr>
              <w:spacing w:line="260" w:lineRule="exact"/>
              <w:jc w:val="left"/>
              <w:rPr>
                <w:rFonts w:ascii="Times New Roman" w:hAnsi="Times New Roman"/>
                <w:sz w:val="18"/>
                <w:szCs w:val="18"/>
              </w:rPr>
            </w:pPr>
          </w:p>
        </w:tc>
        <w:tc>
          <w:tcPr>
            <w:tcW w:w="2862" w:type="dxa"/>
            <w:vMerge w:val="continue"/>
            <w:tcBorders>
              <w:top w:val="single" w:color="auto" w:sz="4" w:space="0"/>
              <w:left w:val="nil"/>
              <w:bottom w:val="nil"/>
              <w:right w:val="single" w:color="auto" w:sz="4" w:space="0"/>
            </w:tcBorders>
            <w:shd w:val="clear" w:color="auto" w:fill="auto"/>
            <w:vAlign w:val="center"/>
          </w:tcPr>
          <w:p w14:paraId="101D8F9F">
            <w:pPr>
              <w:spacing w:line="260" w:lineRule="exact"/>
              <w:jc w:val="left"/>
              <w:rPr>
                <w:rFonts w:ascii="Times New Roman" w:hAnsi="Times New Roman"/>
                <w:sz w:val="18"/>
                <w:szCs w:val="18"/>
              </w:rPr>
            </w:pPr>
          </w:p>
        </w:tc>
        <w:tc>
          <w:tcPr>
            <w:tcW w:w="3327" w:type="dxa"/>
            <w:vMerge w:val="continue"/>
            <w:tcBorders>
              <w:top w:val="single" w:color="auto" w:sz="4" w:space="0"/>
              <w:left w:val="nil"/>
              <w:bottom w:val="nil"/>
              <w:right w:val="single" w:color="auto" w:sz="4" w:space="0"/>
            </w:tcBorders>
            <w:shd w:val="clear" w:color="auto" w:fill="auto"/>
            <w:vAlign w:val="center"/>
          </w:tcPr>
          <w:p w14:paraId="7D791562">
            <w:pPr>
              <w:spacing w:line="260" w:lineRule="exact"/>
              <w:jc w:val="left"/>
              <w:rPr>
                <w:rFonts w:ascii="Times New Roman" w:hAnsi="Times New Roman"/>
                <w:sz w:val="18"/>
                <w:szCs w:val="18"/>
              </w:rPr>
            </w:pPr>
          </w:p>
        </w:tc>
        <w:tc>
          <w:tcPr>
            <w:tcW w:w="848" w:type="dxa"/>
            <w:gridSpan w:val="3"/>
            <w:vMerge w:val="continue"/>
            <w:tcBorders>
              <w:left w:val="nil"/>
              <w:right w:val="single" w:color="auto" w:sz="4" w:space="0"/>
            </w:tcBorders>
            <w:shd w:val="clear" w:color="auto" w:fill="auto"/>
            <w:vAlign w:val="center"/>
          </w:tcPr>
          <w:p w14:paraId="382A7563">
            <w:pPr>
              <w:spacing w:line="260" w:lineRule="exact"/>
              <w:jc w:val="left"/>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70E35FBC">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违法经营额10万元以上不足20万元的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070FC1E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可以并处违法经营额2倍以上4倍以下的罚款</w:t>
            </w:r>
          </w:p>
        </w:tc>
      </w:tr>
      <w:tr w14:paraId="065DBA52">
        <w:tblPrEx>
          <w:tblCellMar>
            <w:top w:w="0" w:type="dxa"/>
            <w:left w:w="108" w:type="dxa"/>
            <w:bottom w:w="0" w:type="dxa"/>
            <w:right w:w="108" w:type="dxa"/>
          </w:tblCellMar>
        </w:tblPrEx>
        <w:trPr>
          <w:trHeight w:val="380"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FA0C54">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3EA2B4D3">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7EA00056">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03C33DE4">
            <w:pPr>
              <w:spacing w:line="260" w:lineRule="exact"/>
              <w:jc w:val="left"/>
              <w:rPr>
                <w:rFonts w:ascii="Times New Roman" w:hAnsi="Times New Roman"/>
                <w:sz w:val="18"/>
                <w:szCs w:val="18"/>
              </w:rPr>
            </w:pPr>
          </w:p>
        </w:tc>
        <w:tc>
          <w:tcPr>
            <w:tcW w:w="848" w:type="dxa"/>
            <w:gridSpan w:val="3"/>
            <w:vMerge w:val="continue"/>
            <w:tcBorders>
              <w:left w:val="nil"/>
              <w:bottom w:val="single" w:color="auto" w:sz="4" w:space="0"/>
              <w:right w:val="single" w:color="auto" w:sz="4" w:space="0"/>
            </w:tcBorders>
            <w:shd w:val="clear" w:color="auto" w:fill="auto"/>
            <w:vAlign w:val="center"/>
          </w:tcPr>
          <w:p w14:paraId="041648FA">
            <w:pPr>
              <w:spacing w:line="260" w:lineRule="exact"/>
              <w:jc w:val="left"/>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26323CB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违法经营额20万元以上或有《规定》第十四条内容之一的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3D07AC9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可以并处违法经营额4倍以上5倍以下的罚款</w:t>
            </w:r>
          </w:p>
        </w:tc>
      </w:tr>
      <w:tr w14:paraId="488D344C">
        <w:tblPrEx>
          <w:tblCellMar>
            <w:top w:w="0" w:type="dxa"/>
            <w:left w:w="108" w:type="dxa"/>
            <w:bottom w:w="0" w:type="dxa"/>
            <w:right w:w="108" w:type="dxa"/>
          </w:tblCellMar>
        </w:tblPrEx>
        <w:trPr>
          <w:trHeight w:val="577" w:hRule="atLeast"/>
        </w:trPr>
        <w:tc>
          <w:tcPr>
            <w:tcW w:w="14576"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11DED457">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【行政法规】《出版管理条例》（2024年修订）</w:t>
            </w:r>
          </w:p>
        </w:tc>
      </w:tr>
      <w:tr w14:paraId="7213A888">
        <w:tblPrEx>
          <w:tblCellMar>
            <w:top w:w="0" w:type="dxa"/>
            <w:left w:w="108" w:type="dxa"/>
            <w:bottom w:w="0" w:type="dxa"/>
            <w:right w:w="108" w:type="dxa"/>
          </w:tblCellMar>
        </w:tblPrEx>
        <w:trPr>
          <w:trHeight w:val="885" w:hRule="atLeast"/>
        </w:trPr>
        <w:tc>
          <w:tcPr>
            <w:tcW w:w="713" w:type="dxa"/>
            <w:vMerge w:val="restart"/>
            <w:tcBorders>
              <w:top w:val="nil"/>
              <w:left w:val="single" w:color="auto" w:sz="4" w:space="0"/>
              <w:bottom w:val="nil"/>
              <w:right w:val="single" w:color="auto" w:sz="4" w:space="0"/>
            </w:tcBorders>
            <w:shd w:val="clear" w:color="auto" w:fill="auto"/>
            <w:noWrap/>
            <w:vAlign w:val="center"/>
          </w:tcPr>
          <w:p w14:paraId="6A26F64A">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157</w:t>
            </w:r>
          </w:p>
        </w:tc>
        <w:tc>
          <w:tcPr>
            <w:tcW w:w="1350" w:type="dxa"/>
            <w:vMerge w:val="restart"/>
            <w:tcBorders>
              <w:top w:val="single" w:color="auto" w:sz="4" w:space="0"/>
              <w:left w:val="nil"/>
              <w:bottom w:val="nil"/>
              <w:right w:val="single" w:color="auto" w:sz="4" w:space="0"/>
            </w:tcBorders>
            <w:shd w:val="clear" w:color="auto" w:fill="auto"/>
            <w:vAlign w:val="center"/>
          </w:tcPr>
          <w:p w14:paraId="124AC44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对未经批准，擅自设立出版物的出版、印刷或者复制、进口单位，或者擅自从事出版物的出版、印刷或者复制、进口、发行业务等行为的行政处罚</w:t>
            </w:r>
          </w:p>
        </w:tc>
        <w:tc>
          <w:tcPr>
            <w:tcW w:w="2862" w:type="dxa"/>
            <w:vMerge w:val="restart"/>
            <w:tcBorders>
              <w:top w:val="single" w:color="auto" w:sz="4" w:space="0"/>
              <w:left w:val="nil"/>
              <w:bottom w:val="nil"/>
              <w:right w:val="single" w:color="auto" w:sz="4" w:space="0"/>
            </w:tcBorders>
            <w:shd w:val="clear" w:color="auto" w:fill="auto"/>
            <w:vAlign w:val="center"/>
          </w:tcPr>
          <w:p w14:paraId="51A363B8">
            <w:pPr>
              <w:widowControl/>
              <w:spacing w:line="240" w:lineRule="exact"/>
              <w:rPr>
                <w:rFonts w:ascii="仿宋_GB2312" w:eastAsia="仿宋_GB2312" w:cs="仿宋_GB2312"/>
                <w:b/>
                <w:bCs/>
                <w:kern w:val="0"/>
                <w:sz w:val="18"/>
                <w:szCs w:val="18"/>
              </w:rPr>
            </w:pPr>
            <w:r>
              <w:rPr>
                <w:rFonts w:hint="eastAsia" w:ascii="仿宋_GB2312" w:eastAsia="仿宋_GB2312" w:cs="仿宋_GB2312"/>
                <w:b/>
                <w:bCs/>
                <w:kern w:val="0"/>
                <w:sz w:val="18"/>
                <w:szCs w:val="18"/>
                <w:lang w:bidi="ar"/>
              </w:rPr>
              <w:t>《出版管理条例》</w:t>
            </w:r>
          </w:p>
          <w:p w14:paraId="668754AC">
            <w:pPr>
              <w:widowControl/>
              <w:spacing w:line="240" w:lineRule="exact"/>
              <w:rPr>
                <w:rFonts w:ascii="仿宋_GB2312" w:eastAsia="仿宋_GB2312" w:cs="仿宋_GB2312"/>
                <w:color w:val="000000"/>
                <w:kern w:val="0"/>
                <w:sz w:val="18"/>
                <w:szCs w:val="18"/>
              </w:rPr>
            </w:pPr>
            <w:r>
              <w:rPr>
                <w:rFonts w:hint="eastAsia" w:ascii="仿宋_GB2312" w:eastAsia="仿宋_GB2312" w:cs="仿宋_GB2312"/>
                <w:b/>
                <w:color w:val="000000"/>
                <w:kern w:val="0"/>
                <w:sz w:val="18"/>
                <w:szCs w:val="18"/>
                <w:lang w:bidi="ar"/>
              </w:rPr>
              <w:t>第九条</w:t>
            </w:r>
            <w:r>
              <w:rPr>
                <w:rFonts w:hint="eastAsia" w:ascii="仿宋_GB2312" w:eastAsia="仿宋_GB2312" w:cs="仿宋_GB2312"/>
                <w:color w:val="000000"/>
                <w:kern w:val="0"/>
                <w:sz w:val="18"/>
                <w:szCs w:val="18"/>
                <w:lang w:bidi="ar"/>
              </w:rPr>
              <w:t>第一款　报纸、期刊、图书、音像制品和电子出版物等应当由出版单位出版。</w:t>
            </w:r>
          </w:p>
          <w:p w14:paraId="4732483F">
            <w:pPr>
              <w:widowControl/>
              <w:spacing w:line="24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第十二条   设立出版单位，由其主办单位向所在地省、自治区、直辖市人民政府出版行政主管部门提出申请；省、自治区、直辖市人民政府出版行政主管部门审核同意后，报国务院出版行政主管部门审批。设立的出版单位为事业单位</w:t>
            </w:r>
            <w:r>
              <w:rPr>
                <w:rFonts w:hint="eastAsia" w:ascii="仿宋_GB2312" w:eastAsia="仿宋_GB2312" w:cs="仿宋_GB2312"/>
                <w:color w:val="000000"/>
                <w:spacing w:val="-6"/>
                <w:sz w:val="18"/>
                <w:szCs w:val="18"/>
                <w:lang w:bidi="ar"/>
              </w:rPr>
              <w:t>的，还应当办理机构编制审批手续。</w:t>
            </w:r>
          </w:p>
          <w:p w14:paraId="468478E9">
            <w:pPr>
              <w:widowControl/>
              <w:spacing w:line="24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第二十九条　</w:t>
            </w:r>
            <w:r>
              <w:rPr>
                <w:rFonts w:hint="eastAsia" w:ascii="仿宋_GB2312" w:eastAsia="仿宋_GB2312" w:cs="仿宋_GB2312"/>
                <w:color w:val="000000"/>
                <w:kern w:val="0"/>
                <w:sz w:val="18"/>
                <w:szCs w:val="18"/>
                <w:lang w:bidi="ar"/>
              </w:rPr>
              <w:t>任何单位和个人不得伪造、假冒出版单位名称或者报纸、期刊名称出版出版物。</w:t>
            </w:r>
          </w:p>
          <w:p w14:paraId="651FAED7">
            <w:pPr>
              <w:widowControl/>
              <w:spacing w:line="24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第三十一条</w:t>
            </w:r>
            <w:r>
              <w:rPr>
                <w:rFonts w:hint="eastAsia" w:ascii="仿宋_GB2312" w:eastAsia="仿宋_GB2312" w:cs="仿宋_GB2312"/>
                <w:color w:val="000000"/>
                <w:kern w:val="0"/>
                <w:sz w:val="18"/>
                <w:szCs w:val="18"/>
                <w:lang w:bidi="ar"/>
              </w:rPr>
              <w:t>　从事出版物印刷或者复制业务的单位，应当向所在地省、自治区、直辖市人民政府出版行政主管部门提出申请，经审核许可，并依照国家有关规定到工商行政管理部门办理相关手续后，方可从事出版物的印刷或者复制。</w:t>
            </w:r>
          </w:p>
          <w:p w14:paraId="1DC19971">
            <w:pPr>
              <w:widowControl/>
              <w:spacing w:line="24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未经许可并办理相关手续的，不得印刷报纸、期刊、图书，不得复制音像制品、电子出版物。</w:t>
            </w:r>
          </w:p>
          <w:p w14:paraId="359EFFD1">
            <w:pPr>
              <w:widowControl/>
              <w:spacing w:line="24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第三十二条　</w:t>
            </w:r>
            <w:r>
              <w:rPr>
                <w:rFonts w:hint="eastAsia" w:ascii="仿宋_GB2312" w:eastAsia="仿宋_GB2312" w:cs="仿宋_GB2312"/>
                <w:color w:val="000000"/>
                <w:kern w:val="0"/>
                <w:sz w:val="18"/>
                <w:szCs w:val="18"/>
                <w:lang w:bidi="ar"/>
              </w:rPr>
              <w:t>出版单位不得委托未取得出版物印刷或者复制许可的单位印刷或者复制出版物。</w:t>
            </w:r>
          </w:p>
          <w:p w14:paraId="11D20F74">
            <w:pPr>
              <w:widowControl/>
              <w:spacing w:line="24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出版单位委托印刷或者复制单位印刷或者复制出版物的，必须提供符合国家规定的印刷或者复制出版物的有关证明，并依法与印刷或者复制单位签订合同。</w:t>
            </w:r>
          </w:p>
          <w:p w14:paraId="68DDEBFC">
            <w:pPr>
              <w:widowControl/>
              <w:spacing w:line="24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印刷或者复制单位不得接受非出版单位和个人的委托印刷报纸、期刊、图书或者复制音像制品、电子出版物，不得擅自印刷、发行报纸、期刊、图书或者复制、发行音像制品、电子出版物。</w:t>
            </w:r>
          </w:p>
          <w:p w14:paraId="6F25AB70">
            <w:pPr>
              <w:widowControl/>
              <w:spacing w:line="24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第四十一条　</w:t>
            </w:r>
            <w:r>
              <w:rPr>
                <w:rFonts w:hint="eastAsia" w:ascii="仿宋_GB2312" w:eastAsia="仿宋_GB2312" w:cs="仿宋_GB2312"/>
                <w:color w:val="000000"/>
                <w:kern w:val="0"/>
                <w:sz w:val="18"/>
                <w:szCs w:val="18"/>
                <w:lang w:bidi="ar"/>
              </w:rPr>
              <w:t>出版物进口业务，由依照本条例设立的出版物进口经营单位经营；其他单位和个人不得从事出版物进口业务。</w:t>
            </w:r>
          </w:p>
          <w:p w14:paraId="462234FE">
            <w:pPr>
              <w:widowControl/>
              <w:spacing w:line="24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第四十三条</w:t>
            </w:r>
            <w:r>
              <w:rPr>
                <w:rFonts w:hint="eastAsia" w:ascii="仿宋_GB2312" w:eastAsia="仿宋_GB2312" w:cs="仿宋_GB2312"/>
                <w:color w:val="000000"/>
                <w:kern w:val="0"/>
                <w:sz w:val="18"/>
                <w:szCs w:val="18"/>
                <w:lang w:bidi="ar"/>
              </w:rPr>
              <w:t>　设立出版物进口经营单位，应当向国务院出版行政主管部门提出申请，经审查批准，取得国务院出版行政主管部门核发的出版物进口经营许可证后，持证到工商行政管理部门依法领取营业执照。</w:t>
            </w:r>
          </w:p>
          <w:p w14:paraId="0BF4D5C2">
            <w:pPr>
              <w:widowControl/>
              <w:spacing w:line="24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设立出版物进口经营单位，还应当依照对外贸易法律、行政法规的规定办理相应手续。</w:t>
            </w:r>
          </w:p>
        </w:tc>
        <w:tc>
          <w:tcPr>
            <w:tcW w:w="3327" w:type="dxa"/>
            <w:vMerge w:val="restart"/>
            <w:tcBorders>
              <w:top w:val="single" w:color="auto" w:sz="4" w:space="0"/>
              <w:left w:val="nil"/>
              <w:bottom w:val="nil"/>
              <w:right w:val="single" w:color="auto" w:sz="4" w:space="0"/>
            </w:tcBorders>
            <w:shd w:val="clear" w:color="auto" w:fill="auto"/>
            <w:vAlign w:val="center"/>
          </w:tcPr>
          <w:p w14:paraId="1A6B565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《出版管理条例》</w:t>
            </w:r>
            <w:r>
              <w:rPr>
                <w:rFonts w:hint="eastAsia" w:ascii="仿宋_GB2312" w:eastAsia="仿宋_GB2312" w:cs="仿宋_GB2312"/>
                <w:b/>
                <w:color w:val="000000"/>
                <w:kern w:val="0"/>
                <w:sz w:val="18"/>
                <w:szCs w:val="18"/>
                <w:lang w:bidi="ar"/>
              </w:rPr>
              <w:t>第六十一条</w:t>
            </w:r>
            <w:r>
              <w:rPr>
                <w:rFonts w:hint="eastAsia" w:ascii="仿宋_GB2312" w:eastAsia="仿宋_GB2312" w:cs="仿宋_GB2312"/>
                <w:color w:val="000000"/>
                <w:kern w:val="0"/>
                <w:sz w:val="18"/>
                <w:szCs w:val="18"/>
                <w:lang w:bidi="ar"/>
              </w:rPr>
              <w:t>：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所得5万元以上的，并处违法所得5倍以上10倍以下的罚款，没有违法所得或者违法所得不足5万元的，并处25万元以下的罚款；侵犯他人合法权益的，依法承担民事责任。</w:t>
            </w:r>
          </w:p>
        </w:tc>
        <w:tc>
          <w:tcPr>
            <w:tcW w:w="848" w:type="dxa"/>
            <w:gridSpan w:val="3"/>
            <w:vMerge w:val="restart"/>
            <w:tcBorders>
              <w:top w:val="single" w:color="auto" w:sz="4" w:space="0"/>
              <w:left w:val="nil"/>
              <w:bottom w:val="nil"/>
              <w:right w:val="single" w:color="auto" w:sz="4" w:space="0"/>
            </w:tcBorders>
            <w:shd w:val="clear" w:color="auto" w:fill="auto"/>
            <w:vAlign w:val="center"/>
          </w:tcPr>
          <w:p w14:paraId="1B6763D4">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没有违法所得或者违法所得不足5万元的</w:t>
            </w: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7C4EF7D4">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违法所得不足1.5万元的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473EA561">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并处8万元以下的罚款</w:t>
            </w:r>
          </w:p>
        </w:tc>
      </w:tr>
      <w:tr w14:paraId="62C10C99">
        <w:tblPrEx>
          <w:tblCellMar>
            <w:top w:w="0" w:type="dxa"/>
            <w:left w:w="108" w:type="dxa"/>
            <w:bottom w:w="0" w:type="dxa"/>
            <w:right w:w="108" w:type="dxa"/>
          </w:tblCellMar>
        </w:tblPrEx>
        <w:trPr>
          <w:trHeight w:val="780"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0CDA3920">
            <w:pPr>
              <w:spacing w:line="260" w:lineRule="exact"/>
              <w:jc w:val="left"/>
              <w:rPr>
                <w:rFonts w:ascii="Times New Roman" w:hAnsi="Times New Roman"/>
                <w:sz w:val="18"/>
                <w:szCs w:val="18"/>
              </w:rPr>
            </w:pPr>
          </w:p>
        </w:tc>
        <w:tc>
          <w:tcPr>
            <w:tcW w:w="1350" w:type="dxa"/>
            <w:vMerge w:val="continue"/>
            <w:tcBorders>
              <w:top w:val="single" w:color="auto" w:sz="4" w:space="0"/>
              <w:left w:val="nil"/>
              <w:bottom w:val="nil"/>
              <w:right w:val="single" w:color="auto" w:sz="4" w:space="0"/>
            </w:tcBorders>
            <w:shd w:val="clear" w:color="auto" w:fill="auto"/>
            <w:vAlign w:val="center"/>
          </w:tcPr>
          <w:p w14:paraId="61370E86">
            <w:pPr>
              <w:spacing w:line="260" w:lineRule="exact"/>
              <w:jc w:val="left"/>
              <w:rPr>
                <w:rFonts w:ascii="Times New Roman" w:hAnsi="Times New Roman"/>
                <w:sz w:val="18"/>
                <w:szCs w:val="18"/>
              </w:rPr>
            </w:pPr>
          </w:p>
        </w:tc>
        <w:tc>
          <w:tcPr>
            <w:tcW w:w="2862" w:type="dxa"/>
            <w:vMerge w:val="continue"/>
            <w:tcBorders>
              <w:top w:val="single" w:color="auto" w:sz="4" w:space="0"/>
              <w:left w:val="nil"/>
              <w:bottom w:val="nil"/>
              <w:right w:val="single" w:color="auto" w:sz="4" w:space="0"/>
            </w:tcBorders>
            <w:shd w:val="clear" w:color="auto" w:fill="auto"/>
            <w:vAlign w:val="center"/>
          </w:tcPr>
          <w:p w14:paraId="5AEB1134">
            <w:pPr>
              <w:spacing w:line="260" w:lineRule="exact"/>
              <w:jc w:val="left"/>
              <w:rPr>
                <w:rFonts w:ascii="Times New Roman" w:hAnsi="Times New Roman"/>
                <w:sz w:val="18"/>
                <w:szCs w:val="18"/>
              </w:rPr>
            </w:pPr>
          </w:p>
        </w:tc>
        <w:tc>
          <w:tcPr>
            <w:tcW w:w="3327" w:type="dxa"/>
            <w:vMerge w:val="continue"/>
            <w:tcBorders>
              <w:top w:val="single" w:color="auto" w:sz="4" w:space="0"/>
              <w:left w:val="nil"/>
              <w:bottom w:val="nil"/>
              <w:right w:val="single" w:color="auto" w:sz="4" w:space="0"/>
            </w:tcBorders>
            <w:shd w:val="clear" w:color="auto" w:fill="auto"/>
            <w:vAlign w:val="center"/>
          </w:tcPr>
          <w:p w14:paraId="10A2B858">
            <w:pPr>
              <w:spacing w:line="260" w:lineRule="exact"/>
              <w:jc w:val="left"/>
              <w:rPr>
                <w:rFonts w:ascii="Times New Roman" w:hAnsi="Times New Roman"/>
                <w:sz w:val="18"/>
                <w:szCs w:val="18"/>
              </w:rPr>
            </w:pPr>
          </w:p>
        </w:tc>
        <w:tc>
          <w:tcPr>
            <w:tcW w:w="848" w:type="dxa"/>
            <w:gridSpan w:val="3"/>
            <w:vMerge w:val="continue"/>
            <w:tcBorders>
              <w:top w:val="single" w:color="auto" w:sz="4" w:space="0"/>
              <w:left w:val="nil"/>
              <w:bottom w:val="nil"/>
              <w:right w:val="single" w:color="auto" w:sz="4" w:space="0"/>
            </w:tcBorders>
            <w:shd w:val="clear" w:color="auto" w:fill="auto"/>
            <w:vAlign w:val="center"/>
          </w:tcPr>
          <w:p w14:paraId="1C82ACD3">
            <w:pPr>
              <w:spacing w:line="260" w:lineRule="exact"/>
              <w:jc w:val="left"/>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6A06C290">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违法所得1.5万元以上不足3.5万元的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03A407FF">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并处8万元以上18万元以下的罚款</w:t>
            </w:r>
          </w:p>
        </w:tc>
      </w:tr>
      <w:tr w14:paraId="024B72C7">
        <w:tblPrEx>
          <w:tblCellMar>
            <w:top w:w="0" w:type="dxa"/>
            <w:left w:w="108" w:type="dxa"/>
            <w:bottom w:w="0" w:type="dxa"/>
            <w:right w:w="108" w:type="dxa"/>
          </w:tblCellMar>
        </w:tblPrEx>
        <w:trPr>
          <w:trHeight w:val="768"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69D8FA7F">
            <w:pPr>
              <w:spacing w:line="260" w:lineRule="exact"/>
              <w:jc w:val="left"/>
              <w:rPr>
                <w:rFonts w:ascii="Times New Roman" w:hAnsi="Times New Roman"/>
                <w:sz w:val="18"/>
                <w:szCs w:val="18"/>
              </w:rPr>
            </w:pPr>
          </w:p>
        </w:tc>
        <w:tc>
          <w:tcPr>
            <w:tcW w:w="1350" w:type="dxa"/>
            <w:vMerge w:val="continue"/>
            <w:tcBorders>
              <w:top w:val="single" w:color="auto" w:sz="4" w:space="0"/>
              <w:left w:val="nil"/>
              <w:bottom w:val="nil"/>
              <w:right w:val="single" w:color="auto" w:sz="4" w:space="0"/>
            </w:tcBorders>
            <w:shd w:val="clear" w:color="auto" w:fill="auto"/>
            <w:vAlign w:val="center"/>
          </w:tcPr>
          <w:p w14:paraId="36AD22D5">
            <w:pPr>
              <w:spacing w:line="260" w:lineRule="exact"/>
              <w:jc w:val="left"/>
              <w:rPr>
                <w:rFonts w:ascii="Times New Roman" w:hAnsi="Times New Roman"/>
                <w:sz w:val="18"/>
                <w:szCs w:val="18"/>
              </w:rPr>
            </w:pPr>
          </w:p>
        </w:tc>
        <w:tc>
          <w:tcPr>
            <w:tcW w:w="2862" w:type="dxa"/>
            <w:vMerge w:val="continue"/>
            <w:tcBorders>
              <w:top w:val="single" w:color="auto" w:sz="4" w:space="0"/>
              <w:left w:val="nil"/>
              <w:bottom w:val="nil"/>
              <w:right w:val="single" w:color="auto" w:sz="4" w:space="0"/>
            </w:tcBorders>
            <w:shd w:val="clear" w:color="auto" w:fill="auto"/>
            <w:vAlign w:val="center"/>
          </w:tcPr>
          <w:p w14:paraId="1A2ED5F5">
            <w:pPr>
              <w:spacing w:line="260" w:lineRule="exact"/>
              <w:jc w:val="left"/>
              <w:rPr>
                <w:rFonts w:ascii="Times New Roman" w:hAnsi="Times New Roman"/>
                <w:sz w:val="18"/>
                <w:szCs w:val="18"/>
              </w:rPr>
            </w:pPr>
          </w:p>
        </w:tc>
        <w:tc>
          <w:tcPr>
            <w:tcW w:w="3327" w:type="dxa"/>
            <w:vMerge w:val="continue"/>
            <w:tcBorders>
              <w:top w:val="single" w:color="auto" w:sz="4" w:space="0"/>
              <w:left w:val="nil"/>
              <w:bottom w:val="nil"/>
              <w:right w:val="single" w:color="auto" w:sz="4" w:space="0"/>
            </w:tcBorders>
            <w:shd w:val="clear" w:color="auto" w:fill="auto"/>
            <w:vAlign w:val="center"/>
          </w:tcPr>
          <w:p w14:paraId="79DDCFF6">
            <w:pPr>
              <w:spacing w:line="260" w:lineRule="exact"/>
              <w:jc w:val="left"/>
              <w:rPr>
                <w:rFonts w:ascii="Times New Roman" w:hAnsi="Times New Roman"/>
                <w:sz w:val="18"/>
                <w:szCs w:val="18"/>
              </w:rPr>
            </w:pPr>
          </w:p>
        </w:tc>
        <w:tc>
          <w:tcPr>
            <w:tcW w:w="848" w:type="dxa"/>
            <w:gridSpan w:val="3"/>
            <w:vMerge w:val="continue"/>
            <w:tcBorders>
              <w:top w:val="single" w:color="auto" w:sz="4" w:space="0"/>
              <w:left w:val="nil"/>
              <w:bottom w:val="single" w:color="auto" w:sz="4" w:space="0"/>
              <w:right w:val="single" w:color="auto" w:sz="4" w:space="0"/>
            </w:tcBorders>
            <w:shd w:val="clear" w:color="auto" w:fill="auto"/>
            <w:vAlign w:val="center"/>
          </w:tcPr>
          <w:p w14:paraId="55801420">
            <w:pPr>
              <w:spacing w:line="260" w:lineRule="exact"/>
              <w:jc w:val="left"/>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18A2F1A3">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违法所得3.5万元以上不足5万元或有《规定》第十四条内容之一的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7BE214B4">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并处18万元以上25万元以下的罚款</w:t>
            </w:r>
          </w:p>
        </w:tc>
      </w:tr>
      <w:tr w14:paraId="105B1BB7">
        <w:tblPrEx>
          <w:tblCellMar>
            <w:top w:w="0" w:type="dxa"/>
            <w:left w:w="108" w:type="dxa"/>
            <w:bottom w:w="0" w:type="dxa"/>
            <w:right w:w="108" w:type="dxa"/>
          </w:tblCellMar>
        </w:tblPrEx>
        <w:trPr>
          <w:trHeight w:val="1095"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74213731">
            <w:pPr>
              <w:spacing w:line="260" w:lineRule="exact"/>
              <w:jc w:val="left"/>
              <w:rPr>
                <w:rFonts w:ascii="Times New Roman" w:hAnsi="Times New Roman"/>
                <w:sz w:val="18"/>
                <w:szCs w:val="18"/>
              </w:rPr>
            </w:pPr>
          </w:p>
        </w:tc>
        <w:tc>
          <w:tcPr>
            <w:tcW w:w="1350" w:type="dxa"/>
            <w:vMerge w:val="continue"/>
            <w:tcBorders>
              <w:top w:val="single" w:color="auto" w:sz="4" w:space="0"/>
              <w:left w:val="nil"/>
              <w:bottom w:val="nil"/>
              <w:right w:val="single" w:color="auto" w:sz="4" w:space="0"/>
            </w:tcBorders>
            <w:shd w:val="clear" w:color="auto" w:fill="auto"/>
            <w:vAlign w:val="center"/>
          </w:tcPr>
          <w:p w14:paraId="1F3E8722">
            <w:pPr>
              <w:spacing w:line="260" w:lineRule="exact"/>
              <w:jc w:val="left"/>
              <w:rPr>
                <w:rFonts w:ascii="Times New Roman" w:hAnsi="Times New Roman"/>
                <w:sz w:val="18"/>
                <w:szCs w:val="18"/>
              </w:rPr>
            </w:pPr>
          </w:p>
        </w:tc>
        <w:tc>
          <w:tcPr>
            <w:tcW w:w="2862" w:type="dxa"/>
            <w:vMerge w:val="continue"/>
            <w:tcBorders>
              <w:top w:val="single" w:color="auto" w:sz="4" w:space="0"/>
              <w:left w:val="nil"/>
              <w:bottom w:val="nil"/>
              <w:right w:val="single" w:color="auto" w:sz="4" w:space="0"/>
            </w:tcBorders>
            <w:shd w:val="clear" w:color="auto" w:fill="auto"/>
            <w:vAlign w:val="center"/>
          </w:tcPr>
          <w:p w14:paraId="4822822C">
            <w:pPr>
              <w:spacing w:line="260" w:lineRule="exact"/>
              <w:jc w:val="left"/>
              <w:rPr>
                <w:rFonts w:ascii="Times New Roman" w:hAnsi="Times New Roman"/>
                <w:sz w:val="18"/>
                <w:szCs w:val="18"/>
              </w:rPr>
            </w:pPr>
          </w:p>
        </w:tc>
        <w:tc>
          <w:tcPr>
            <w:tcW w:w="3327" w:type="dxa"/>
            <w:vMerge w:val="continue"/>
            <w:tcBorders>
              <w:top w:val="single" w:color="auto" w:sz="4" w:space="0"/>
              <w:left w:val="nil"/>
              <w:bottom w:val="nil"/>
              <w:right w:val="single" w:color="auto" w:sz="4" w:space="0"/>
            </w:tcBorders>
            <w:shd w:val="clear" w:color="auto" w:fill="auto"/>
            <w:vAlign w:val="center"/>
          </w:tcPr>
          <w:p w14:paraId="61BF6C0B">
            <w:pPr>
              <w:spacing w:line="260" w:lineRule="exact"/>
              <w:jc w:val="left"/>
              <w:rPr>
                <w:rFonts w:ascii="Times New Roman" w:hAnsi="Times New Roman"/>
                <w:sz w:val="18"/>
                <w:szCs w:val="18"/>
              </w:rPr>
            </w:pPr>
          </w:p>
        </w:tc>
        <w:tc>
          <w:tcPr>
            <w:tcW w:w="848" w:type="dxa"/>
            <w:gridSpan w:val="3"/>
            <w:vMerge w:val="restart"/>
            <w:tcBorders>
              <w:top w:val="single" w:color="auto" w:sz="4" w:space="0"/>
              <w:left w:val="nil"/>
              <w:bottom w:val="nil"/>
              <w:right w:val="single" w:color="auto" w:sz="4" w:space="0"/>
            </w:tcBorders>
            <w:shd w:val="clear" w:color="auto" w:fill="auto"/>
            <w:vAlign w:val="center"/>
          </w:tcPr>
          <w:p w14:paraId="31BA9FDB">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违法所得5万元以上的</w:t>
            </w: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2248F88F">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违法所得5万元以上不足10万元的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69B145C2">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并处违法所得5倍以上6.5倍以下的罚款</w:t>
            </w:r>
          </w:p>
        </w:tc>
      </w:tr>
      <w:tr w14:paraId="468D6ABD">
        <w:tblPrEx>
          <w:tblCellMar>
            <w:top w:w="0" w:type="dxa"/>
            <w:left w:w="108" w:type="dxa"/>
            <w:bottom w:w="0" w:type="dxa"/>
            <w:right w:w="108" w:type="dxa"/>
          </w:tblCellMar>
        </w:tblPrEx>
        <w:trPr>
          <w:trHeight w:val="2378"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14674613">
            <w:pPr>
              <w:spacing w:line="260" w:lineRule="exact"/>
              <w:jc w:val="left"/>
              <w:rPr>
                <w:rFonts w:ascii="Times New Roman" w:hAnsi="Times New Roman"/>
                <w:sz w:val="18"/>
                <w:szCs w:val="18"/>
              </w:rPr>
            </w:pPr>
          </w:p>
        </w:tc>
        <w:tc>
          <w:tcPr>
            <w:tcW w:w="1350" w:type="dxa"/>
            <w:vMerge w:val="continue"/>
            <w:tcBorders>
              <w:top w:val="single" w:color="auto" w:sz="4" w:space="0"/>
              <w:left w:val="nil"/>
              <w:bottom w:val="nil"/>
              <w:right w:val="single" w:color="auto" w:sz="4" w:space="0"/>
            </w:tcBorders>
            <w:shd w:val="clear" w:color="auto" w:fill="auto"/>
            <w:vAlign w:val="center"/>
          </w:tcPr>
          <w:p w14:paraId="28F44CB9">
            <w:pPr>
              <w:spacing w:line="260" w:lineRule="exact"/>
              <w:jc w:val="left"/>
              <w:rPr>
                <w:rFonts w:ascii="Times New Roman" w:hAnsi="Times New Roman"/>
                <w:sz w:val="18"/>
                <w:szCs w:val="18"/>
              </w:rPr>
            </w:pPr>
          </w:p>
        </w:tc>
        <w:tc>
          <w:tcPr>
            <w:tcW w:w="2862" w:type="dxa"/>
            <w:vMerge w:val="continue"/>
            <w:tcBorders>
              <w:top w:val="single" w:color="auto" w:sz="4" w:space="0"/>
              <w:left w:val="nil"/>
              <w:bottom w:val="nil"/>
              <w:right w:val="single" w:color="auto" w:sz="4" w:space="0"/>
            </w:tcBorders>
            <w:shd w:val="clear" w:color="auto" w:fill="auto"/>
            <w:vAlign w:val="center"/>
          </w:tcPr>
          <w:p w14:paraId="7B587C00">
            <w:pPr>
              <w:spacing w:line="260" w:lineRule="exact"/>
              <w:jc w:val="left"/>
              <w:rPr>
                <w:rFonts w:ascii="Times New Roman" w:hAnsi="Times New Roman"/>
                <w:sz w:val="18"/>
                <w:szCs w:val="18"/>
              </w:rPr>
            </w:pPr>
          </w:p>
        </w:tc>
        <w:tc>
          <w:tcPr>
            <w:tcW w:w="3327" w:type="dxa"/>
            <w:vMerge w:val="continue"/>
            <w:tcBorders>
              <w:top w:val="single" w:color="auto" w:sz="4" w:space="0"/>
              <w:left w:val="nil"/>
              <w:bottom w:val="nil"/>
              <w:right w:val="single" w:color="auto" w:sz="4" w:space="0"/>
            </w:tcBorders>
            <w:shd w:val="clear" w:color="auto" w:fill="auto"/>
            <w:vAlign w:val="center"/>
          </w:tcPr>
          <w:p w14:paraId="298F0EBE">
            <w:pPr>
              <w:spacing w:line="260" w:lineRule="exact"/>
              <w:jc w:val="left"/>
              <w:rPr>
                <w:rFonts w:ascii="Times New Roman" w:hAnsi="Times New Roman"/>
                <w:sz w:val="18"/>
                <w:szCs w:val="18"/>
              </w:rPr>
            </w:pPr>
          </w:p>
        </w:tc>
        <w:tc>
          <w:tcPr>
            <w:tcW w:w="848" w:type="dxa"/>
            <w:gridSpan w:val="3"/>
            <w:vMerge w:val="continue"/>
            <w:tcBorders>
              <w:top w:val="nil"/>
              <w:left w:val="nil"/>
              <w:bottom w:val="nil"/>
              <w:right w:val="single" w:color="auto" w:sz="4" w:space="0"/>
            </w:tcBorders>
            <w:shd w:val="clear" w:color="auto" w:fill="auto"/>
            <w:vAlign w:val="center"/>
          </w:tcPr>
          <w:p w14:paraId="6221D74E">
            <w:pPr>
              <w:spacing w:line="260" w:lineRule="exact"/>
              <w:jc w:val="left"/>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7B0DB84F">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违法所得10万元以上不足100万元的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4AF53F50">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并处违法所得6.5倍以上8.5倍以下的罚款</w:t>
            </w:r>
          </w:p>
        </w:tc>
      </w:tr>
      <w:tr w14:paraId="05C0A20E">
        <w:tblPrEx>
          <w:tblCellMar>
            <w:top w:w="0" w:type="dxa"/>
            <w:left w:w="108" w:type="dxa"/>
            <w:bottom w:w="0" w:type="dxa"/>
            <w:right w:w="108" w:type="dxa"/>
          </w:tblCellMar>
        </w:tblPrEx>
        <w:trPr>
          <w:trHeight w:val="2368"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5F0A32F0">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18AE0580">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59073C7C">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78A90A2E">
            <w:pPr>
              <w:spacing w:line="260" w:lineRule="exact"/>
              <w:jc w:val="left"/>
              <w:rPr>
                <w:rFonts w:ascii="Times New Roman" w:hAnsi="Times New Roman"/>
                <w:sz w:val="18"/>
                <w:szCs w:val="18"/>
              </w:rPr>
            </w:pPr>
          </w:p>
        </w:tc>
        <w:tc>
          <w:tcPr>
            <w:tcW w:w="848" w:type="dxa"/>
            <w:gridSpan w:val="3"/>
            <w:vMerge w:val="continue"/>
            <w:tcBorders>
              <w:top w:val="nil"/>
              <w:left w:val="nil"/>
              <w:bottom w:val="single" w:color="auto" w:sz="4" w:space="0"/>
              <w:right w:val="single" w:color="auto" w:sz="4" w:space="0"/>
            </w:tcBorders>
            <w:shd w:val="clear" w:color="auto" w:fill="auto"/>
            <w:vAlign w:val="center"/>
          </w:tcPr>
          <w:p w14:paraId="0BEDC64E">
            <w:pPr>
              <w:spacing w:line="260" w:lineRule="exact"/>
              <w:jc w:val="left"/>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5FC1096E">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违法所得100万元以上或有《规定》第十四条内容之一的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67E96F65">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并处违法所得8.5倍以上10倍以下的罚款</w:t>
            </w:r>
          </w:p>
        </w:tc>
      </w:tr>
      <w:tr w14:paraId="12B86FB7">
        <w:tblPrEx>
          <w:tblCellMar>
            <w:top w:w="0" w:type="dxa"/>
            <w:left w:w="108" w:type="dxa"/>
            <w:bottom w:w="0" w:type="dxa"/>
            <w:right w:w="108" w:type="dxa"/>
          </w:tblCellMar>
        </w:tblPrEx>
        <w:trPr>
          <w:trHeight w:val="836" w:hRule="atLeast"/>
        </w:trPr>
        <w:tc>
          <w:tcPr>
            <w:tcW w:w="713" w:type="dxa"/>
            <w:vMerge w:val="restart"/>
            <w:tcBorders>
              <w:top w:val="single" w:color="auto" w:sz="4" w:space="0"/>
              <w:left w:val="single" w:color="auto" w:sz="4" w:space="0"/>
              <w:bottom w:val="nil"/>
              <w:right w:val="single" w:color="auto" w:sz="4" w:space="0"/>
            </w:tcBorders>
            <w:shd w:val="clear" w:color="auto" w:fill="auto"/>
            <w:noWrap/>
            <w:vAlign w:val="center"/>
          </w:tcPr>
          <w:p w14:paraId="378916EF">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158</w:t>
            </w:r>
          </w:p>
        </w:tc>
        <w:tc>
          <w:tcPr>
            <w:tcW w:w="1350" w:type="dxa"/>
            <w:vMerge w:val="restart"/>
            <w:tcBorders>
              <w:top w:val="single" w:color="auto" w:sz="4" w:space="0"/>
              <w:left w:val="nil"/>
              <w:bottom w:val="nil"/>
              <w:right w:val="single" w:color="auto" w:sz="4" w:space="0"/>
            </w:tcBorders>
            <w:shd w:val="clear" w:color="auto" w:fill="auto"/>
            <w:vAlign w:val="center"/>
          </w:tcPr>
          <w:p w14:paraId="64D2A24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对出版、进口含有本条例第二十五条、第二十六条禁止内容的出版物等行为的行政处罚</w:t>
            </w:r>
          </w:p>
        </w:tc>
        <w:tc>
          <w:tcPr>
            <w:tcW w:w="2862" w:type="dxa"/>
            <w:vMerge w:val="restart"/>
            <w:tcBorders>
              <w:top w:val="single" w:color="auto" w:sz="4" w:space="0"/>
              <w:left w:val="nil"/>
              <w:bottom w:val="nil"/>
              <w:right w:val="single" w:color="auto" w:sz="4" w:space="0"/>
            </w:tcBorders>
            <w:shd w:val="clear" w:color="auto" w:fill="auto"/>
            <w:vAlign w:val="center"/>
          </w:tcPr>
          <w:p w14:paraId="50DDC8FB">
            <w:pPr>
              <w:widowControl/>
              <w:spacing w:line="260" w:lineRule="exact"/>
              <w:rPr>
                <w:rFonts w:ascii="仿宋_GB2312" w:eastAsia="仿宋_GB2312" w:cs="仿宋_GB2312"/>
                <w:b/>
                <w:bCs/>
                <w:color w:val="000000"/>
                <w:kern w:val="0"/>
                <w:sz w:val="18"/>
                <w:szCs w:val="18"/>
              </w:rPr>
            </w:pPr>
            <w:r>
              <w:rPr>
                <w:rFonts w:hint="eastAsia" w:ascii="仿宋_GB2312" w:eastAsia="仿宋_GB2312" w:cs="仿宋_GB2312"/>
                <w:b/>
                <w:bCs/>
                <w:kern w:val="0"/>
                <w:sz w:val="18"/>
                <w:szCs w:val="18"/>
                <w:lang w:bidi="ar"/>
              </w:rPr>
              <w:t>《出版管理条例》</w:t>
            </w:r>
            <w:r>
              <w:rPr>
                <w:rFonts w:hint="eastAsia" w:ascii="仿宋_GB2312" w:eastAsia="仿宋_GB2312" w:cs="仿宋_GB2312"/>
                <w:b/>
                <w:bCs/>
                <w:color w:val="000000"/>
                <w:kern w:val="0"/>
                <w:sz w:val="18"/>
                <w:szCs w:val="18"/>
                <w:lang w:bidi="ar"/>
              </w:rPr>
              <w:t>第二十五条：</w:t>
            </w:r>
            <w:r>
              <w:rPr>
                <w:rFonts w:hint="eastAsia" w:ascii="仿宋_GB2312" w:eastAsia="仿宋_GB2312" w:cs="仿宋_GB2312"/>
                <w:color w:val="000000"/>
                <w:kern w:val="0"/>
                <w:sz w:val="18"/>
                <w:szCs w:val="18"/>
                <w:lang w:bidi="ar"/>
              </w:rPr>
              <w:t>任何出版物不得含有下列内容：（一）反对宪法确定的基本原则的；（二）危害国家统一、主权和领土完整的；（三）泄露国家秘密、危害国家安全或者损害国家荣誉和利益的；（四）煽动民族仇恨、民族歧视，破坏民族团结，或者侵害民族风俗、习惯的；（五）宣扬邪教、迷信的；（六）扰乱社会秩序，破坏社会稳定的；（七）宣扬淫秽、赌博、暴力或者教唆犯罪的；（八）侮辱或者诽谤他人，侵害他人合法权益的；（九）危害社会公德或者民族优秀文化传统的；（十）有法律、行政法规和国家规定禁止的其他内容的。</w:t>
            </w:r>
            <w:r>
              <w:rPr>
                <w:rFonts w:hint="eastAsia" w:ascii="仿宋_GB2312" w:eastAsia="仿宋_GB2312" w:cs="仿宋_GB2312"/>
                <w:b/>
                <w:bCs/>
                <w:color w:val="000000"/>
                <w:kern w:val="0"/>
                <w:sz w:val="18"/>
                <w:szCs w:val="18"/>
                <w:lang w:bidi="ar"/>
              </w:rPr>
              <w:br w:type="textWrapping"/>
            </w:r>
            <w:r>
              <w:rPr>
                <w:rFonts w:hint="eastAsia" w:ascii="仿宋_GB2312" w:eastAsia="仿宋_GB2312" w:cs="仿宋_GB2312"/>
                <w:b/>
                <w:bCs/>
                <w:color w:val="000000"/>
                <w:kern w:val="0"/>
                <w:sz w:val="18"/>
                <w:szCs w:val="18"/>
                <w:lang w:bidi="ar"/>
              </w:rPr>
              <w:t>第二十六条：</w:t>
            </w:r>
            <w:r>
              <w:rPr>
                <w:rFonts w:hint="eastAsia" w:ascii="仿宋_GB2312" w:eastAsia="仿宋_GB2312" w:cs="仿宋_GB2312"/>
                <w:color w:val="000000"/>
                <w:kern w:val="0"/>
                <w:sz w:val="18"/>
                <w:szCs w:val="18"/>
                <w:lang w:bidi="ar"/>
              </w:rPr>
              <w:t>以未成年人为对象的出版物不得含有诱发未成年人模仿违反社会公德的行为和违法犯罪的行为的内容，不得含有恐怖、残酷等妨害未成年人身心健康的内容。</w:t>
            </w:r>
          </w:p>
        </w:tc>
        <w:tc>
          <w:tcPr>
            <w:tcW w:w="3327" w:type="dxa"/>
            <w:vMerge w:val="restart"/>
            <w:tcBorders>
              <w:top w:val="single" w:color="auto" w:sz="4" w:space="0"/>
              <w:left w:val="nil"/>
              <w:bottom w:val="nil"/>
              <w:right w:val="single" w:color="auto" w:sz="4" w:space="0"/>
            </w:tcBorders>
            <w:shd w:val="clear" w:color="auto" w:fill="auto"/>
            <w:vAlign w:val="center"/>
          </w:tcPr>
          <w:p w14:paraId="0A87B306">
            <w:pPr>
              <w:widowControl/>
              <w:spacing w:line="260" w:lineRule="exact"/>
              <w:rPr>
                <w:rFonts w:ascii="仿宋_GB2312" w:eastAsia="仿宋_GB2312" w:cs="仿宋_GB2312"/>
                <w:b/>
                <w:bCs/>
                <w:color w:val="000000"/>
                <w:kern w:val="0"/>
                <w:sz w:val="18"/>
                <w:szCs w:val="18"/>
              </w:rPr>
            </w:pPr>
            <w:r>
              <w:rPr>
                <w:rFonts w:hint="eastAsia" w:ascii="仿宋_GB2312" w:eastAsia="仿宋_GB2312" w:cs="仿宋_GB2312"/>
                <w:b/>
                <w:bCs/>
                <w:kern w:val="0"/>
                <w:sz w:val="18"/>
                <w:szCs w:val="18"/>
                <w:lang w:bidi="ar"/>
              </w:rPr>
              <w:t>《出版管理条例》</w:t>
            </w:r>
            <w:r>
              <w:rPr>
                <w:rFonts w:hint="eastAsia" w:ascii="仿宋_GB2312" w:eastAsia="仿宋_GB2312" w:cs="仿宋_GB2312"/>
                <w:b/>
                <w:color w:val="000000"/>
                <w:kern w:val="0"/>
                <w:sz w:val="18"/>
                <w:szCs w:val="18"/>
                <w:lang w:bidi="ar"/>
              </w:rPr>
              <w:t xml:space="preserve">第六十二条 </w:t>
            </w:r>
            <w:r>
              <w:rPr>
                <w:rFonts w:hint="eastAsia" w:ascii="仿宋_GB2312" w:eastAsia="仿宋_GB2312" w:cs="仿宋_GB2312"/>
                <w:color w:val="000000"/>
                <w:kern w:val="0"/>
                <w:sz w:val="18"/>
                <w:szCs w:val="18"/>
                <w:lang w:bidi="ar"/>
              </w:rPr>
              <w:t>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一）出版、进口含有本条例第二十五条、第二十六条禁止内容的出版物的；（二）明知或者应知出版物含有本条例第二十五条、第二十六条禁止内容而印刷或者复制、发行的；（三）明知或者应知他人出版含有本条例第二十五条、第二十六条禁止内容的出版物而向其出售或者以其他形式转让本出版单位的名称、书号、刊号、版号、版面，或者出租本单位的名称、刊号的。</w:t>
            </w:r>
          </w:p>
        </w:tc>
        <w:tc>
          <w:tcPr>
            <w:tcW w:w="848" w:type="dxa"/>
            <w:gridSpan w:val="3"/>
            <w:vMerge w:val="restart"/>
            <w:tcBorders>
              <w:top w:val="single" w:color="auto" w:sz="4" w:space="0"/>
              <w:left w:val="nil"/>
              <w:bottom w:val="nil"/>
              <w:right w:val="single" w:color="auto" w:sz="4" w:space="0"/>
            </w:tcBorders>
            <w:shd w:val="clear" w:color="auto" w:fill="auto"/>
            <w:vAlign w:val="center"/>
          </w:tcPr>
          <w:p w14:paraId="7C9C9C18">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违法经营额不足1万元的</w:t>
            </w: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5F80820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违法经营额不足3000元</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2924FF8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可以处1.5万元以下的罚款</w:t>
            </w:r>
          </w:p>
        </w:tc>
      </w:tr>
      <w:tr w14:paraId="6A371C26">
        <w:tblPrEx>
          <w:tblCellMar>
            <w:top w:w="0" w:type="dxa"/>
            <w:left w:w="108" w:type="dxa"/>
            <w:bottom w:w="0" w:type="dxa"/>
            <w:right w:w="108" w:type="dxa"/>
          </w:tblCellMar>
        </w:tblPrEx>
        <w:trPr>
          <w:trHeight w:val="884"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63BE6BB9">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40B4D4DE">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480769A4">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652411C7">
            <w:pPr>
              <w:spacing w:line="260" w:lineRule="exact"/>
              <w:jc w:val="left"/>
              <w:rPr>
                <w:rFonts w:ascii="Times New Roman" w:hAnsi="Times New Roman"/>
                <w:sz w:val="18"/>
                <w:szCs w:val="18"/>
              </w:rPr>
            </w:pPr>
          </w:p>
        </w:tc>
        <w:tc>
          <w:tcPr>
            <w:tcW w:w="848" w:type="dxa"/>
            <w:gridSpan w:val="3"/>
            <w:vMerge w:val="continue"/>
            <w:tcBorders>
              <w:top w:val="nil"/>
              <w:left w:val="nil"/>
              <w:bottom w:val="nil"/>
              <w:right w:val="single" w:color="auto" w:sz="4" w:space="0"/>
            </w:tcBorders>
            <w:shd w:val="clear" w:color="auto" w:fill="auto"/>
            <w:vAlign w:val="center"/>
          </w:tcPr>
          <w:p w14:paraId="543DEF3F">
            <w:pPr>
              <w:spacing w:line="260" w:lineRule="exact"/>
              <w:jc w:val="center"/>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63DE693C">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违法经营额3000元以上不足7000元</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4F7CDEE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可以处1.5万元以上3.5万元以下的罚款</w:t>
            </w:r>
          </w:p>
        </w:tc>
      </w:tr>
      <w:tr w14:paraId="1D53CDD0">
        <w:tblPrEx>
          <w:tblCellMar>
            <w:top w:w="0" w:type="dxa"/>
            <w:left w:w="108" w:type="dxa"/>
            <w:bottom w:w="0" w:type="dxa"/>
            <w:right w:w="108" w:type="dxa"/>
          </w:tblCellMar>
        </w:tblPrEx>
        <w:trPr>
          <w:trHeight w:val="1213"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3E1B2493">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299339AE">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6CF0D3D2">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79324EB0">
            <w:pPr>
              <w:spacing w:line="260" w:lineRule="exact"/>
              <w:jc w:val="left"/>
              <w:rPr>
                <w:rFonts w:ascii="Times New Roman" w:hAnsi="Times New Roman"/>
                <w:sz w:val="18"/>
                <w:szCs w:val="18"/>
              </w:rPr>
            </w:pPr>
          </w:p>
        </w:tc>
        <w:tc>
          <w:tcPr>
            <w:tcW w:w="848" w:type="dxa"/>
            <w:gridSpan w:val="3"/>
            <w:vMerge w:val="continue"/>
            <w:tcBorders>
              <w:top w:val="nil"/>
              <w:left w:val="nil"/>
              <w:bottom w:val="single" w:color="auto" w:sz="4" w:space="0"/>
              <w:right w:val="single" w:color="auto" w:sz="4" w:space="0"/>
            </w:tcBorders>
            <w:shd w:val="clear" w:color="auto" w:fill="auto"/>
            <w:vAlign w:val="center"/>
          </w:tcPr>
          <w:p w14:paraId="56B61E0B">
            <w:pPr>
              <w:spacing w:line="260" w:lineRule="exact"/>
              <w:jc w:val="center"/>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12629C0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违法经营额7000元以上不足1万元或有《规定》第十四条内容之一的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1BD89AE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可以处3.5万元以上5万元以下的罚款</w:t>
            </w:r>
          </w:p>
        </w:tc>
      </w:tr>
      <w:tr w14:paraId="32242FD9">
        <w:tblPrEx>
          <w:tblCellMar>
            <w:top w:w="0" w:type="dxa"/>
            <w:left w:w="108" w:type="dxa"/>
            <w:bottom w:w="0" w:type="dxa"/>
            <w:right w:w="108" w:type="dxa"/>
          </w:tblCellMar>
        </w:tblPrEx>
        <w:trPr>
          <w:trHeight w:val="803"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5F4F3D77">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7F1D86FE">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371CF2CC">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0D8014AC">
            <w:pPr>
              <w:spacing w:line="260" w:lineRule="exact"/>
              <w:jc w:val="left"/>
              <w:rPr>
                <w:rFonts w:ascii="Times New Roman" w:hAnsi="Times New Roman"/>
                <w:sz w:val="18"/>
                <w:szCs w:val="18"/>
              </w:rPr>
            </w:pPr>
          </w:p>
        </w:tc>
        <w:tc>
          <w:tcPr>
            <w:tcW w:w="848" w:type="dxa"/>
            <w:gridSpan w:val="3"/>
            <w:vMerge w:val="restart"/>
            <w:tcBorders>
              <w:top w:val="single" w:color="auto" w:sz="4" w:space="0"/>
              <w:left w:val="nil"/>
              <w:bottom w:val="nil"/>
              <w:right w:val="single" w:color="auto" w:sz="4" w:space="0"/>
            </w:tcBorders>
            <w:shd w:val="clear" w:color="auto" w:fill="auto"/>
            <w:vAlign w:val="center"/>
          </w:tcPr>
          <w:p w14:paraId="2ACC9467">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违法经营额1万元以上的</w:t>
            </w: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2F741B1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违法经营额1万元以上不足5万元的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6165A91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并处违法经营额5倍以上6.5倍以下的罚款</w:t>
            </w:r>
          </w:p>
        </w:tc>
      </w:tr>
      <w:tr w14:paraId="36D6EE50">
        <w:tblPrEx>
          <w:tblCellMar>
            <w:top w:w="0" w:type="dxa"/>
            <w:left w:w="108" w:type="dxa"/>
            <w:bottom w:w="0" w:type="dxa"/>
            <w:right w:w="108" w:type="dxa"/>
          </w:tblCellMar>
        </w:tblPrEx>
        <w:trPr>
          <w:trHeight w:val="805"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29BC0B12">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6AAEFBAD">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33567591">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21C97E0F">
            <w:pPr>
              <w:spacing w:line="260" w:lineRule="exact"/>
              <w:jc w:val="left"/>
              <w:rPr>
                <w:rFonts w:ascii="Times New Roman" w:hAnsi="Times New Roman"/>
                <w:sz w:val="18"/>
                <w:szCs w:val="18"/>
              </w:rPr>
            </w:pPr>
          </w:p>
        </w:tc>
        <w:tc>
          <w:tcPr>
            <w:tcW w:w="848" w:type="dxa"/>
            <w:gridSpan w:val="3"/>
            <w:vMerge w:val="continue"/>
            <w:tcBorders>
              <w:top w:val="nil"/>
              <w:left w:val="nil"/>
              <w:bottom w:val="nil"/>
              <w:right w:val="single" w:color="auto" w:sz="4" w:space="0"/>
            </w:tcBorders>
            <w:shd w:val="clear" w:color="auto" w:fill="auto"/>
            <w:vAlign w:val="center"/>
          </w:tcPr>
          <w:p w14:paraId="0C549EAE">
            <w:pPr>
              <w:spacing w:line="260" w:lineRule="exact"/>
              <w:jc w:val="left"/>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7783E5F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违法经营额5万元以上不足10万元的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23985E4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并处违法经营额6.5倍以上8.5倍以下的罚款</w:t>
            </w:r>
          </w:p>
        </w:tc>
      </w:tr>
      <w:tr w14:paraId="4855593B">
        <w:tblPrEx>
          <w:tblCellMar>
            <w:top w:w="0" w:type="dxa"/>
            <w:left w:w="108" w:type="dxa"/>
            <w:bottom w:w="0" w:type="dxa"/>
            <w:right w:w="108" w:type="dxa"/>
          </w:tblCellMar>
        </w:tblPrEx>
        <w:trPr>
          <w:trHeight w:val="953"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5F47768D">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4BBC9AFE">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0206DEFA">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7CC362DB">
            <w:pPr>
              <w:spacing w:line="260" w:lineRule="exact"/>
              <w:jc w:val="left"/>
              <w:rPr>
                <w:rFonts w:ascii="Times New Roman" w:hAnsi="Times New Roman"/>
                <w:sz w:val="18"/>
                <w:szCs w:val="18"/>
              </w:rPr>
            </w:pPr>
          </w:p>
        </w:tc>
        <w:tc>
          <w:tcPr>
            <w:tcW w:w="848" w:type="dxa"/>
            <w:gridSpan w:val="3"/>
            <w:vMerge w:val="continue"/>
            <w:tcBorders>
              <w:top w:val="nil"/>
              <w:left w:val="nil"/>
              <w:bottom w:val="nil"/>
              <w:right w:val="single" w:color="auto" w:sz="4" w:space="0"/>
            </w:tcBorders>
            <w:shd w:val="clear" w:color="auto" w:fill="auto"/>
            <w:vAlign w:val="center"/>
          </w:tcPr>
          <w:p w14:paraId="7AF4DAB9">
            <w:pPr>
              <w:spacing w:line="260" w:lineRule="exact"/>
              <w:jc w:val="left"/>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30744AE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违法经营额10万元以上或有《规定》第十四条内容之一的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B30441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并处违法经营额8.5倍以上10倍以下的罚款</w:t>
            </w:r>
          </w:p>
        </w:tc>
      </w:tr>
      <w:tr w14:paraId="609C4CF7">
        <w:tblPrEx>
          <w:tblCellMar>
            <w:top w:w="0" w:type="dxa"/>
            <w:left w:w="108" w:type="dxa"/>
            <w:bottom w:w="0" w:type="dxa"/>
            <w:right w:w="108" w:type="dxa"/>
          </w:tblCellMar>
        </w:tblPrEx>
        <w:trPr>
          <w:trHeight w:val="442"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2B534ECA">
            <w:pPr>
              <w:spacing w:line="260" w:lineRule="exact"/>
              <w:jc w:val="left"/>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vAlign w:val="center"/>
          </w:tcPr>
          <w:p w14:paraId="4A95243F">
            <w:pPr>
              <w:spacing w:line="260" w:lineRule="exact"/>
              <w:jc w:val="lef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vAlign w:val="center"/>
          </w:tcPr>
          <w:p w14:paraId="19A4A813">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vAlign w:val="center"/>
          </w:tcPr>
          <w:p w14:paraId="6DD13376">
            <w:pPr>
              <w:spacing w:line="260" w:lineRule="exact"/>
              <w:jc w:val="left"/>
              <w:rPr>
                <w:rFonts w:ascii="Times New Roman" w:hAnsi="Times New Roman"/>
                <w:sz w:val="18"/>
                <w:szCs w:val="18"/>
              </w:rPr>
            </w:pPr>
          </w:p>
        </w:tc>
        <w:tc>
          <w:tcPr>
            <w:tcW w:w="3873" w:type="dxa"/>
            <w:gridSpan w:val="10"/>
            <w:tcBorders>
              <w:top w:val="single" w:color="auto" w:sz="4" w:space="0"/>
              <w:left w:val="nil"/>
              <w:bottom w:val="single" w:color="auto" w:sz="4" w:space="0"/>
              <w:right w:val="single" w:color="auto" w:sz="4" w:space="0"/>
            </w:tcBorders>
            <w:shd w:val="clear" w:color="auto" w:fill="auto"/>
            <w:vAlign w:val="center"/>
          </w:tcPr>
          <w:p w14:paraId="0BCEC7A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情节严重的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E405ECE">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由原发证机关吊销许可证</w:t>
            </w:r>
          </w:p>
        </w:tc>
      </w:tr>
      <w:tr w14:paraId="73537308">
        <w:tblPrEx>
          <w:tblCellMar>
            <w:top w:w="0" w:type="dxa"/>
            <w:left w:w="108" w:type="dxa"/>
            <w:bottom w:w="0" w:type="dxa"/>
            <w:right w:w="108" w:type="dxa"/>
          </w:tblCellMar>
        </w:tblPrEx>
        <w:trPr>
          <w:trHeight w:val="602"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2F0FC71">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159</w:t>
            </w:r>
          </w:p>
        </w:tc>
        <w:tc>
          <w:tcPr>
            <w:tcW w:w="1350" w:type="dxa"/>
            <w:vMerge w:val="restart"/>
            <w:tcBorders>
              <w:top w:val="single" w:color="auto" w:sz="4" w:space="0"/>
              <w:left w:val="nil"/>
              <w:bottom w:val="single" w:color="auto" w:sz="4" w:space="0"/>
              <w:right w:val="single" w:color="auto" w:sz="4" w:space="0"/>
            </w:tcBorders>
            <w:shd w:val="clear" w:color="auto" w:fill="auto"/>
            <w:vAlign w:val="center"/>
          </w:tcPr>
          <w:p w14:paraId="712989E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对进口、印刷或者复制、发行国务院出版行政主管部门禁止进口的出版物等行为的行政处罚</w:t>
            </w:r>
          </w:p>
        </w:tc>
        <w:tc>
          <w:tcPr>
            <w:tcW w:w="2862" w:type="dxa"/>
            <w:vMerge w:val="restart"/>
            <w:tcBorders>
              <w:top w:val="single" w:color="auto" w:sz="4" w:space="0"/>
              <w:left w:val="nil"/>
              <w:bottom w:val="single" w:color="auto" w:sz="4" w:space="0"/>
              <w:right w:val="single" w:color="auto" w:sz="4" w:space="0"/>
            </w:tcBorders>
            <w:shd w:val="clear" w:color="auto" w:fill="auto"/>
            <w:vAlign w:val="center"/>
          </w:tcPr>
          <w:p w14:paraId="3132174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《出版管理条例》</w:t>
            </w:r>
            <w:r>
              <w:rPr>
                <w:rFonts w:hint="eastAsia" w:ascii="仿宋_GB2312" w:eastAsia="仿宋_GB2312" w:cs="仿宋_GB2312"/>
                <w:b/>
                <w:bCs/>
                <w:color w:val="000000"/>
                <w:kern w:val="0"/>
                <w:sz w:val="18"/>
                <w:szCs w:val="18"/>
                <w:lang w:bidi="ar"/>
              </w:rPr>
              <w:t>第三十三条</w:t>
            </w:r>
            <w:r>
              <w:rPr>
                <w:rFonts w:hint="eastAsia" w:ascii="仿宋_GB2312" w:eastAsia="仿宋_GB2312" w:cs="仿宋_GB2312"/>
                <w:color w:val="000000"/>
                <w:kern w:val="0"/>
                <w:sz w:val="18"/>
                <w:szCs w:val="18"/>
                <w:lang w:bidi="ar"/>
              </w:rPr>
              <w:t>　第一款 印刷或者复制单位经所在地省、自治区、直辖市人民政府出版行政主管部门批准，可以承接境外出版物的印刷或者复制业务；但是，印刷或者复制的境外出版物必须全部运输出境，不得在境内发行。</w:t>
            </w:r>
          </w:p>
          <w:p w14:paraId="12A27B4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第四十条　印刷或者复制单位、发行单位或者个体工商户不得印刷或者复制、发行有下列情形之一的出版物：</w:t>
            </w:r>
          </w:p>
          <w:p w14:paraId="287B4BB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（一）含有本条例第二十五条、第二十六条禁止内容的；</w:t>
            </w:r>
          </w:p>
          <w:p w14:paraId="49BFF2E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（二）非法进口的；</w:t>
            </w:r>
          </w:p>
          <w:p w14:paraId="4C93CC9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（三）伪造、假冒出版单位名称或者报纸、期刊名称的；</w:t>
            </w:r>
          </w:p>
          <w:p w14:paraId="2D93BDA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（四）未署出版单位名称的；</w:t>
            </w:r>
          </w:p>
          <w:p w14:paraId="3D2DCD2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（五）中学小学教科书未经依法审定的；</w:t>
            </w:r>
          </w:p>
          <w:p w14:paraId="5887497C">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（六）侵犯他人著作权的。</w:t>
            </w:r>
          </w:p>
          <w:p w14:paraId="345CCA2A">
            <w:pPr>
              <w:widowControl/>
              <w:spacing w:line="260" w:lineRule="exact"/>
              <w:rPr>
                <w:rFonts w:ascii="仿宋_GB2312" w:eastAsia="仿宋_GB2312" w:cs="仿宋_GB2312"/>
                <w:color w:val="0000FF"/>
                <w:kern w:val="0"/>
                <w:sz w:val="18"/>
                <w:szCs w:val="18"/>
              </w:rPr>
            </w:pPr>
            <w:r>
              <w:rPr>
                <w:rFonts w:hint="eastAsia" w:ascii="仿宋_GB2312" w:eastAsia="仿宋_GB2312" w:cs="仿宋_GB2312"/>
                <w:b/>
                <w:bCs/>
                <w:kern w:val="0"/>
                <w:sz w:val="18"/>
                <w:szCs w:val="18"/>
                <w:lang w:bidi="ar"/>
              </w:rPr>
              <w:t>第四十五条</w:t>
            </w:r>
            <w:r>
              <w:rPr>
                <w:rFonts w:hint="eastAsia" w:ascii="仿宋_GB2312" w:eastAsia="仿宋_GB2312" w:cs="仿宋_GB2312"/>
                <w:kern w:val="0"/>
                <w:sz w:val="18"/>
                <w:szCs w:val="18"/>
                <w:lang w:bidi="ar"/>
              </w:rPr>
              <w:t>　第三款 国务院出版行政主管部门可以禁止特定出版物的进口。</w:t>
            </w:r>
          </w:p>
          <w:p w14:paraId="08E441AB">
            <w:pPr>
              <w:widowControl/>
              <w:spacing w:line="260" w:lineRule="exact"/>
              <w:rPr>
                <w:rFonts w:ascii="仿宋_GB2312" w:eastAsia="仿宋_GB2312" w:cs="仿宋_GB2312"/>
                <w:color w:val="0000FF"/>
                <w:kern w:val="0"/>
                <w:sz w:val="18"/>
                <w:szCs w:val="18"/>
              </w:rPr>
            </w:pPr>
            <w:r>
              <w:rPr>
                <w:rFonts w:hint="eastAsia" w:ascii="仿宋_GB2312" w:eastAsia="仿宋_GB2312" w:cs="仿宋_GB2312"/>
                <w:b/>
                <w:bCs/>
                <w:kern w:val="0"/>
                <w:sz w:val="18"/>
                <w:szCs w:val="18"/>
                <w:lang w:bidi="ar"/>
              </w:rPr>
              <w:t>第四十七条</w:t>
            </w:r>
            <w:r>
              <w:rPr>
                <w:rFonts w:hint="eastAsia" w:ascii="仿宋_GB2312" w:eastAsia="仿宋_GB2312" w:cs="仿宋_GB2312"/>
                <w:kern w:val="0"/>
                <w:sz w:val="18"/>
                <w:szCs w:val="18"/>
                <w:lang w:bidi="ar"/>
              </w:rPr>
              <w:t>　发行进口出版物的，必须从依法设立的出版物进口经营单位进货。</w:t>
            </w:r>
          </w:p>
        </w:tc>
        <w:tc>
          <w:tcPr>
            <w:tcW w:w="3327" w:type="dxa"/>
            <w:vMerge w:val="restart"/>
            <w:tcBorders>
              <w:top w:val="single" w:color="auto" w:sz="4" w:space="0"/>
              <w:left w:val="nil"/>
              <w:bottom w:val="single" w:color="auto" w:sz="4" w:space="0"/>
              <w:right w:val="single" w:color="auto" w:sz="4" w:space="0"/>
            </w:tcBorders>
            <w:shd w:val="clear" w:color="auto" w:fill="auto"/>
            <w:vAlign w:val="center"/>
          </w:tcPr>
          <w:p w14:paraId="0CD3ADB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《出版管理条例》</w:t>
            </w:r>
            <w:r>
              <w:rPr>
                <w:rFonts w:hint="eastAsia" w:ascii="仿宋_GB2312" w:eastAsia="仿宋_GB2312" w:cs="仿宋_GB2312"/>
                <w:b/>
                <w:color w:val="000000"/>
                <w:kern w:val="0"/>
                <w:sz w:val="18"/>
                <w:szCs w:val="18"/>
                <w:lang w:bidi="ar"/>
              </w:rPr>
              <w:t>第六十三条</w:t>
            </w:r>
            <w:r>
              <w:rPr>
                <w:rFonts w:hint="eastAsia" w:ascii="仿宋_GB2312" w:eastAsia="仿宋_GB2312" w:cs="仿宋_GB2312"/>
                <w:color w:val="000000"/>
                <w:kern w:val="0"/>
                <w:sz w:val="18"/>
                <w:szCs w:val="18"/>
                <w:lang w:bidi="ar"/>
              </w:rPr>
              <w:t xml:space="preserve"> 有下列行为之一的，由出版行政主管部门责令停止违法行为，没收出版物、违法所得，违法经营额1万元以上的，并处违法经营额5倍以上10倍以下的罚款，违法经营额不足1万元的，并处5万元以下的罚款；情节严重的，视情形限制开展相关生产经营活动、责令限期停业整顿，或者由原发证机关降低相关资质等级直至吊销许可证：</w:t>
            </w:r>
          </w:p>
          <w:p w14:paraId="2BE297F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(一)进口、印刷或者复制、发行国务院出版行政主管部门禁止进口的出版物的;(二)印刷或者复制走私的境外出版物的。</w:t>
            </w:r>
          </w:p>
          <w:p w14:paraId="6A60142C">
            <w:pPr>
              <w:widowControl/>
              <w:spacing w:line="260" w:lineRule="exact"/>
              <w:ind w:firstLine="360" w:firstLineChars="200"/>
              <w:rPr>
                <w:rFonts w:ascii="仿宋_GB2312" w:eastAsia="仿宋_GB2312" w:cs="仿宋_GB2312"/>
                <w:b/>
                <w:bCs/>
                <w:color w:val="000000"/>
                <w:kern w:val="0"/>
                <w:sz w:val="18"/>
                <w:szCs w:val="18"/>
              </w:rPr>
            </w:pPr>
            <w:r>
              <w:rPr>
                <w:rFonts w:hint="eastAsia" w:ascii="仿宋_GB2312" w:eastAsia="仿宋_GB2312" w:cs="仿宋_GB2312"/>
                <w:color w:val="000000"/>
                <w:kern w:val="0"/>
                <w:sz w:val="18"/>
                <w:szCs w:val="18"/>
                <w:lang w:bidi="ar"/>
              </w:rPr>
              <w:t>发行进口出版物未从本条例规定的出版物进口经营单位进货的，由出版行政主管部门责令停止违法行为，没收出版物、违法所得，违法所得5万元以上的，并处违法所得5倍以上10倍以下的罚款，没有违法所得或者违法所得不足5万元的，并处25万元以下的罚款；情节严重的，视情形限制开展相关生产经营活动、责令限期停业整顿，或者由原发证机关降低相关资质等级直至吊销许可证。</w:t>
            </w:r>
          </w:p>
        </w:tc>
        <w:tc>
          <w:tcPr>
            <w:tcW w:w="323" w:type="dxa"/>
            <w:vMerge w:val="restart"/>
            <w:tcBorders>
              <w:top w:val="single" w:color="auto" w:sz="4" w:space="0"/>
              <w:left w:val="nil"/>
              <w:bottom w:val="single" w:color="auto" w:sz="4" w:space="0"/>
              <w:right w:val="single" w:color="auto" w:sz="4" w:space="0"/>
            </w:tcBorders>
            <w:shd w:val="clear" w:color="auto" w:fill="auto"/>
            <w:vAlign w:val="center"/>
          </w:tcPr>
          <w:p w14:paraId="272E1F2C">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针对第一款</w:t>
            </w:r>
          </w:p>
        </w:tc>
        <w:tc>
          <w:tcPr>
            <w:tcW w:w="525" w:type="dxa"/>
            <w:gridSpan w:val="2"/>
            <w:vMerge w:val="restart"/>
            <w:tcBorders>
              <w:top w:val="single" w:color="auto" w:sz="4" w:space="0"/>
              <w:left w:val="nil"/>
              <w:bottom w:val="single" w:color="auto" w:sz="4" w:space="0"/>
              <w:right w:val="single" w:color="auto" w:sz="4" w:space="0"/>
            </w:tcBorders>
            <w:shd w:val="clear" w:color="auto" w:fill="auto"/>
            <w:vAlign w:val="center"/>
          </w:tcPr>
          <w:p w14:paraId="1136999D">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违法经营额不足1万元的</w:t>
            </w: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207AC32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违法经营额不足3000元的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0C41CD3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并处1.5万元以下的罚款</w:t>
            </w:r>
          </w:p>
        </w:tc>
      </w:tr>
      <w:tr w14:paraId="0CB13A64">
        <w:tblPrEx>
          <w:tblCellMar>
            <w:top w:w="0" w:type="dxa"/>
            <w:left w:w="108" w:type="dxa"/>
            <w:bottom w:w="0" w:type="dxa"/>
            <w:right w:w="108" w:type="dxa"/>
          </w:tblCellMar>
        </w:tblPrEx>
        <w:trPr>
          <w:trHeight w:val="745"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EF793F">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0B608C1A">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4CE97B69">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0D9DFB38">
            <w:pPr>
              <w:spacing w:line="260" w:lineRule="exact"/>
              <w:jc w:val="left"/>
              <w:rPr>
                <w:rFonts w:ascii="Times New Roman" w:hAnsi="Times New Roman"/>
                <w:sz w:val="18"/>
                <w:szCs w:val="18"/>
              </w:rPr>
            </w:pPr>
          </w:p>
        </w:tc>
        <w:tc>
          <w:tcPr>
            <w:tcW w:w="323" w:type="dxa"/>
            <w:vMerge w:val="continue"/>
            <w:tcBorders>
              <w:top w:val="single" w:color="auto" w:sz="4" w:space="0"/>
              <w:left w:val="nil"/>
              <w:bottom w:val="single" w:color="auto" w:sz="4" w:space="0"/>
              <w:right w:val="single" w:color="auto" w:sz="4" w:space="0"/>
            </w:tcBorders>
            <w:shd w:val="clear" w:color="auto" w:fill="auto"/>
            <w:vAlign w:val="center"/>
          </w:tcPr>
          <w:p w14:paraId="4B5E0640">
            <w:pPr>
              <w:spacing w:line="260" w:lineRule="exact"/>
              <w:jc w:val="center"/>
              <w:rPr>
                <w:rFonts w:ascii="Times New Roman" w:hAnsi="Times New Roman"/>
                <w:sz w:val="18"/>
                <w:szCs w:val="18"/>
              </w:rPr>
            </w:pPr>
          </w:p>
        </w:tc>
        <w:tc>
          <w:tcPr>
            <w:tcW w:w="525" w:type="dxa"/>
            <w:gridSpan w:val="2"/>
            <w:vMerge w:val="continue"/>
            <w:tcBorders>
              <w:top w:val="single" w:color="auto" w:sz="4" w:space="0"/>
              <w:left w:val="nil"/>
              <w:bottom w:val="single" w:color="auto" w:sz="4" w:space="0"/>
              <w:right w:val="single" w:color="auto" w:sz="4" w:space="0"/>
            </w:tcBorders>
            <w:shd w:val="clear" w:color="auto" w:fill="auto"/>
            <w:vAlign w:val="center"/>
          </w:tcPr>
          <w:p w14:paraId="23BA578B">
            <w:pPr>
              <w:spacing w:line="260" w:lineRule="exact"/>
              <w:jc w:val="center"/>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08FC211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 xml:space="preserve">违法经营额3000元以上不足7000元的 </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2A229A5C">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并处1.5万元以上3.5万元以下的罚款</w:t>
            </w:r>
          </w:p>
        </w:tc>
      </w:tr>
      <w:tr w14:paraId="555AD8FF">
        <w:tblPrEx>
          <w:tblCellMar>
            <w:top w:w="0" w:type="dxa"/>
            <w:left w:w="108" w:type="dxa"/>
            <w:bottom w:w="0" w:type="dxa"/>
            <w:right w:w="108" w:type="dxa"/>
          </w:tblCellMar>
        </w:tblPrEx>
        <w:trPr>
          <w:trHeight w:val="831"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8FB895">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41363EE3">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30BBD49C">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6DADA352">
            <w:pPr>
              <w:spacing w:line="260" w:lineRule="exact"/>
              <w:jc w:val="left"/>
              <w:rPr>
                <w:rFonts w:ascii="Times New Roman" w:hAnsi="Times New Roman"/>
                <w:sz w:val="18"/>
                <w:szCs w:val="18"/>
              </w:rPr>
            </w:pPr>
          </w:p>
        </w:tc>
        <w:tc>
          <w:tcPr>
            <w:tcW w:w="323" w:type="dxa"/>
            <w:vMerge w:val="continue"/>
            <w:tcBorders>
              <w:top w:val="single" w:color="auto" w:sz="4" w:space="0"/>
              <w:left w:val="nil"/>
              <w:bottom w:val="single" w:color="auto" w:sz="4" w:space="0"/>
              <w:right w:val="single" w:color="auto" w:sz="4" w:space="0"/>
            </w:tcBorders>
            <w:shd w:val="clear" w:color="auto" w:fill="auto"/>
            <w:vAlign w:val="center"/>
          </w:tcPr>
          <w:p w14:paraId="40DAD201">
            <w:pPr>
              <w:spacing w:line="260" w:lineRule="exact"/>
              <w:jc w:val="center"/>
              <w:rPr>
                <w:rFonts w:ascii="Times New Roman" w:hAnsi="Times New Roman"/>
                <w:sz w:val="18"/>
                <w:szCs w:val="18"/>
              </w:rPr>
            </w:pPr>
          </w:p>
        </w:tc>
        <w:tc>
          <w:tcPr>
            <w:tcW w:w="525" w:type="dxa"/>
            <w:gridSpan w:val="2"/>
            <w:vMerge w:val="continue"/>
            <w:tcBorders>
              <w:top w:val="single" w:color="auto" w:sz="4" w:space="0"/>
              <w:left w:val="nil"/>
              <w:bottom w:val="single" w:color="auto" w:sz="4" w:space="0"/>
              <w:right w:val="single" w:color="auto" w:sz="4" w:space="0"/>
            </w:tcBorders>
            <w:shd w:val="clear" w:color="auto" w:fill="auto"/>
            <w:vAlign w:val="center"/>
          </w:tcPr>
          <w:p w14:paraId="2D504A95">
            <w:pPr>
              <w:spacing w:line="260" w:lineRule="exact"/>
              <w:jc w:val="center"/>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58AF7DF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违法经营额7000元以上不足1万元或有《规定》第十四条内容之一的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6B66813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并处3.5万元以上5万元以下的罚款</w:t>
            </w:r>
          </w:p>
        </w:tc>
      </w:tr>
      <w:tr w14:paraId="4018CEA4">
        <w:tblPrEx>
          <w:tblCellMar>
            <w:top w:w="0" w:type="dxa"/>
            <w:left w:w="108" w:type="dxa"/>
            <w:bottom w:w="0" w:type="dxa"/>
            <w:right w:w="108" w:type="dxa"/>
          </w:tblCellMar>
        </w:tblPrEx>
        <w:trPr>
          <w:trHeight w:val="667"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A16A37">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7D90E7AF">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5200B5E9">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6FA4389B">
            <w:pPr>
              <w:spacing w:line="260" w:lineRule="exact"/>
              <w:jc w:val="left"/>
              <w:rPr>
                <w:rFonts w:ascii="Times New Roman" w:hAnsi="Times New Roman"/>
                <w:sz w:val="18"/>
                <w:szCs w:val="18"/>
              </w:rPr>
            </w:pPr>
          </w:p>
        </w:tc>
        <w:tc>
          <w:tcPr>
            <w:tcW w:w="323" w:type="dxa"/>
            <w:vMerge w:val="continue"/>
            <w:tcBorders>
              <w:top w:val="single" w:color="auto" w:sz="4" w:space="0"/>
              <w:left w:val="nil"/>
              <w:bottom w:val="single" w:color="auto" w:sz="4" w:space="0"/>
              <w:right w:val="single" w:color="auto" w:sz="4" w:space="0"/>
            </w:tcBorders>
            <w:shd w:val="clear" w:color="auto" w:fill="auto"/>
            <w:vAlign w:val="center"/>
          </w:tcPr>
          <w:p w14:paraId="37C52382">
            <w:pPr>
              <w:spacing w:line="260" w:lineRule="exact"/>
              <w:jc w:val="center"/>
              <w:rPr>
                <w:rFonts w:ascii="Times New Roman" w:hAnsi="Times New Roman"/>
                <w:sz w:val="18"/>
                <w:szCs w:val="18"/>
              </w:rPr>
            </w:pPr>
          </w:p>
        </w:tc>
        <w:tc>
          <w:tcPr>
            <w:tcW w:w="525" w:type="dxa"/>
            <w:gridSpan w:val="2"/>
            <w:vMerge w:val="restart"/>
            <w:tcBorders>
              <w:top w:val="single" w:color="auto" w:sz="4" w:space="0"/>
              <w:left w:val="nil"/>
              <w:bottom w:val="single" w:color="auto" w:sz="4" w:space="0"/>
              <w:right w:val="single" w:color="auto" w:sz="4" w:space="0"/>
            </w:tcBorders>
            <w:shd w:val="clear" w:color="auto" w:fill="auto"/>
            <w:vAlign w:val="center"/>
          </w:tcPr>
          <w:p w14:paraId="7B1355CB">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违法经营额1万元以上的</w:t>
            </w: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3A23010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违法经营额1万元以上不足10万元的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626AF5B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并处违法经营额5倍以上6.5倍以下的罚款</w:t>
            </w:r>
          </w:p>
        </w:tc>
      </w:tr>
      <w:tr w14:paraId="7AFEAD98">
        <w:tblPrEx>
          <w:tblCellMar>
            <w:top w:w="0" w:type="dxa"/>
            <w:left w:w="108" w:type="dxa"/>
            <w:bottom w:w="0" w:type="dxa"/>
            <w:right w:w="108" w:type="dxa"/>
          </w:tblCellMar>
        </w:tblPrEx>
        <w:trPr>
          <w:trHeight w:val="957"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9AF7FF9">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556993F6">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5894D6F7">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08A3F5E3">
            <w:pPr>
              <w:spacing w:line="260" w:lineRule="exact"/>
              <w:jc w:val="left"/>
              <w:rPr>
                <w:rFonts w:ascii="Times New Roman" w:hAnsi="Times New Roman"/>
                <w:sz w:val="18"/>
                <w:szCs w:val="18"/>
              </w:rPr>
            </w:pPr>
          </w:p>
        </w:tc>
        <w:tc>
          <w:tcPr>
            <w:tcW w:w="323" w:type="dxa"/>
            <w:vMerge w:val="continue"/>
            <w:tcBorders>
              <w:top w:val="single" w:color="auto" w:sz="4" w:space="0"/>
              <w:left w:val="nil"/>
              <w:bottom w:val="single" w:color="auto" w:sz="4" w:space="0"/>
              <w:right w:val="single" w:color="auto" w:sz="4" w:space="0"/>
            </w:tcBorders>
            <w:shd w:val="clear" w:color="auto" w:fill="auto"/>
            <w:vAlign w:val="center"/>
          </w:tcPr>
          <w:p w14:paraId="7DB49860">
            <w:pPr>
              <w:spacing w:line="260" w:lineRule="exact"/>
              <w:jc w:val="center"/>
              <w:rPr>
                <w:rFonts w:ascii="Times New Roman" w:hAnsi="Times New Roman"/>
                <w:sz w:val="18"/>
                <w:szCs w:val="18"/>
              </w:rPr>
            </w:pPr>
          </w:p>
        </w:tc>
        <w:tc>
          <w:tcPr>
            <w:tcW w:w="525" w:type="dxa"/>
            <w:gridSpan w:val="2"/>
            <w:vMerge w:val="continue"/>
            <w:tcBorders>
              <w:top w:val="single" w:color="auto" w:sz="4" w:space="0"/>
              <w:left w:val="nil"/>
              <w:bottom w:val="single" w:color="auto" w:sz="4" w:space="0"/>
              <w:right w:val="single" w:color="auto" w:sz="4" w:space="0"/>
            </w:tcBorders>
            <w:shd w:val="clear" w:color="auto" w:fill="auto"/>
            <w:vAlign w:val="center"/>
          </w:tcPr>
          <w:p w14:paraId="343AD9E7">
            <w:pPr>
              <w:spacing w:line="260" w:lineRule="exact"/>
              <w:jc w:val="center"/>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77FC725C">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违法经营额10万元以上不足50万元的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25EC80B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并处违法经营额6.5倍以上8.5倍以下的罚款</w:t>
            </w:r>
          </w:p>
        </w:tc>
      </w:tr>
      <w:tr w14:paraId="1DA76E6B">
        <w:tblPrEx>
          <w:tblCellMar>
            <w:top w:w="0" w:type="dxa"/>
            <w:left w:w="108" w:type="dxa"/>
            <w:bottom w:w="0" w:type="dxa"/>
            <w:right w:w="108" w:type="dxa"/>
          </w:tblCellMar>
        </w:tblPrEx>
        <w:trPr>
          <w:trHeight w:val="846"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60DD09">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2BA5A8BE">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33226FAD">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6E94D0DA">
            <w:pPr>
              <w:spacing w:line="260" w:lineRule="exact"/>
              <w:jc w:val="left"/>
              <w:rPr>
                <w:rFonts w:ascii="Times New Roman" w:hAnsi="Times New Roman"/>
                <w:sz w:val="18"/>
                <w:szCs w:val="18"/>
              </w:rPr>
            </w:pPr>
          </w:p>
        </w:tc>
        <w:tc>
          <w:tcPr>
            <w:tcW w:w="323" w:type="dxa"/>
            <w:vMerge w:val="continue"/>
            <w:tcBorders>
              <w:top w:val="single" w:color="auto" w:sz="4" w:space="0"/>
              <w:left w:val="nil"/>
              <w:bottom w:val="single" w:color="auto" w:sz="4" w:space="0"/>
              <w:right w:val="single" w:color="auto" w:sz="4" w:space="0"/>
            </w:tcBorders>
            <w:shd w:val="clear" w:color="auto" w:fill="auto"/>
            <w:vAlign w:val="center"/>
          </w:tcPr>
          <w:p w14:paraId="47F4BD0B">
            <w:pPr>
              <w:spacing w:line="260" w:lineRule="exact"/>
              <w:jc w:val="center"/>
              <w:rPr>
                <w:rFonts w:ascii="Times New Roman" w:hAnsi="Times New Roman"/>
                <w:sz w:val="18"/>
                <w:szCs w:val="18"/>
              </w:rPr>
            </w:pPr>
          </w:p>
        </w:tc>
        <w:tc>
          <w:tcPr>
            <w:tcW w:w="525" w:type="dxa"/>
            <w:gridSpan w:val="2"/>
            <w:vMerge w:val="continue"/>
            <w:tcBorders>
              <w:top w:val="single" w:color="auto" w:sz="4" w:space="0"/>
              <w:left w:val="nil"/>
              <w:bottom w:val="single" w:color="auto" w:sz="4" w:space="0"/>
              <w:right w:val="single" w:color="auto" w:sz="4" w:space="0"/>
            </w:tcBorders>
            <w:shd w:val="clear" w:color="auto" w:fill="auto"/>
            <w:vAlign w:val="center"/>
          </w:tcPr>
          <w:p w14:paraId="2F05F327">
            <w:pPr>
              <w:spacing w:line="260" w:lineRule="exact"/>
              <w:jc w:val="center"/>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05744D0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违法经营额50万元以上或有《规定》第十四条内容之一的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3BC9EF8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并处违法经营额8.5倍以上10倍以下的罚款</w:t>
            </w:r>
          </w:p>
        </w:tc>
      </w:tr>
      <w:tr w14:paraId="081CA430">
        <w:tblPrEx>
          <w:tblCellMar>
            <w:top w:w="0" w:type="dxa"/>
            <w:left w:w="108" w:type="dxa"/>
            <w:bottom w:w="0" w:type="dxa"/>
            <w:right w:w="108" w:type="dxa"/>
          </w:tblCellMar>
        </w:tblPrEx>
        <w:trPr>
          <w:trHeight w:val="1179"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2816053">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4E6A92C8">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7CBC67C2">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1C5D8F98">
            <w:pPr>
              <w:spacing w:line="260" w:lineRule="exact"/>
              <w:jc w:val="left"/>
              <w:rPr>
                <w:rFonts w:ascii="Times New Roman" w:hAnsi="Times New Roman"/>
                <w:sz w:val="18"/>
                <w:szCs w:val="18"/>
              </w:rPr>
            </w:pPr>
          </w:p>
        </w:tc>
        <w:tc>
          <w:tcPr>
            <w:tcW w:w="323" w:type="dxa"/>
            <w:vMerge w:val="restart"/>
            <w:tcBorders>
              <w:top w:val="single" w:color="auto" w:sz="4" w:space="0"/>
              <w:left w:val="nil"/>
              <w:bottom w:val="single" w:color="auto" w:sz="4" w:space="0"/>
              <w:right w:val="single" w:color="auto" w:sz="4" w:space="0"/>
            </w:tcBorders>
            <w:shd w:val="clear" w:color="auto" w:fill="auto"/>
            <w:vAlign w:val="center"/>
          </w:tcPr>
          <w:p w14:paraId="3E486111">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针对第二款</w:t>
            </w:r>
          </w:p>
        </w:tc>
        <w:tc>
          <w:tcPr>
            <w:tcW w:w="525" w:type="dxa"/>
            <w:gridSpan w:val="2"/>
            <w:vMerge w:val="restart"/>
            <w:tcBorders>
              <w:top w:val="single" w:color="auto" w:sz="4" w:space="0"/>
              <w:left w:val="nil"/>
              <w:bottom w:val="single" w:color="auto" w:sz="4" w:space="0"/>
              <w:right w:val="single" w:color="auto" w:sz="4" w:space="0"/>
            </w:tcBorders>
            <w:shd w:val="clear" w:color="auto" w:fill="auto"/>
            <w:vAlign w:val="center"/>
          </w:tcPr>
          <w:p w14:paraId="5B02BDB5">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没有违法所得或违法所得不足5万元</w:t>
            </w: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7223BA9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违法所得不足1.5万元的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488B7E9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并处8万元以下的罚款</w:t>
            </w:r>
          </w:p>
        </w:tc>
      </w:tr>
      <w:tr w14:paraId="3EF07BA6">
        <w:tblPrEx>
          <w:tblCellMar>
            <w:top w:w="0" w:type="dxa"/>
            <w:left w:w="108" w:type="dxa"/>
            <w:bottom w:w="0" w:type="dxa"/>
            <w:right w:w="108" w:type="dxa"/>
          </w:tblCellMar>
        </w:tblPrEx>
        <w:trPr>
          <w:trHeight w:val="1187"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E8C8D7A">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1312C11F">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1A589457">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33123F98">
            <w:pPr>
              <w:spacing w:line="260" w:lineRule="exact"/>
              <w:jc w:val="left"/>
              <w:rPr>
                <w:rFonts w:ascii="Times New Roman" w:hAnsi="Times New Roman"/>
                <w:sz w:val="18"/>
                <w:szCs w:val="18"/>
              </w:rPr>
            </w:pPr>
          </w:p>
        </w:tc>
        <w:tc>
          <w:tcPr>
            <w:tcW w:w="323" w:type="dxa"/>
            <w:vMerge w:val="continue"/>
            <w:tcBorders>
              <w:top w:val="single" w:color="auto" w:sz="4" w:space="0"/>
              <w:left w:val="nil"/>
              <w:bottom w:val="single" w:color="auto" w:sz="4" w:space="0"/>
              <w:right w:val="single" w:color="auto" w:sz="4" w:space="0"/>
            </w:tcBorders>
            <w:shd w:val="clear" w:color="auto" w:fill="auto"/>
            <w:vAlign w:val="center"/>
          </w:tcPr>
          <w:p w14:paraId="60E35A3A">
            <w:pPr>
              <w:spacing w:line="260" w:lineRule="exact"/>
              <w:jc w:val="center"/>
              <w:rPr>
                <w:rFonts w:ascii="Times New Roman" w:hAnsi="Times New Roman"/>
                <w:sz w:val="18"/>
                <w:szCs w:val="18"/>
              </w:rPr>
            </w:pPr>
          </w:p>
        </w:tc>
        <w:tc>
          <w:tcPr>
            <w:tcW w:w="525" w:type="dxa"/>
            <w:gridSpan w:val="2"/>
            <w:vMerge w:val="continue"/>
            <w:tcBorders>
              <w:top w:val="single" w:color="auto" w:sz="4" w:space="0"/>
              <w:left w:val="nil"/>
              <w:bottom w:val="single" w:color="auto" w:sz="4" w:space="0"/>
              <w:right w:val="single" w:color="auto" w:sz="4" w:space="0"/>
            </w:tcBorders>
            <w:shd w:val="clear" w:color="auto" w:fill="auto"/>
            <w:vAlign w:val="center"/>
          </w:tcPr>
          <w:p w14:paraId="5B33CA19">
            <w:pPr>
              <w:spacing w:line="260" w:lineRule="exact"/>
              <w:jc w:val="center"/>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5541AEF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违法所得1.5万元以上不足3.5万元的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2DE157DC">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并处8万元以上18万元以下的罚款</w:t>
            </w:r>
          </w:p>
        </w:tc>
      </w:tr>
      <w:tr w14:paraId="4D05DCAD">
        <w:tblPrEx>
          <w:tblCellMar>
            <w:top w:w="0" w:type="dxa"/>
            <w:left w:w="108" w:type="dxa"/>
            <w:bottom w:w="0" w:type="dxa"/>
            <w:right w:w="108" w:type="dxa"/>
          </w:tblCellMar>
        </w:tblPrEx>
        <w:trPr>
          <w:trHeight w:val="845"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EE793A1">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77807F21">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4877DF1E">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6330163B">
            <w:pPr>
              <w:spacing w:line="260" w:lineRule="exact"/>
              <w:jc w:val="left"/>
              <w:rPr>
                <w:rFonts w:ascii="Times New Roman" w:hAnsi="Times New Roman"/>
                <w:sz w:val="18"/>
                <w:szCs w:val="18"/>
              </w:rPr>
            </w:pPr>
          </w:p>
        </w:tc>
        <w:tc>
          <w:tcPr>
            <w:tcW w:w="323" w:type="dxa"/>
            <w:vMerge w:val="continue"/>
            <w:tcBorders>
              <w:top w:val="single" w:color="auto" w:sz="4" w:space="0"/>
              <w:left w:val="nil"/>
              <w:bottom w:val="single" w:color="auto" w:sz="4" w:space="0"/>
              <w:right w:val="single" w:color="auto" w:sz="4" w:space="0"/>
            </w:tcBorders>
            <w:shd w:val="clear" w:color="auto" w:fill="auto"/>
            <w:vAlign w:val="center"/>
          </w:tcPr>
          <w:p w14:paraId="19221534">
            <w:pPr>
              <w:spacing w:line="260" w:lineRule="exact"/>
              <w:jc w:val="center"/>
              <w:rPr>
                <w:rFonts w:ascii="Times New Roman" w:hAnsi="Times New Roman"/>
                <w:sz w:val="18"/>
                <w:szCs w:val="18"/>
              </w:rPr>
            </w:pPr>
          </w:p>
        </w:tc>
        <w:tc>
          <w:tcPr>
            <w:tcW w:w="525" w:type="dxa"/>
            <w:gridSpan w:val="2"/>
            <w:vMerge w:val="continue"/>
            <w:tcBorders>
              <w:top w:val="single" w:color="auto" w:sz="4" w:space="0"/>
              <w:left w:val="nil"/>
              <w:bottom w:val="single" w:color="auto" w:sz="4" w:space="0"/>
              <w:right w:val="single" w:color="auto" w:sz="4" w:space="0"/>
            </w:tcBorders>
            <w:shd w:val="clear" w:color="auto" w:fill="auto"/>
            <w:vAlign w:val="center"/>
          </w:tcPr>
          <w:p w14:paraId="17BF28CB">
            <w:pPr>
              <w:spacing w:line="260" w:lineRule="exact"/>
              <w:jc w:val="center"/>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680D6A7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违法所得3.5万元以上不足5万元或有《规定》第十四条内容之一的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072B372C">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并处18万元以上25万元以下的罚款</w:t>
            </w:r>
          </w:p>
        </w:tc>
      </w:tr>
      <w:tr w14:paraId="335B9C17">
        <w:tblPrEx>
          <w:tblCellMar>
            <w:top w:w="0" w:type="dxa"/>
            <w:left w:w="108" w:type="dxa"/>
            <w:bottom w:w="0" w:type="dxa"/>
            <w:right w:w="108" w:type="dxa"/>
          </w:tblCellMar>
        </w:tblPrEx>
        <w:trPr>
          <w:trHeight w:val="892"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19EFEEF">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7105E06A">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384EB459">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5CA24F4E">
            <w:pPr>
              <w:spacing w:line="260" w:lineRule="exact"/>
              <w:jc w:val="left"/>
              <w:rPr>
                <w:rFonts w:ascii="Times New Roman" w:hAnsi="Times New Roman"/>
                <w:sz w:val="18"/>
                <w:szCs w:val="18"/>
              </w:rPr>
            </w:pPr>
          </w:p>
        </w:tc>
        <w:tc>
          <w:tcPr>
            <w:tcW w:w="323" w:type="dxa"/>
            <w:vMerge w:val="continue"/>
            <w:tcBorders>
              <w:top w:val="single" w:color="auto" w:sz="4" w:space="0"/>
              <w:left w:val="nil"/>
              <w:bottom w:val="single" w:color="auto" w:sz="4" w:space="0"/>
              <w:right w:val="single" w:color="auto" w:sz="4" w:space="0"/>
            </w:tcBorders>
            <w:shd w:val="clear" w:color="auto" w:fill="auto"/>
            <w:vAlign w:val="center"/>
          </w:tcPr>
          <w:p w14:paraId="781DA2B5">
            <w:pPr>
              <w:spacing w:line="260" w:lineRule="exact"/>
              <w:jc w:val="center"/>
              <w:rPr>
                <w:rFonts w:ascii="Times New Roman" w:hAnsi="Times New Roman"/>
                <w:sz w:val="18"/>
                <w:szCs w:val="18"/>
              </w:rPr>
            </w:pPr>
          </w:p>
        </w:tc>
        <w:tc>
          <w:tcPr>
            <w:tcW w:w="525" w:type="dxa"/>
            <w:gridSpan w:val="2"/>
            <w:vMerge w:val="restart"/>
            <w:tcBorders>
              <w:top w:val="single" w:color="auto" w:sz="4" w:space="0"/>
              <w:left w:val="nil"/>
              <w:bottom w:val="single" w:color="auto" w:sz="4" w:space="0"/>
              <w:right w:val="single" w:color="auto" w:sz="4" w:space="0"/>
            </w:tcBorders>
            <w:shd w:val="clear" w:color="auto" w:fill="auto"/>
            <w:vAlign w:val="center"/>
          </w:tcPr>
          <w:p w14:paraId="14EFF1C1">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违法所得5万元以上</w:t>
            </w: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071F083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违法所得5万元以上不足10万元的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74A6A1BC">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并处违法所得5倍以上6.5倍以下的罚款</w:t>
            </w:r>
          </w:p>
        </w:tc>
      </w:tr>
      <w:tr w14:paraId="7AEE2E58">
        <w:tblPrEx>
          <w:tblCellMar>
            <w:top w:w="0" w:type="dxa"/>
            <w:left w:w="108" w:type="dxa"/>
            <w:bottom w:w="0" w:type="dxa"/>
            <w:right w:w="108" w:type="dxa"/>
          </w:tblCellMar>
        </w:tblPrEx>
        <w:trPr>
          <w:trHeight w:val="865"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F31275">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39637F77">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60F4FF0B">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71C46401">
            <w:pPr>
              <w:spacing w:line="260" w:lineRule="exact"/>
              <w:jc w:val="left"/>
              <w:rPr>
                <w:rFonts w:ascii="Times New Roman" w:hAnsi="Times New Roman"/>
                <w:sz w:val="18"/>
                <w:szCs w:val="18"/>
              </w:rPr>
            </w:pPr>
          </w:p>
        </w:tc>
        <w:tc>
          <w:tcPr>
            <w:tcW w:w="323" w:type="dxa"/>
            <w:vMerge w:val="continue"/>
            <w:tcBorders>
              <w:top w:val="single" w:color="auto" w:sz="4" w:space="0"/>
              <w:left w:val="nil"/>
              <w:bottom w:val="single" w:color="auto" w:sz="4" w:space="0"/>
              <w:right w:val="single" w:color="auto" w:sz="4" w:space="0"/>
            </w:tcBorders>
            <w:shd w:val="clear" w:color="auto" w:fill="auto"/>
            <w:vAlign w:val="center"/>
          </w:tcPr>
          <w:p w14:paraId="22AE64C7">
            <w:pPr>
              <w:spacing w:line="260" w:lineRule="exact"/>
              <w:jc w:val="left"/>
              <w:rPr>
                <w:rFonts w:ascii="Times New Roman" w:hAnsi="Times New Roman"/>
                <w:sz w:val="18"/>
                <w:szCs w:val="18"/>
              </w:rPr>
            </w:pPr>
          </w:p>
        </w:tc>
        <w:tc>
          <w:tcPr>
            <w:tcW w:w="525" w:type="dxa"/>
            <w:gridSpan w:val="2"/>
            <w:vMerge w:val="continue"/>
            <w:tcBorders>
              <w:top w:val="single" w:color="auto" w:sz="4" w:space="0"/>
              <w:left w:val="nil"/>
              <w:bottom w:val="single" w:color="auto" w:sz="4" w:space="0"/>
              <w:right w:val="single" w:color="auto" w:sz="4" w:space="0"/>
            </w:tcBorders>
            <w:shd w:val="clear" w:color="auto" w:fill="auto"/>
            <w:vAlign w:val="center"/>
          </w:tcPr>
          <w:p w14:paraId="773C149E">
            <w:pPr>
              <w:spacing w:line="260" w:lineRule="exact"/>
              <w:jc w:val="left"/>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48F2F9D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违法所得10万元以上不足100万元的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076BC5B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并处违法所得6.5倍以上8.5倍以下的罚款</w:t>
            </w:r>
          </w:p>
        </w:tc>
      </w:tr>
      <w:tr w14:paraId="03AFE826">
        <w:tblPrEx>
          <w:tblCellMar>
            <w:top w:w="0" w:type="dxa"/>
            <w:left w:w="108" w:type="dxa"/>
            <w:bottom w:w="0" w:type="dxa"/>
            <w:right w:w="108" w:type="dxa"/>
          </w:tblCellMar>
        </w:tblPrEx>
        <w:trPr>
          <w:trHeight w:val="945"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8C6C699">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3008A8CD">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6C961C03">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0F4AA104">
            <w:pPr>
              <w:spacing w:line="260" w:lineRule="exact"/>
              <w:jc w:val="left"/>
              <w:rPr>
                <w:rFonts w:ascii="Times New Roman" w:hAnsi="Times New Roman"/>
                <w:sz w:val="18"/>
                <w:szCs w:val="18"/>
              </w:rPr>
            </w:pPr>
          </w:p>
        </w:tc>
        <w:tc>
          <w:tcPr>
            <w:tcW w:w="323" w:type="dxa"/>
            <w:vMerge w:val="continue"/>
            <w:tcBorders>
              <w:top w:val="single" w:color="auto" w:sz="4" w:space="0"/>
              <w:left w:val="nil"/>
              <w:bottom w:val="single" w:color="auto" w:sz="4" w:space="0"/>
              <w:right w:val="single" w:color="auto" w:sz="4" w:space="0"/>
            </w:tcBorders>
            <w:shd w:val="clear" w:color="auto" w:fill="auto"/>
            <w:vAlign w:val="center"/>
          </w:tcPr>
          <w:p w14:paraId="07371067">
            <w:pPr>
              <w:spacing w:line="260" w:lineRule="exact"/>
              <w:jc w:val="left"/>
              <w:rPr>
                <w:rFonts w:ascii="Times New Roman" w:hAnsi="Times New Roman"/>
                <w:sz w:val="18"/>
                <w:szCs w:val="18"/>
              </w:rPr>
            </w:pPr>
          </w:p>
        </w:tc>
        <w:tc>
          <w:tcPr>
            <w:tcW w:w="525" w:type="dxa"/>
            <w:gridSpan w:val="2"/>
            <w:vMerge w:val="continue"/>
            <w:tcBorders>
              <w:top w:val="single" w:color="auto" w:sz="4" w:space="0"/>
              <w:left w:val="nil"/>
              <w:bottom w:val="single" w:color="auto" w:sz="4" w:space="0"/>
              <w:right w:val="single" w:color="auto" w:sz="4" w:space="0"/>
            </w:tcBorders>
            <w:shd w:val="clear" w:color="auto" w:fill="auto"/>
            <w:vAlign w:val="center"/>
          </w:tcPr>
          <w:p w14:paraId="735B6970">
            <w:pPr>
              <w:spacing w:line="260" w:lineRule="exact"/>
              <w:jc w:val="left"/>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77CAC84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违法所得100万元以上或有《规定》第十四条内容之一的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004DDB7C">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并处违法所得8.5倍以上10倍以下的罚款</w:t>
            </w:r>
          </w:p>
        </w:tc>
      </w:tr>
      <w:tr w14:paraId="6EEC3574">
        <w:tblPrEx>
          <w:tblCellMar>
            <w:top w:w="0" w:type="dxa"/>
            <w:left w:w="108" w:type="dxa"/>
            <w:bottom w:w="0" w:type="dxa"/>
            <w:right w:w="108" w:type="dxa"/>
          </w:tblCellMar>
        </w:tblPrEx>
        <w:trPr>
          <w:trHeight w:val="1080"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8FC6DA2">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160</w:t>
            </w:r>
          </w:p>
        </w:tc>
        <w:tc>
          <w:tcPr>
            <w:tcW w:w="1350" w:type="dxa"/>
            <w:vMerge w:val="restart"/>
            <w:tcBorders>
              <w:top w:val="single" w:color="auto" w:sz="4" w:space="0"/>
              <w:left w:val="nil"/>
              <w:bottom w:val="single" w:color="auto" w:sz="4" w:space="0"/>
              <w:right w:val="single" w:color="auto" w:sz="4" w:space="0"/>
            </w:tcBorders>
            <w:shd w:val="clear" w:color="auto" w:fill="auto"/>
            <w:vAlign w:val="center"/>
          </w:tcPr>
          <w:p w14:paraId="5D6A200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对出版单位委托未取得出版物印刷或者复制许可的单位印刷或者复制出版物等行为的行政处罚</w:t>
            </w:r>
          </w:p>
        </w:tc>
        <w:tc>
          <w:tcPr>
            <w:tcW w:w="2862" w:type="dxa"/>
            <w:vMerge w:val="restart"/>
            <w:tcBorders>
              <w:top w:val="single" w:color="auto" w:sz="4" w:space="0"/>
              <w:left w:val="nil"/>
              <w:bottom w:val="single" w:color="auto" w:sz="4" w:space="0"/>
              <w:right w:val="single" w:color="auto" w:sz="4" w:space="0"/>
            </w:tcBorders>
            <w:shd w:val="clear" w:color="auto" w:fill="auto"/>
            <w:vAlign w:val="center"/>
          </w:tcPr>
          <w:p w14:paraId="6F74CC5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《出版管理条例》第二十九条　</w:t>
            </w:r>
            <w:r>
              <w:rPr>
                <w:rFonts w:hint="eastAsia" w:ascii="仿宋_GB2312" w:eastAsia="仿宋_GB2312" w:cs="仿宋_GB2312"/>
                <w:color w:val="000000"/>
                <w:kern w:val="0"/>
                <w:sz w:val="18"/>
                <w:szCs w:val="18"/>
                <w:lang w:bidi="ar"/>
              </w:rPr>
              <w:t>任何单位和个人不得伪造、假冒出版单位名称或者报纸、期刊名称出版出版物。</w:t>
            </w:r>
          </w:p>
          <w:p w14:paraId="26B49B0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第三十条　</w:t>
            </w:r>
            <w:r>
              <w:rPr>
                <w:rFonts w:hint="eastAsia" w:ascii="仿宋_GB2312" w:eastAsia="仿宋_GB2312" w:cs="仿宋_GB2312"/>
                <w:color w:val="000000"/>
                <w:kern w:val="0"/>
                <w:sz w:val="18"/>
                <w:szCs w:val="18"/>
                <w:lang w:bidi="ar"/>
              </w:rPr>
              <w:t>中学小学教科书由国务院教育行政主管部门审定；其出版、发行单位应当具有适应教科书出版、发行业务需要的资金、组织机构和人员等条件，并取得国务院出版行政主管部门批准的教科书出版、发行资质。纳入政府采购范围的中学小学教科书，其发行单位按照《中华人民共和国政府采购法》的有关规定确定。其他任何单位或者个人不得从事中学小学教科书的出版、发行业务。</w:t>
            </w:r>
          </w:p>
          <w:p w14:paraId="7437199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第三十一条</w:t>
            </w:r>
            <w:r>
              <w:rPr>
                <w:rFonts w:hint="eastAsia" w:ascii="仿宋_GB2312" w:eastAsia="仿宋_GB2312" w:cs="仿宋_GB2312"/>
                <w:color w:val="000000"/>
                <w:kern w:val="0"/>
                <w:sz w:val="18"/>
                <w:szCs w:val="18"/>
                <w:lang w:bidi="ar"/>
              </w:rPr>
              <w:t>　从事出版物印刷或者复制业务的单位，应当向所在地省、自治区、直辖市人民政府出版行政主管部门提出申请，经审核许可，并依照国家有关规定到工商行政管理部门办理相关手续后，方可从事出版物的印刷或者复制。</w:t>
            </w:r>
          </w:p>
          <w:p w14:paraId="3EBC1A4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未经许可并办理相关手续的，不得印刷报纸、期刊、图书，不得复制音像制品、电子出版物。</w:t>
            </w:r>
          </w:p>
          <w:p w14:paraId="1FABF59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第三十二条</w:t>
            </w:r>
            <w:r>
              <w:rPr>
                <w:rFonts w:hint="eastAsia" w:ascii="仿宋_GB2312" w:eastAsia="仿宋_GB2312" w:cs="仿宋_GB2312"/>
                <w:color w:val="000000"/>
                <w:kern w:val="0"/>
                <w:sz w:val="18"/>
                <w:szCs w:val="18"/>
                <w:lang w:bidi="ar"/>
              </w:rPr>
              <w:t>　出版单位不得委托未取得出版物印刷或者复制许可的单位印刷或者复制出版物。</w:t>
            </w:r>
          </w:p>
          <w:p w14:paraId="2F2EE8E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出版单位委托印刷或者复制单位印刷或者复制出版物的，必须提供符合国家规定的印刷或者复制出版物的有关证明，并依法与印刷或者复制单位签订合同。</w:t>
            </w:r>
          </w:p>
          <w:p w14:paraId="38E538E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印刷或者复制单位不得接受非出版单位和个人的委托印刷报纸、期刊、图书或者复制音像制品、电子出版物，不得擅自印刷、发行报纸、期刊、图书或者复制、发行音像制品、电子出版物。</w:t>
            </w:r>
          </w:p>
          <w:p w14:paraId="5911C2C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第三十三条</w:t>
            </w:r>
            <w:r>
              <w:rPr>
                <w:rFonts w:hint="eastAsia" w:ascii="仿宋_GB2312" w:eastAsia="仿宋_GB2312" w:cs="仿宋_GB2312"/>
                <w:color w:val="000000"/>
                <w:kern w:val="0"/>
                <w:sz w:val="18"/>
                <w:szCs w:val="18"/>
                <w:lang w:bidi="ar"/>
              </w:rPr>
              <w:t>　印刷或者复制单位经所在地省、自治区、直辖市人民政府出版行政主管部门批准，可以承接境外出版物的印刷或者复制业务；但是，印刷或者复制的境外出版物必须全部运输出境，不得在境内发行。</w:t>
            </w:r>
          </w:p>
          <w:p w14:paraId="0869727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境外委托印刷或者复制的出版物的内容，应当经省、自治区、直辖市人民政府出版行政主管部门审核。委托人应当持有著作权人授权书，并向著作权行政管理部门登记。</w:t>
            </w:r>
          </w:p>
          <w:p w14:paraId="573D57C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第四十条　</w:t>
            </w:r>
            <w:r>
              <w:rPr>
                <w:rFonts w:hint="eastAsia" w:ascii="仿宋_GB2312" w:eastAsia="仿宋_GB2312" w:cs="仿宋_GB2312"/>
                <w:color w:val="000000"/>
                <w:kern w:val="0"/>
                <w:sz w:val="18"/>
                <w:szCs w:val="18"/>
                <w:lang w:bidi="ar"/>
              </w:rPr>
              <w:t>印刷或者复制单位、发行单位或者个体工商户不得印刷或者复制、发行有下列情形之一的出版物：</w:t>
            </w:r>
          </w:p>
          <w:p w14:paraId="617B45D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（一）含有本条例第二十五条、第二十六条禁止内容的；</w:t>
            </w:r>
          </w:p>
          <w:p w14:paraId="49E34B13">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（二）非法进口的；</w:t>
            </w:r>
          </w:p>
          <w:p w14:paraId="756328B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（三）伪造、假冒出版单位名称或者报纸、期刊名称的；</w:t>
            </w:r>
          </w:p>
          <w:p w14:paraId="0C2787E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（四）未署出版单位名称的；</w:t>
            </w:r>
          </w:p>
          <w:p w14:paraId="4CA6DAE8">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（五）中学小学教科书未经依法定的；</w:t>
            </w:r>
          </w:p>
          <w:p w14:paraId="3CACB21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（六）侵犯他人著作权的。</w:t>
            </w:r>
          </w:p>
        </w:tc>
        <w:tc>
          <w:tcPr>
            <w:tcW w:w="3327" w:type="dxa"/>
            <w:vMerge w:val="restart"/>
            <w:tcBorders>
              <w:top w:val="single" w:color="auto" w:sz="4" w:space="0"/>
              <w:left w:val="nil"/>
              <w:bottom w:val="single" w:color="auto" w:sz="4" w:space="0"/>
              <w:right w:val="single" w:color="auto" w:sz="4" w:space="0"/>
            </w:tcBorders>
            <w:shd w:val="clear" w:color="auto" w:fill="auto"/>
            <w:vAlign w:val="center"/>
          </w:tcPr>
          <w:p w14:paraId="258DD6C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color w:val="000000"/>
                <w:kern w:val="0"/>
                <w:sz w:val="18"/>
                <w:szCs w:val="18"/>
                <w:lang w:bidi="ar"/>
              </w:rPr>
              <w:t>《出版管理条例》第六十五条</w:t>
            </w:r>
            <w:r>
              <w:rPr>
                <w:rFonts w:hint="eastAsia" w:ascii="仿宋_GB2312" w:eastAsia="仿宋_GB2312" w:cs="仿宋_GB2312"/>
                <w:color w:val="000000"/>
                <w:kern w:val="0"/>
                <w:sz w:val="18"/>
                <w:szCs w:val="18"/>
                <w:lang w:bidi="ar"/>
              </w:rPr>
              <w:t>有下列行为之一的，由出版行政主管部门没收出版物、违法所得，违法所得5万元以上的，并处违法所得5倍以上10倍以下的罚款，没有违法所得或者违法所得不足5万元的，并处25万元以下的罚款；情节严重的，视情形限制开展相关生产经营活动、责令限期停业整顿，或者由原发证机关降低相关资质等级直至吊销许可证：</w:t>
            </w:r>
          </w:p>
          <w:p w14:paraId="5BC0B06A">
            <w:pPr>
              <w:widowControl/>
              <w:overflowPunct w:val="0"/>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一）出版单位委托未取得出版物印刷或者复制许可的单位印刷或者复制出版物的；（二）印刷或者复制单位未取得印刷或者复制许可而印刷或者复制出版物的；（三）印刷或者复制单位接受非出版单位和个人的委托印刷或者复制出版物的；（四）印刷或者复制单位未履行法定手续印刷或者复制境外出版物的，印刷或者复制的境外出版物没有全部运输出境的；（五）印刷或者复制单位、发行单位或者个体工商户印刷或者复制、发行未署出版单位名称的出版物的。</w:t>
            </w:r>
          </w:p>
          <w:p w14:paraId="015393C8">
            <w:pPr>
              <w:widowControl/>
              <w:overflowPunct w:val="0"/>
              <w:spacing w:line="260" w:lineRule="exact"/>
              <w:ind w:firstLine="360" w:firstLineChars="200"/>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下列行为之一的，由出版行政主管部门没收出版物、违法所得，违法经营额1万元以上的，并处违法经营额5倍以上10倍以下的罚款，违法经营额不足1万元的，并处5万元以下的罚款；情节严重的，视情形限制开展相关生产经营活动、责令限期停业整顿，或者由原发证机关降低相关资质等级直至吊销许可证：</w:t>
            </w:r>
          </w:p>
          <w:p w14:paraId="0208916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一）印刷或者复制单位、发行单位或者个体工商户印刷或者复制、发行伪造、假冒出版单位名称或者报纸、期刊名称的出版物的；（二）出版、印刷、发行单位出版、印刷、发行未经依法审定的中学小学教科书，或者非依照本条例规定确定的单位从事中学小学教科书的出版、发行业务的。</w:t>
            </w:r>
          </w:p>
        </w:tc>
        <w:tc>
          <w:tcPr>
            <w:tcW w:w="323" w:type="dxa"/>
            <w:vMerge w:val="restart"/>
            <w:tcBorders>
              <w:top w:val="single" w:color="auto" w:sz="4" w:space="0"/>
              <w:left w:val="nil"/>
              <w:bottom w:val="single" w:color="auto" w:sz="4" w:space="0"/>
              <w:right w:val="single" w:color="auto" w:sz="4" w:space="0"/>
            </w:tcBorders>
            <w:shd w:val="clear" w:color="auto" w:fill="auto"/>
            <w:vAlign w:val="center"/>
          </w:tcPr>
          <w:p w14:paraId="5D51243B">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针对第一款</w:t>
            </w:r>
          </w:p>
        </w:tc>
        <w:tc>
          <w:tcPr>
            <w:tcW w:w="525" w:type="dxa"/>
            <w:gridSpan w:val="2"/>
            <w:vMerge w:val="restart"/>
            <w:tcBorders>
              <w:top w:val="single" w:color="auto" w:sz="4" w:space="0"/>
              <w:left w:val="nil"/>
              <w:bottom w:val="single" w:color="auto" w:sz="4" w:space="0"/>
              <w:right w:val="single" w:color="auto" w:sz="4" w:space="0"/>
            </w:tcBorders>
            <w:shd w:val="clear" w:color="auto" w:fill="auto"/>
            <w:vAlign w:val="center"/>
          </w:tcPr>
          <w:p w14:paraId="211B91C3">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没有违法所得或违法所得不足5万元的</w:t>
            </w:r>
          </w:p>
          <w:p w14:paraId="1000C8FE">
            <w:pPr>
              <w:widowControl/>
              <w:spacing w:line="260" w:lineRule="exact"/>
              <w:jc w:val="center"/>
              <w:rPr>
                <w:rFonts w:ascii="仿宋_GB2312" w:eastAsia="仿宋_GB2312" w:cs="仿宋_GB2312"/>
                <w:color w:val="000000"/>
                <w:kern w:val="0"/>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5FCC3C33">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违法所得不足1.5万元的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7A340B64">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并处8万元以下的罚款</w:t>
            </w:r>
          </w:p>
        </w:tc>
      </w:tr>
      <w:tr w14:paraId="65E718AB">
        <w:tblPrEx>
          <w:tblCellMar>
            <w:top w:w="0" w:type="dxa"/>
            <w:left w:w="108" w:type="dxa"/>
            <w:bottom w:w="0" w:type="dxa"/>
            <w:right w:w="108" w:type="dxa"/>
          </w:tblCellMar>
        </w:tblPrEx>
        <w:trPr>
          <w:trHeight w:val="1084"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700279">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4E94905A">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2490366D">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16B7F8AB">
            <w:pPr>
              <w:spacing w:line="260" w:lineRule="exact"/>
              <w:jc w:val="left"/>
              <w:rPr>
                <w:rFonts w:ascii="Times New Roman" w:hAnsi="Times New Roman"/>
                <w:sz w:val="18"/>
                <w:szCs w:val="18"/>
              </w:rPr>
            </w:pPr>
          </w:p>
        </w:tc>
        <w:tc>
          <w:tcPr>
            <w:tcW w:w="323" w:type="dxa"/>
            <w:vMerge w:val="continue"/>
            <w:tcBorders>
              <w:top w:val="single" w:color="auto" w:sz="4" w:space="0"/>
              <w:left w:val="nil"/>
              <w:bottom w:val="single" w:color="auto" w:sz="4" w:space="0"/>
              <w:right w:val="single" w:color="auto" w:sz="4" w:space="0"/>
            </w:tcBorders>
            <w:shd w:val="clear" w:color="auto" w:fill="auto"/>
            <w:vAlign w:val="center"/>
          </w:tcPr>
          <w:p w14:paraId="7CD86A18">
            <w:pPr>
              <w:spacing w:line="260" w:lineRule="exact"/>
              <w:jc w:val="center"/>
              <w:rPr>
                <w:rFonts w:ascii="Times New Roman" w:hAnsi="Times New Roman"/>
                <w:sz w:val="18"/>
                <w:szCs w:val="18"/>
              </w:rPr>
            </w:pPr>
          </w:p>
        </w:tc>
        <w:tc>
          <w:tcPr>
            <w:tcW w:w="525" w:type="dxa"/>
            <w:gridSpan w:val="2"/>
            <w:vMerge w:val="continue"/>
            <w:tcBorders>
              <w:top w:val="single" w:color="auto" w:sz="4" w:space="0"/>
              <w:left w:val="nil"/>
              <w:bottom w:val="single" w:color="auto" w:sz="4" w:space="0"/>
              <w:right w:val="single" w:color="auto" w:sz="4" w:space="0"/>
            </w:tcBorders>
            <w:shd w:val="clear" w:color="auto" w:fill="auto"/>
            <w:vAlign w:val="center"/>
          </w:tcPr>
          <w:p w14:paraId="3382ED82">
            <w:pPr>
              <w:spacing w:line="260" w:lineRule="exact"/>
              <w:jc w:val="center"/>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6E42E21C">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违法所得1.5万元以上不足3.5万元的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5E267F21">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并处8万元以上18万元以下的罚款</w:t>
            </w:r>
          </w:p>
        </w:tc>
      </w:tr>
      <w:tr w14:paraId="7D266996">
        <w:tblPrEx>
          <w:tblCellMar>
            <w:top w:w="0" w:type="dxa"/>
            <w:left w:w="108" w:type="dxa"/>
            <w:bottom w:w="0" w:type="dxa"/>
            <w:right w:w="108" w:type="dxa"/>
          </w:tblCellMar>
        </w:tblPrEx>
        <w:trPr>
          <w:trHeight w:val="1176"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94DA7A">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2A8BCD8C">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18D13F31">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3043F8ED">
            <w:pPr>
              <w:spacing w:line="260" w:lineRule="exact"/>
              <w:jc w:val="left"/>
              <w:rPr>
                <w:rFonts w:ascii="Times New Roman" w:hAnsi="Times New Roman"/>
                <w:sz w:val="18"/>
                <w:szCs w:val="18"/>
              </w:rPr>
            </w:pPr>
          </w:p>
        </w:tc>
        <w:tc>
          <w:tcPr>
            <w:tcW w:w="323" w:type="dxa"/>
            <w:vMerge w:val="continue"/>
            <w:tcBorders>
              <w:top w:val="single" w:color="auto" w:sz="4" w:space="0"/>
              <w:left w:val="nil"/>
              <w:bottom w:val="single" w:color="auto" w:sz="4" w:space="0"/>
              <w:right w:val="single" w:color="auto" w:sz="4" w:space="0"/>
            </w:tcBorders>
            <w:shd w:val="clear" w:color="auto" w:fill="auto"/>
            <w:vAlign w:val="center"/>
          </w:tcPr>
          <w:p w14:paraId="0A90C178">
            <w:pPr>
              <w:spacing w:line="260" w:lineRule="exact"/>
              <w:jc w:val="center"/>
              <w:rPr>
                <w:rFonts w:ascii="Times New Roman" w:hAnsi="Times New Roman"/>
                <w:sz w:val="18"/>
                <w:szCs w:val="18"/>
              </w:rPr>
            </w:pPr>
          </w:p>
        </w:tc>
        <w:tc>
          <w:tcPr>
            <w:tcW w:w="525" w:type="dxa"/>
            <w:gridSpan w:val="2"/>
            <w:vMerge w:val="continue"/>
            <w:tcBorders>
              <w:top w:val="single" w:color="auto" w:sz="4" w:space="0"/>
              <w:left w:val="nil"/>
              <w:bottom w:val="single" w:color="auto" w:sz="4" w:space="0"/>
              <w:right w:val="single" w:color="auto" w:sz="4" w:space="0"/>
            </w:tcBorders>
            <w:shd w:val="clear" w:color="auto" w:fill="auto"/>
            <w:vAlign w:val="center"/>
          </w:tcPr>
          <w:p w14:paraId="5E5106D2">
            <w:pPr>
              <w:spacing w:line="260" w:lineRule="exact"/>
              <w:jc w:val="center"/>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4E128382">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违法所得3.5万元以上不足5万元或有《规定》第十四条内容之一的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60A96864">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并处18万元以上25万元以下的罚款</w:t>
            </w:r>
          </w:p>
        </w:tc>
      </w:tr>
      <w:tr w14:paraId="7A5DD68B">
        <w:tblPrEx>
          <w:tblCellMar>
            <w:top w:w="0" w:type="dxa"/>
            <w:left w:w="108" w:type="dxa"/>
            <w:bottom w:w="0" w:type="dxa"/>
            <w:right w:w="108" w:type="dxa"/>
          </w:tblCellMar>
        </w:tblPrEx>
        <w:trPr>
          <w:trHeight w:val="1201"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88D4EFE">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470B7D40">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24785909">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38C6B428">
            <w:pPr>
              <w:spacing w:line="260" w:lineRule="exact"/>
              <w:jc w:val="left"/>
              <w:rPr>
                <w:rFonts w:ascii="Times New Roman" w:hAnsi="Times New Roman"/>
                <w:sz w:val="18"/>
                <w:szCs w:val="18"/>
              </w:rPr>
            </w:pPr>
          </w:p>
        </w:tc>
        <w:tc>
          <w:tcPr>
            <w:tcW w:w="323" w:type="dxa"/>
            <w:vMerge w:val="continue"/>
            <w:tcBorders>
              <w:top w:val="single" w:color="auto" w:sz="4" w:space="0"/>
              <w:left w:val="nil"/>
              <w:bottom w:val="single" w:color="auto" w:sz="4" w:space="0"/>
              <w:right w:val="single" w:color="auto" w:sz="4" w:space="0"/>
            </w:tcBorders>
            <w:shd w:val="clear" w:color="auto" w:fill="auto"/>
            <w:vAlign w:val="center"/>
          </w:tcPr>
          <w:p w14:paraId="063B1103">
            <w:pPr>
              <w:spacing w:line="260" w:lineRule="exact"/>
              <w:jc w:val="center"/>
              <w:rPr>
                <w:rFonts w:ascii="Times New Roman" w:hAnsi="Times New Roman"/>
                <w:sz w:val="18"/>
                <w:szCs w:val="18"/>
              </w:rPr>
            </w:pPr>
          </w:p>
        </w:tc>
        <w:tc>
          <w:tcPr>
            <w:tcW w:w="525" w:type="dxa"/>
            <w:gridSpan w:val="2"/>
            <w:vMerge w:val="restart"/>
            <w:tcBorders>
              <w:top w:val="single" w:color="auto" w:sz="4" w:space="0"/>
              <w:left w:val="nil"/>
              <w:bottom w:val="single" w:color="auto" w:sz="4" w:space="0"/>
              <w:right w:val="single" w:color="auto" w:sz="4" w:space="0"/>
            </w:tcBorders>
            <w:shd w:val="clear" w:color="auto" w:fill="auto"/>
            <w:vAlign w:val="center"/>
          </w:tcPr>
          <w:p w14:paraId="26C9939A">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违法所得5万元以上的</w:t>
            </w: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54A010EF">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违法所得5万元以上不足10万元的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4491519F">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并处违法所得5倍以上6.5倍以下的罚款</w:t>
            </w:r>
          </w:p>
        </w:tc>
      </w:tr>
      <w:tr w14:paraId="156595FF">
        <w:tblPrEx>
          <w:tblCellMar>
            <w:top w:w="0" w:type="dxa"/>
            <w:left w:w="108" w:type="dxa"/>
            <w:bottom w:w="0" w:type="dxa"/>
            <w:right w:w="108" w:type="dxa"/>
          </w:tblCellMar>
        </w:tblPrEx>
        <w:trPr>
          <w:trHeight w:val="1201"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9FDBB14">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7A2AE31F">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6171513F">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3C6BF0F1">
            <w:pPr>
              <w:spacing w:line="260" w:lineRule="exact"/>
              <w:jc w:val="left"/>
              <w:rPr>
                <w:rFonts w:ascii="Times New Roman" w:hAnsi="Times New Roman"/>
                <w:sz w:val="18"/>
                <w:szCs w:val="18"/>
              </w:rPr>
            </w:pPr>
          </w:p>
        </w:tc>
        <w:tc>
          <w:tcPr>
            <w:tcW w:w="323" w:type="dxa"/>
            <w:vMerge w:val="continue"/>
            <w:tcBorders>
              <w:top w:val="single" w:color="auto" w:sz="4" w:space="0"/>
              <w:left w:val="nil"/>
              <w:bottom w:val="single" w:color="auto" w:sz="4" w:space="0"/>
              <w:right w:val="single" w:color="auto" w:sz="4" w:space="0"/>
            </w:tcBorders>
            <w:shd w:val="clear" w:color="auto" w:fill="auto"/>
            <w:vAlign w:val="center"/>
          </w:tcPr>
          <w:p w14:paraId="0018930A">
            <w:pPr>
              <w:spacing w:line="260" w:lineRule="exact"/>
              <w:jc w:val="center"/>
              <w:rPr>
                <w:rFonts w:ascii="Times New Roman" w:hAnsi="Times New Roman"/>
                <w:sz w:val="18"/>
                <w:szCs w:val="18"/>
              </w:rPr>
            </w:pPr>
          </w:p>
        </w:tc>
        <w:tc>
          <w:tcPr>
            <w:tcW w:w="525" w:type="dxa"/>
            <w:gridSpan w:val="2"/>
            <w:vMerge w:val="continue"/>
            <w:tcBorders>
              <w:top w:val="single" w:color="auto" w:sz="4" w:space="0"/>
              <w:left w:val="nil"/>
              <w:bottom w:val="single" w:color="auto" w:sz="4" w:space="0"/>
              <w:right w:val="single" w:color="auto" w:sz="4" w:space="0"/>
            </w:tcBorders>
            <w:shd w:val="clear" w:color="auto" w:fill="auto"/>
            <w:vAlign w:val="center"/>
          </w:tcPr>
          <w:p w14:paraId="35BB8D8E">
            <w:pPr>
              <w:spacing w:line="260" w:lineRule="exact"/>
              <w:jc w:val="center"/>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7FE65604">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违法所得10万元以上不足100万元的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2424F160">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并处违法所得6.5倍以上8.5倍以下的罚款</w:t>
            </w:r>
          </w:p>
        </w:tc>
      </w:tr>
      <w:tr w14:paraId="7587E8D5">
        <w:tblPrEx>
          <w:tblCellMar>
            <w:top w:w="0" w:type="dxa"/>
            <w:left w:w="108" w:type="dxa"/>
            <w:bottom w:w="0" w:type="dxa"/>
            <w:right w:w="108" w:type="dxa"/>
          </w:tblCellMar>
        </w:tblPrEx>
        <w:trPr>
          <w:trHeight w:val="2083"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44A7091">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4CCB1093">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222C9502">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20505FCB">
            <w:pPr>
              <w:spacing w:line="260" w:lineRule="exact"/>
              <w:jc w:val="left"/>
              <w:rPr>
                <w:rFonts w:ascii="Times New Roman" w:hAnsi="Times New Roman"/>
                <w:sz w:val="18"/>
                <w:szCs w:val="18"/>
              </w:rPr>
            </w:pPr>
          </w:p>
        </w:tc>
        <w:tc>
          <w:tcPr>
            <w:tcW w:w="323" w:type="dxa"/>
            <w:vMerge w:val="continue"/>
            <w:tcBorders>
              <w:top w:val="single" w:color="auto" w:sz="4" w:space="0"/>
              <w:left w:val="nil"/>
              <w:bottom w:val="single" w:color="auto" w:sz="4" w:space="0"/>
              <w:right w:val="single" w:color="auto" w:sz="4" w:space="0"/>
            </w:tcBorders>
            <w:shd w:val="clear" w:color="auto" w:fill="auto"/>
            <w:vAlign w:val="center"/>
          </w:tcPr>
          <w:p w14:paraId="615520CC">
            <w:pPr>
              <w:spacing w:line="260" w:lineRule="exact"/>
              <w:jc w:val="center"/>
              <w:rPr>
                <w:rFonts w:ascii="Times New Roman" w:hAnsi="Times New Roman"/>
                <w:sz w:val="18"/>
                <w:szCs w:val="18"/>
              </w:rPr>
            </w:pPr>
          </w:p>
        </w:tc>
        <w:tc>
          <w:tcPr>
            <w:tcW w:w="525" w:type="dxa"/>
            <w:gridSpan w:val="2"/>
            <w:vMerge w:val="continue"/>
            <w:tcBorders>
              <w:top w:val="single" w:color="auto" w:sz="4" w:space="0"/>
              <w:left w:val="nil"/>
              <w:bottom w:val="single" w:color="auto" w:sz="4" w:space="0"/>
              <w:right w:val="single" w:color="auto" w:sz="4" w:space="0"/>
            </w:tcBorders>
            <w:shd w:val="clear" w:color="auto" w:fill="auto"/>
            <w:vAlign w:val="center"/>
          </w:tcPr>
          <w:p w14:paraId="629C44DC">
            <w:pPr>
              <w:spacing w:line="260" w:lineRule="exact"/>
              <w:jc w:val="center"/>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47313EEE">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违法所得100万元以上或有《规定》第十四条内容之一的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59C2B275">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并处违法所得8.5倍以上10倍以下的罚款</w:t>
            </w:r>
          </w:p>
        </w:tc>
      </w:tr>
      <w:tr w14:paraId="246C9C8A">
        <w:tblPrEx>
          <w:tblCellMar>
            <w:top w:w="0" w:type="dxa"/>
            <w:left w:w="108" w:type="dxa"/>
            <w:bottom w:w="0" w:type="dxa"/>
            <w:right w:w="108" w:type="dxa"/>
          </w:tblCellMar>
        </w:tblPrEx>
        <w:trPr>
          <w:trHeight w:val="2092"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960DAF">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6D7C0C0A">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3C69F160">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46435A2B">
            <w:pPr>
              <w:spacing w:line="260" w:lineRule="exact"/>
              <w:jc w:val="left"/>
              <w:rPr>
                <w:rFonts w:ascii="Times New Roman" w:hAnsi="Times New Roman"/>
                <w:sz w:val="18"/>
                <w:szCs w:val="18"/>
              </w:rPr>
            </w:pPr>
          </w:p>
        </w:tc>
        <w:tc>
          <w:tcPr>
            <w:tcW w:w="323" w:type="dxa"/>
            <w:vMerge w:val="restart"/>
            <w:tcBorders>
              <w:top w:val="single" w:color="auto" w:sz="4" w:space="0"/>
              <w:left w:val="nil"/>
              <w:bottom w:val="single" w:color="auto" w:sz="4" w:space="0"/>
              <w:right w:val="single" w:color="auto" w:sz="4" w:space="0"/>
            </w:tcBorders>
            <w:shd w:val="clear" w:color="auto" w:fill="auto"/>
            <w:vAlign w:val="center"/>
          </w:tcPr>
          <w:p w14:paraId="5DA0A617">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针对第二款</w:t>
            </w:r>
          </w:p>
        </w:tc>
        <w:tc>
          <w:tcPr>
            <w:tcW w:w="525" w:type="dxa"/>
            <w:gridSpan w:val="2"/>
            <w:vMerge w:val="restart"/>
            <w:tcBorders>
              <w:top w:val="single" w:color="auto" w:sz="4" w:space="0"/>
              <w:left w:val="nil"/>
              <w:bottom w:val="single" w:color="auto" w:sz="4" w:space="0"/>
              <w:right w:val="single" w:color="auto" w:sz="4" w:space="0"/>
            </w:tcBorders>
            <w:shd w:val="clear" w:color="auto" w:fill="auto"/>
            <w:vAlign w:val="center"/>
          </w:tcPr>
          <w:p w14:paraId="5C917347">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违法经营额不足1万元的</w:t>
            </w: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1D9FD1F9">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违法经营额不足3000元的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11F86A23">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并处1.5万元以下的罚款</w:t>
            </w:r>
          </w:p>
        </w:tc>
      </w:tr>
      <w:tr w14:paraId="52854664">
        <w:tblPrEx>
          <w:tblCellMar>
            <w:top w:w="0" w:type="dxa"/>
            <w:left w:w="108" w:type="dxa"/>
            <w:bottom w:w="0" w:type="dxa"/>
            <w:right w:w="108" w:type="dxa"/>
          </w:tblCellMar>
        </w:tblPrEx>
        <w:trPr>
          <w:trHeight w:val="1122"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2FFBEBC">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0C42A0FF">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78748818">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039E717C">
            <w:pPr>
              <w:spacing w:line="260" w:lineRule="exact"/>
              <w:jc w:val="left"/>
              <w:rPr>
                <w:rFonts w:ascii="Times New Roman" w:hAnsi="Times New Roman"/>
                <w:sz w:val="18"/>
                <w:szCs w:val="18"/>
              </w:rPr>
            </w:pPr>
          </w:p>
        </w:tc>
        <w:tc>
          <w:tcPr>
            <w:tcW w:w="323" w:type="dxa"/>
            <w:vMerge w:val="continue"/>
            <w:tcBorders>
              <w:top w:val="single" w:color="auto" w:sz="4" w:space="0"/>
              <w:left w:val="nil"/>
              <w:bottom w:val="single" w:color="auto" w:sz="4" w:space="0"/>
              <w:right w:val="single" w:color="auto" w:sz="4" w:space="0"/>
            </w:tcBorders>
            <w:shd w:val="clear" w:color="auto" w:fill="auto"/>
            <w:vAlign w:val="center"/>
          </w:tcPr>
          <w:p w14:paraId="7B5822CE">
            <w:pPr>
              <w:spacing w:line="260" w:lineRule="exact"/>
              <w:jc w:val="left"/>
              <w:rPr>
                <w:rFonts w:ascii="Times New Roman" w:hAnsi="Times New Roman"/>
                <w:sz w:val="18"/>
                <w:szCs w:val="18"/>
              </w:rPr>
            </w:pPr>
          </w:p>
        </w:tc>
        <w:tc>
          <w:tcPr>
            <w:tcW w:w="525" w:type="dxa"/>
            <w:gridSpan w:val="2"/>
            <w:vMerge w:val="continue"/>
            <w:tcBorders>
              <w:top w:val="single" w:color="auto" w:sz="4" w:space="0"/>
              <w:left w:val="nil"/>
              <w:bottom w:val="single" w:color="auto" w:sz="4" w:space="0"/>
              <w:right w:val="single" w:color="auto" w:sz="4" w:space="0"/>
            </w:tcBorders>
            <w:shd w:val="clear" w:color="auto" w:fill="auto"/>
            <w:vAlign w:val="center"/>
          </w:tcPr>
          <w:p w14:paraId="5981AB88">
            <w:pPr>
              <w:spacing w:line="260" w:lineRule="exact"/>
              <w:jc w:val="left"/>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1876B09B">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 xml:space="preserve">违法经营额3000元以上不足7000元的 </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4D3AE6FF">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并处1.5万元以上3.5万元以下的罚款</w:t>
            </w:r>
          </w:p>
        </w:tc>
      </w:tr>
      <w:tr w14:paraId="77E8E292">
        <w:tblPrEx>
          <w:tblCellMar>
            <w:top w:w="0" w:type="dxa"/>
            <w:left w:w="108" w:type="dxa"/>
            <w:bottom w:w="0" w:type="dxa"/>
            <w:right w:w="108" w:type="dxa"/>
          </w:tblCellMar>
        </w:tblPrEx>
        <w:trPr>
          <w:trHeight w:val="1459"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097C3D">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4C9EAFB7">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62BB8E49">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01A045ED">
            <w:pPr>
              <w:spacing w:line="260" w:lineRule="exact"/>
              <w:jc w:val="left"/>
              <w:rPr>
                <w:rFonts w:ascii="Times New Roman" w:hAnsi="Times New Roman"/>
                <w:sz w:val="18"/>
                <w:szCs w:val="18"/>
              </w:rPr>
            </w:pPr>
          </w:p>
        </w:tc>
        <w:tc>
          <w:tcPr>
            <w:tcW w:w="323" w:type="dxa"/>
            <w:vMerge w:val="continue"/>
            <w:tcBorders>
              <w:top w:val="single" w:color="auto" w:sz="4" w:space="0"/>
              <w:left w:val="nil"/>
              <w:bottom w:val="single" w:color="auto" w:sz="4" w:space="0"/>
              <w:right w:val="single" w:color="auto" w:sz="4" w:space="0"/>
            </w:tcBorders>
            <w:shd w:val="clear" w:color="auto" w:fill="auto"/>
            <w:vAlign w:val="center"/>
          </w:tcPr>
          <w:p w14:paraId="3E173D2E">
            <w:pPr>
              <w:spacing w:line="260" w:lineRule="exact"/>
              <w:jc w:val="left"/>
              <w:rPr>
                <w:rFonts w:ascii="Times New Roman" w:hAnsi="Times New Roman"/>
                <w:sz w:val="18"/>
                <w:szCs w:val="18"/>
              </w:rPr>
            </w:pPr>
          </w:p>
        </w:tc>
        <w:tc>
          <w:tcPr>
            <w:tcW w:w="525" w:type="dxa"/>
            <w:gridSpan w:val="2"/>
            <w:vMerge w:val="continue"/>
            <w:tcBorders>
              <w:top w:val="single" w:color="auto" w:sz="4" w:space="0"/>
              <w:left w:val="nil"/>
              <w:bottom w:val="single" w:color="auto" w:sz="4" w:space="0"/>
              <w:right w:val="single" w:color="auto" w:sz="4" w:space="0"/>
            </w:tcBorders>
            <w:shd w:val="clear" w:color="auto" w:fill="auto"/>
            <w:vAlign w:val="center"/>
          </w:tcPr>
          <w:p w14:paraId="7D8E7434">
            <w:pPr>
              <w:spacing w:line="260" w:lineRule="exact"/>
              <w:jc w:val="left"/>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09725C61">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违法经营额7000元以上不足1万元或有《规定》第十四条内容之一的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7AF97F45">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并处3.5万元以上5万元以下的罚款</w:t>
            </w:r>
          </w:p>
        </w:tc>
      </w:tr>
      <w:tr w14:paraId="47C47CE0">
        <w:tblPrEx>
          <w:tblCellMar>
            <w:top w:w="0" w:type="dxa"/>
            <w:left w:w="108" w:type="dxa"/>
            <w:bottom w:w="0" w:type="dxa"/>
            <w:right w:w="108" w:type="dxa"/>
          </w:tblCellMar>
        </w:tblPrEx>
        <w:trPr>
          <w:trHeight w:val="1434"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A124ABA">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241FB3EF">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6309057C">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0AC07981">
            <w:pPr>
              <w:spacing w:line="260" w:lineRule="exact"/>
              <w:jc w:val="left"/>
              <w:rPr>
                <w:rFonts w:ascii="Times New Roman" w:hAnsi="Times New Roman"/>
                <w:sz w:val="18"/>
                <w:szCs w:val="18"/>
              </w:rPr>
            </w:pPr>
          </w:p>
        </w:tc>
        <w:tc>
          <w:tcPr>
            <w:tcW w:w="323" w:type="dxa"/>
            <w:vMerge w:val="continue"/>
            <w:tcBorders>
              <w:top w:val="single" w:color="auto" w:sz="4" w:space="0"/>
              <w:left w:val="nil"/>
              <w:bottom w:val="single" w:color="auto" w:sz="4" w:space="0"/>
              <w:right w:val="single" w:color="auto" w:sz="4" w:space="0"/>
            </w:tcBorders>
            <w:shd w:val="clear" w:color="auto" w:fill="auto"/>
            <w:vAlign w:val="center"/>
          </w:tcPr>
          <w:p w14:paraId="4A93BB0D">
            <w:pPr>
              <w:spacing w:line="260" w:lineRule="exact"/>
              <w:jc w:val="left"/>
              <w:rPr>
                <w:rFonts w:ascii="Times New Roman" w:hAnsi="Times New Roman"/>
                <w:sz w:val="18"/>
                <w:szCs w:val="18"/>
              </w:rPr>
            </w:pPr>
          </w:p>
        </w:tc>
        <w:tc>
          <w:tcPr>
            <w:tcW w:w="525" w:type="dxa"/>
            <w:gridSpan w:val="2"/>
            <w:vMerge w:val="restart"/>
            <w:tcBorders>
              <w:top w:val="single" w:color="auto" w:sz="4" w:space="0"/>
              <w:left w:val="nil"/>
              <w:bottom w:val="single" w:color="auto" w:sz="4" w:space="0"/>
              <w:right w:val="single" w:color="auto" w:sz="4" w:space="0"/>
            </w:tcBorders>
            <w:shd w:val="clear" w:color="auto" w:fill="auto"/>
            <w:vAlign w:val="center"/>
          </w:tcPr>
          <w:p w14:paraId="790F5140">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违法经营额1万元以上的</w:t>
            </w: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4ED8E540">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违法经营额1万元以上不足10万元的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640D9572">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并处违法经营额5倍以上6.5倍以下的罚款</w:t>
            </w:r>
          </w:p>
        </w:tc>
      </w:tr>
      <w:tr w14:paraId="3E854C8D">
        <w:tblPrEx>
          <w:tblCellMar>
            <w:top w:w="0" w:type="dxa"/>
            <w:left w:w="108" w:type="dxa"/>
            <w:bottom w:w="0" w:type="dxa"/>
            <w:right w:w="108" w:type="dxa"/>
          </w:tblCellMar>
        </w:tblPrEx>
        <w:trPr>
          <w:trHeight w:val="1216"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8F15A91">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4C653DCC">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07DE2FBD">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0B7A46F7">
            <w:pPr>
              <w:spacing w:line="260" w:lineRule="exact"/>
              <w:jc w:val="left"/>
              <w:rPr>
                <w:rFonts w:ascii="Times New Roman" w:hAnsi="Times New Roman"/>
                <w:sz w:val="18"/>
                <w:szCs w:val="18"/>
              </w:rPr>
            </w:pPr>
          </w:p>
        </w:tc>
        <w:tc>
          <w:tcPr>
            <w:tcW w:w="323" w:type="dxa"/>
            <w:vMerge w:val="continue"/>
            <w:tcBorders>
              <w:top w:val="single" w:color="auto" w:sz="4" w:space="0"/>
              <w:left w:val="nil"/>
              <w:bottom w:val="single" w:color="auto" w:sz="4" w:space="0"/>
              <w:right w:val="single" w:color="auto" w:sz="4" w:space="0"/>
            </w:tcBorders>
            <w:shd w:val="clear" w:color="auto" w:fill="auto"/>
            <w:vAlign w:val="center"/>
          </w:tcPr>
          <w:p w14:paraId="53EF0E70">
            <w:pPr>
              <w:spacing w:line="260" w:lineRule="exact"/>
              <w:jc w:val="left"/>
              <w:rPr>
                <w:rFonts w:ascii="Times New Roman" w:hAnsi="Times New Roman"/>
                <w:sz w:val="18"/>
                <w:szCs w:val="18"/>
              </w:rPr>
            </w:pPr>
          </w:p>
        </w:tc>
        <w:tc>
          <w:tcPr>
            <w:tcW w:w="525" w:type="dxa"/>
            <w:gridSpan w:val="2"/>
            <w:vMerge w:val="continue"/>
            <w:tcBorders>
              <w:top w:val="single" w:color="auto" w:sz="4" w:space="0"/>
              <w:left w:val="nil"/>
              <w:bottom w:val="single" w:color="auto" w:sz="4" w:space="0"/>
              <w:right w:val="single" w:color="auto" w:sz="4" w:space="0"/>
            </w:tcBorders>
            <w:shd w:val="clear" w:color="auto" w:fill="auto"/>
            <w:vAlign w:val="center"/>
          </w:tcPr>
          <w:p w14:paraId="4464368C">
            <w:pPr>
              <w:spacing w:line="260" w:lineRule="exact"/>
              <w:jc w:val="left"/>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5D91EB97">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违法经营额10万元以上不足50万元的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520CFC61">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并处违法经营额6.5倍以上8.5倍以下的罚款</w:t>
            </w:r>
          </w:p>
        </w:tc>
      </w:tr>
      <w:tr w14:paraId="270E695D">
        <w:tblPrEx>
          <w:tblCellMar>
            <w:top w:w="0" w:type="dxa"/>
            <w:left w:w="108" w:type="dxa"/>
            <w:bottom w:w="0" w:type="dxa"/>
            <w:right w:w="108" w:type="dxa"/>
          </w:tblCellMar>
        </w:tblPrEx>
        <w:trPr>
          <w:trHeight w:val="1889"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3D31511">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5A01926B">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1FE75F55">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0F57F856">
            <w:pPr>
              <w:spacing w:line="260" w:lineRule="exact"/>
              <w:jc w:val="left"/>
              <w:rPr>
                <w:rFonts w:ascii="Times New Roman" w:hAnsi="Times New Roman"/>
                <w:sz w:val="18"/>
                <w:szCs w:val="18"/>
              </w:rPr>
            </w:pPr>
          </w:p>
        </w:tc>
        <w:tc>
          <w:tcPr>
            <w:tcW w:w="323" w:type="dxa"/>
            <w:vMerge w:val="continue"/>
            <w:tcBorders>
              <w:top w:val="single" w:color="auto" w:sz="4" w:space="0"/>
              <w:left w:val="nil"/>
              <w:bottom w:val="single" w:color="auto" w:sz="4" w:space="0"/>
              <w:right w:val="single" w:color="auto" w:sz="4" w:space="0"/>
            </w:tcBorders>
            <w:shd w:val="clear" w:color="auto" w:fill="auto"/>
            <w:vAlign w:val="center"/>
          </w:tcPr>
          <w:p w14:paraId="302C32D2">
            <w:pPr>
              <w:spacing w:line="260" w:lineRule="exact"/>
              <w:jc w:val="left"/>
              <w:rPr>
                <w:rFonts w:ascii="Times New Roman" w:hAnsi="Times New Roman"/>
                <w:sz w:val="18"/>
                <w:szCs w:val="18"/>
              </w:rPr>
            </w:pPr>
          </w:p>
        </w:tc>
        <w:tc>
          <w:tcPr>
            <w:tcW w:w="525" w:type="dxa"/>
            <w:gridSpan w:val="2"/>
            <w:vMerge w:val="continue"/>
            <w:tcBorders>
              <w:top w:val="single" w:color="auto" w:sz="4" w:space="0"/>
              <w:left w:val="nil"/>
              <w:bottom w:val="single" w:color="auto" w:sz="4" w:space="0"/>
              <w:right w:val="single" w:color="auto" w:sz="4" w:space="0"/>
            </w:tcBorders>
            <w:shd w:val="clear" w:color="auto" w:fill="auto"/>
            <w:vAlign w:val="center"/>
          </w:tcPr>
          <w:p w14:paraId="39BC8F72">
            <w:pPr>
              <w:spacing w:line="260" w:lineRule="exact"/>
              <w:jc w:val="left"/>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0B6397C1">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违法经营额50万元以上或有《规定》第十四条内容之一的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396FFED9">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并处违法经营额8.5倍以上10倍以下的罚款</w:t>
            </w:r>
          </w:p>
        </w:tc>
      </w:tr>
      <w:tr w14:paraId="44DAC963">
        <w:tblPrEx>
          <w:tblCellMar>
            <w:top w:w="0" w:type="dxa"/>
            <w:left w:w="108" w:type="dxa"/>
            <w:bottom w:w="0" w:type="dxa"/>
            <w:right w:w="108" w:type="dxa"/>
          </w:tblCellMar>
        </w:tblPrEx>
        <w:trPr>
          <w:trHeight w:val="618" w:hRule="atLeast"/>
        </w:trPr>
        <w:tc>
          <w:tcPr>
            <w:tcW w:w="713" w:type="dxa"/>
            <w:vMerge w:val="restart"/>
            <w:tcBorders>
              <w:top w:val="single" w:color="auto" w:sz="4" w:space="0"/>
              <w:left w:val="single" w:color="auto" w:sz="4" w:space="0"/>
              <w:bottom w:val="nil"/>
              <w:right w:val="single" w:color="auto" w:sz="4" w:space="0"/>
            </w:tcBorders>
            <w:shd w:val="clear" w:color="auto" w:fill="auto"/>
            <w:noWrap/>
            <w:vAlign w:val="center"/>
          </w:tcPr>
          <w:p w14:paraId="74906975">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161</w:t>
            </w:r>
          </w:p>
        </w:tc>
        <w:tc>
          <w:tcPr>
            <w:tcW w:w="1350" w:type="dxa"/>
            <w:vMerge w:val="restart"/>
            <w:tcBorders>
              <w:top w:val="single" w:color="auto" w:sz="4" w:space="0"/>
              <w:left w:val="nil"/>
              <w:bottom w:val="nil"/>
              <w:right w:val="single" w:color="auto" w:sz="4" w:space="0"/>
            </w:tcBorders>
            <w:shd w:val="clear" w:color="auto" w:fill="auto"/>
            <w:vAlign w:val="center"/>
          </w:tcPr>
          <w:p w14:paraId="41695FC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对出售或者以其他形式转让本出版单位的名称、书号、刊号、版号、版面，或者出租本单位的名称、刊号等行为的行政处罚</w:t>
            </w:r>
          </w:p>
        </w:tc>
        <w:tc>
          <w:tcPr>
            <w:tcW w:w="2862" w:type="dxa"/>
            <w:vMerge w:val="restart"/>
            <w:tcBorders>
              <w:top w:val="single" w:color="auto" w:sz="4" w:space="0"/>
              <w:left w:val="nil"/>
              <w:bottom w:val="nil"/>
              <w:right w:val="single" w:color="auto" w:sz="4" w:space="0"/>
            </w:tcBorders>
            <w:shd w:val="clear" w:color="auto" w:fill="auto"/>
            <w:vAlign w:val="center"/>
          </w:tcPr>
          <w:p w14:paraId="6A83297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《出版管理条例》</w:t>
            </w:r>
            <w:r>
              <w:rPr>
                <w:rFonts w:hint="eastAsia" w:ascii="仿宋_GB2312" w:eastAsia="仿宋_GB2312" w:cs="仿宋_GB2312"/>
                <w:b/>
                <w:bCs/>
                <w:color w:val="000000"/>
                <w:kern w:val="0"/>
                <w:sz w:val="18"/>
                <w:szCs w:val="18"/>
                <w:lang w:bidi="ar"/>
              </w:rPr>
              <w:t>第二十一条</w:t>
            </w:r>
            <w:r>
              <w:rPr>
                <w:rFonts w:hint="eastAsia" w:ascii="仿宋_GB2312" w:eastAsia="仿宋_GB2312" w:cs="仿宋_GB2312"/>
                <w:color w:val="000000"/>
                <w:kern w:val="0"/>
                <w:sz w:val="18"/>
                <w:szCs w:val="18"/>
                <w:lang w:bidi="ar"/>
              </w:rPr>
              <w:t>　出版单位不得向任何单位或者个人出售或者以其他形式转让本单位的名称、书号、刊号或者版号、版面，并不得出租本单位的名称、刊号。</w:t>
            </w:r>
          </w:p>
          <w:p w14:paraId="7535DFB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出版单位及其从业人员不得利用出版活动谋取其他不正当利益。</w:t>
            </w:r>
          </w:p>
        </w:tc>
        <w:tc>
          <w:tcPr>
            <w:tcW w:w="3327" w:type="dxa"/>
            <w:vMerge w:val="restart"/>
            <w:tcBorders>
              <w:top w:val="single" w:color="auto" w:sz="4" w:space="0"/>
              <w:left w:val="nil"/>
              <w:bottom w:val="nil"/>
              <w:right w:val="single" w:color="auto" w:sz="4" w:space="0"/>
            </w:tcBorders>
            <w:shd w:val="clear" w:color="auto" w:fill="auto"/>
            <w:vAlign w:val="center"/>
          </w:tcPr>
          <w:p w14:paraId="245B738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《出版管理条例》</w:t>
            </w:r>
            <w:r>
              <w:rPr>
                <w:rFonts w:hint="eastAsia" w:ascii="仿宋_GB2312" w:eastAsia="仿宋_GB2312" w:cs="仿宋_GB2312"/>
                <w:b/>
                <w:color w:val="000000"/>
                <w:kern w:val="0"/>
                <w:sz w:val="18"/>
                <w:szCs w:val="18"/>
                <w:lang w:bidi="ar"/>
              </w:rPr>
              <w:t>第六十六条</w:t>
            </w:r>
            <w:r>
              <w:rPr>
                <w:rFonts w:hint="eastAsia" w:ascii="仿宋_GB2312" w:eastAsia="仿宋_GB2312" w:cs="仿宋_GB2312"/>
                <w:color w:val="000000"/>
                <w:kern w:val="0"/>
                <w:sz w:val="18"/>
                <w:szCs w:val="18"/>
                <w:lang w:bidi="ar"/>
              </w:rPr>
              <w:t>　出版单位有下列行为之一的，由出版行政主管部门责令停止违法行为，给予警告，没收违法经营的出版物、违法所得，违法所得5万元以上的，并处违法所得5倍以上10倍以下的罚款，没有违法所得或者违法所得不足5万元的，并处25万元以下的罚款；情节严重的，视情形限制开展相关生产经营活动、责令限期停业整顿，或者由原发证机关降低相关资质等级直至吊销许可证：</w:t>
            </w:r>
          </w:p>
          <w:p w14:paraId="7E78E0B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（一）出售或者以其他形式转让本出版单位的名称、书号、刊号、版号、版面，或者出租本单位的名称、刊号的；</w:t>
            </w:r>
          </w:p>
          <w:p w14:paraId="2710563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（二）利用出版活动谋取其他不正当利益的。</w:t>
            </w:r>
          </w:p>
        </w:tc>
        <w:tc>
          <w:tcPr>
            <w:tcW w:w="848" w:type="dxa"/>
            <w:gridSpan w:val="3"/>
            <w:vMerge w:val="restart"/>
            <w:tcBorders>
              <w:top w:val="single" w:color="auto" w:sz="4" w:space="0"/>
              <w:left w:val="nil"/>
              <w:bottom w:val="nil"/>
              <w:right w:val="single" w:color="auto" w:sz="4" w:space="0"/>
            </w:tcBorders>
            <w:shd w:val="clear" w:color="auto" w:fill="auto"/>
            <w:vAlign w:val="center"/>
          </w:tcPr>
          <w:p w14:paraId="08B2CE00">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没有违法所得或违法所得不足5万元的</w:t>
            </w: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216690E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违法所得不足1.5万元的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1594146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并处8万元以下的罚款</w:t>
            </w:r>
          </w:p>
        </w:tc>
      </w:tr>
      <w:tr w14:paraId="22632CD9">
        <w:tblPrEx>
          <w:tblCellMar>
            <w:top w:w="0" w:type="dxa"/>
            <w:left w:w="108" w:type="dxa"/>
            <w:bottom w:w="0" w:type="dxa"/>
            <w:right w:w="108" w:type="dxa"/>
          </w:tblCellMar>
        </w:tblPrEx>
        <w:trPr>
          <w:trHeight w:val="643"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7AFE7723">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2D7B9B7A">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5D6C4468">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18615537">
            <w:pPr>
              <w:spacing w:line="260" w:lineRule="exact"/>
              <w:jc w:val="left"/>
              <w:rPr>
                <w:rFonts w:ascii="Times New Roman" w:hAnsi="Times New Roman"/>
                <w:sz w:val="18"/>
                <w:szCs w:val="18"/>
              </w:rPr>
            </w:pPr>
          </w:p>
        </w:tc>
        <w:tc>
          <w:tcPr>
            <w:tcW w:w="848" w:type="dxa"/>
            <w:gridSpan w:val="3"/>
            <w:vMerge w:val="continue"/>
            <w:tcBorders>
              <w:top w:val="nil"/>
              <w:left w:val="nil"/>
              <w:bottom w:val="nil"/>
              <w:right w:val="single" w:color="auto" w:sz="4" w:space="0"/>
            </w:tcBorders>
            <w:shd w:val="clear" w:color="auto" w:fill="auto"/>
            <w:vAlign w:val="center"/>
          </w:tcPr>
          <w:p w14:paraId="7A354A72">
            <w:pPr>
              <w:spacing w:line="260" w:lineRule="exact"/>
              <w:jc w:val="center"/>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029B4F6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违法所得1.5万元以上不足3.5万元的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2948A8F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并处8万元以上18万元以下的罚款</w:t>
            </w:r>
          </w:p>
        </w:tc>
      </w:tr>
      <w:tr w14:paraId="73CC2F3E">
        <w:tblPrEx>
          <w:tblCellMar>
            <w:top w:w="0" w:type="dxa"/>
            <w:left w:w="108" w:type="dxa"/>
            <w:bottom w:w="0" w:type="dxa"/>
            <w:right w:w="108" w:type="dxa"/>
          </w:tblCellMar>
        </w:tblPrEx>
        <w:trPr>
          <w:trHeight w:val="915"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07669197">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0A26B4AC">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256AB641">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23D62692">
            <w:pPr>
              <w:spacing w:line="260" w:lineRule="exact"/>
              <w:jc w:val="left"/>
              <w:rPr>
                <w:rFonts w:ascii="Times New Roman" w:hAnsi="Times New Roman"/>
                <w:sz w:val="18"/>
                <w:szCs w:val="18"/>
              </w:rPr>
            </w:pPr>
          </w:p>
        </w:tc>
        <w:tc>
          <w:tcPr>
            <w:tcW w:w="848" w:type="dxa"/>
            <w:gridSpan w:val="3"/>
            <w:vMerge w:val="continue"/>
            <w:tcBorders>
              <w:top w:val="nil"/>
              <w:left w:val="nil"/>
              <w:bottom w:val="single" w:color="auto" w:sz="4" w:space="0"/>
              <w:right w:val="single" w:color="auto" w:sz="4" w:space="0"/>
            </w:tcBorders>
            <w:shd w:val="clear" w:color="auto" w:fill="auto"/>
            <w:vAlign w:val="center"/>
          </w:tcPr>
          <w:p w14:paraId="5B51AC52">
            <w:pPr>
              <w:spacing w:line="260" w:lineRule="exact"/>
              <w:jc w:val="center"/>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77B70CA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违法所得3.5万元以上不足5万元或有《规</w:t>
            </w:r>
            <w:r>
              <w:rPr>
                <w:rFonts w:hint="eastAsia" w:ascii="仿宋_GB2312" w:eastAsia="仿宋_GB2312" w:cs="仿宋_GB2312"/>
                <w:color w:val="000000"/>
                <w:spacing w:val="-11"/>
                <w:sz w:val="18"/>
                <w:szCs w:val="18"/>
                <w:lang w:bidi="ar"/>
              </w:rPr>
              <w:t>定》第十四条内容之一的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7473770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并处18万元以上25万元以下的罚款</w:t>
            </w:r>
          </w:p>
        </w:tc>
      </w:tr>
      <w:tr w14:paraId="4B797479">
        <w:tblPrEx>
          <w:tblCellMar>
            <w:top w:w="0" w:type="dxa"/>
            <w:left w:w="108" w:type="dxa"/>
            <w:bottom w:w="0" w:type="dxa"/>
            <w:right w:w="108" w:type="dxa"/>
          </w:tblCellMar>
        </w:tblPrEx>
        <w:trPr>
          <w:trHeight w:val="603"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4D8DA7BA">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09A433C4">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32C51F33">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1F061DEC">
            <w:pPr>
              <w:spacing w:line="260" w:lineRule="exact"/>
              <w:jc w:val="left"/>
              <w:rPr>
                <w:rFonts w:ascii="Times New Roman" w:hAnsi="Times New Roman"/>
                <w:sz w:val="18"/>
                <w:szCs w:val="18"/>
              </w:rPr>
            </w:pPr>
          </w:p>
        </w:tc>
        <w:tc>
          <w:tcPr>
            <w:tcW w:w="848" w:type="dxa"/>
            <w:gridSpan w:val="3"/>
            <w:vMerge w:val="restart"/>
            <w:tcBorders>
              <w:top w:val="single" w:color="auto" w:sz="4" w:space="0"/>
              <w:left w:val="nil"/>
              <w:bottom w:val="nil"/>
              <w:right w:val="single" w:color="auto" w:sz="4" w:space="0"/>
            </w:tcBorders>
            <w:shd w:val="clear" w:color="auto" w:fill="auto"/>
            <w:vAlign w:val="center"/>
          </w:tcPr>
          <w:p w14:paraId="7473CBF2">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违法所得5万元以上的</w:t>
            </w: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5769EA5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违法所得5万元以上不足10万元的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311F629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并处违法所得5倍以上6.5倍以下的罚款</w:t>
            </w:r>
          </w:p>
        </w:tc>
      </w:tr>
      <w:tr w14:paraId="30E230CE">
        <w:tblPrEx>
          <w:tblCellMar>
            <w:top w:w="0" w:type="dxa"/>
            <w:left w:w="108" w:type="dxa"/>
            <w:bottom w:w="0" w:type="dxa"/>
            <w:right w:w="108" w:type="dxa"/>
          </w:tblCellMar>
        </w:tblPrEx>
        <w:trPr>
          <w:trHeight w:val="654"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1C2A8052">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1B907AC7">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01035991">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01B5DA97">
            <w:pPr>
              <w:spacing w:line="260" w:lineRule="exact"/>
              <w:jc w:val="left"/>
              <w:rPr>
                <w:rFonts w:ascii="Times New Roman" w:hAnsi="Times New Roman"/>
                <w:sz w:val="18"/>
                <w:szCs w:val="18"/>
              </w:rPr>
            </w:pPr>
          </w:p>
        </w:tc>
        <w:tc>
          <w:tcPr>
            <w:tcW w:w="848" w:type="dxa"/>
            <w:gridSpan w:val="3"/>
            <w:vMerge w:val="continue"/>
            <w:tcBorders>
              <w:top w:val="nil"/>
              <w:left w:val="nil"/>
              <w:bottom w:val="nil"/>
              <w:right w:val="single" w:color="auto" w:sz="4" w:space="0"/>
            </w:tcBorders>
            <w:shd w:val="clear" w:color="auto" w:fill="auto"/>
            <w:vAlign w:val="center"/>
          </w:tcPr>
          <w:p w14:paraId="2D5D831B">
            <w:pPr>
              <w:spacing w:line="260" w:lineRule="exact"/>
              <w:jc w:val="left"/>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60B83E9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违法所得10万元以上不足100万元的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578FCE5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并处违法所得6.5倍以上8.5倍以下的罚款</w:t>
            </w:r>
          </w:p>
        </w:tc>
      </w:tr>
      <w:tr w14:paraId="5CB49544">
        <w:tblPrEx>
          <w:tblCellMar>
            <w:top w:w="0" w:type="dxa"/>
            <w:left w:w="108" w:type="dxa"/>
            <w:bottom w:w="0" w:type="dxa"/>
            <w:right w:w="108" w:type="dxa"/>
          </w:tblCellMar>
        </w:tblPrEx>
        <w:trPr>
          <w:trHeight w:val="831"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5AD4E7FF">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49D3FFC6">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1BD4833E">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073AC4BE">
            <w:pPr>
              <w:spacing w:line="260" w:lineRule="exact"/>
              <w:jc w:val="left"/>
              <w:rPr>
                <w:rFonts w:ascii="Times New Roman" w:hAnsi="Times New Roman"/>
                <w:sz w:val="18"/>
                <w:szCs w:val="18"/>
              </w:rPr>
            </w:pPr>
          </w:p>
        </w:tc>
        <w:tc>
          <w:tcPr>
            <w:tcW w:w="848" w:type="dxa"/>
            <w:gridSpan w:val="3"/>
            <w:vMerge w:val="continue"/>
            <w:tcBorders>
              <w:top w:val="nil"/>
              <w:left w:val="nil"/>
              <w:bottom w:val="nil"/>
              <w:right w:val="single" w:color="auto" w:sz="4" w:space="0"/>
            </w:tcBorders>
            <w:shd w:val="clear" w:color="auto" w:fill="auto"/>
            <w:vAlign w:val="center"/>
          </w:tcPr>
          <w:p w14:paraId="5525753C">
            <w:pPr>
              <w:spacing w:line="260" w:lineRule="exact"/>
              <w:jc w:val="left"/>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15D49BE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违法所得100万元以上或有《规定》第十四条内容之一的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0D44407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并处违法所得8.5倍以上10倍以下的罚款</w:t>
            </w:r>
          </w:p>
        </w:tc>
      </w:tr>
      <w:tr w14:paraId="41FAD46A">
        <w:tblPrEx>
          <w:tblCellMar>
            <w:top w:w="0" w:type="dxa"/>
            <w:left w:w="108" w:type="dxa"/>
            <w:bottom w:w="0" w:type="dxa"/>
            <w:right w:w="108" w:type="dxa"/>
          </w:tblCellMar>
        </w:tblPrEx>
        <w:trPr>
          <w:trHeight w:val="583" w:hRule="atLeast"/>
        </w:trPr>
        <w:tc>
          <w:tcPr>
            <w:tcW w:w="14576"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717F7A90">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【行政法规】《印刷业管理条例》（2024年修订）</w:t>
            </w:r>
          </w:p>
        </w:tc>
      </w:tr>
      <w:tr w14:paraId="0EBD1B47">
        <w:tblPrEx>
          <w:tblCellMar>
            <w:top w:w="0" w:type="dxa"/>
            <w:left w:w="108" w:type="dxa"/>
            <w:bottom w:w="0" w:type="dxa"/>
            <w:right w:w="108" w:type="dxa"/>
          </w:tblCellMar>
        </w:tblPrEx>
        <w:trPr>
          <w:trHeight w:val="546" w:hRule="atLeast"/>
        </w:trPr>
        <w:tc>
          <w:tcPr>
            <w:tcW w:w="713" w:type="dxa"/>
            <w:vMerge w:val="restart"/>
            <w:tcBorders>
              <w:top w:val="nil"/>
              <w:left w:val="single" w:color="auto" w:sz="4" w:space="0"/>
              <w:bottom w:val="single" w:color="auto" w:sz="4" w:space="0"/>
              <w:right w:val="single" w:color="auto" w:sz="4" w:space="0"/>
            </w:tcBorders>
            <w:shd w:val="clear" w:color="auto" w:fill="auto"/>
            <w:noWrap/>
            <w:vAlign w:val="center"/>
          </w:tcPr>
          <w:p w14:paraId="60ED574D">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162</w:t>
            </w:r>
          </w:p>
        </w:tc>
        <w:tc>
          <w:tcPr>
            <w:tcW w:w="1350" w:type="dxa"/>
            <w:vMerge w:val="restart"/>
            <w:tcBorders>
              <w:top w:val="single" w:color="auto" w:sz="4" w:space="0"/>
              <w:left w:val="nil"/>
              <w:bottom w:val="single" w:color="auto" w:sz="4" w:space="0"/>
              <w:right w:val="single" w:color="auto" w:sz="4" w:space="0"/>
            </w:tcBorders>
            <w:shd w:val="clear" w:color="auto" w:fill="auto"/>
            <w:vAlign w:val="center"/>
          </w:tcPr>
          <w:p w14:paraId="3AF37C9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对擅自设立从事出版物印刷经营活动的企业或者擅自从事印刷经营活动等行为的行政处罚</w:t>
            </w:r>
          </w:p>
        </w:tc>
        <w:tc>
          <w:tcPr>
            <w:tcW w:w="2862" w:type="dxa"/>
            <w:vMerge w:val="restart"/>
            <w:tcBorders>
              <w:top w:val="single" w:color="auto" w:sz="4" w:space="0"/>
              <w:left w:val="nil"/>
              <w:bottom w:val="single" w:color="auto" w:sz="4" w:space="0"/>
              <w:right w:val="single" w:color="auto" w:sz="4" w:space="0"/>
            </w:tcBorders>
            <w:shd w:val="clear" w:color="auto" w:fill="auto"/>
            <w:vAlign w:val="center"/>
          </w:tcPr>
          <w:p w14:paraId="56E0EF8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《印刷业管理条例》</w:t>
            </w:r>
            <w:r>
              <w:rPr>
                <w:rFonts w:hint="eastAsia" w:ascii="仿宋_GB2312" w:eastAsia="仿宋_GB2312" w:cs="仿宋_GB2312"/>
                <w:b/>
                <w:bCs/>
                <w:color w:val="000000"/>
                <w:kern w:val="0"/>
                <w:sz w:val="18"/>
                <w:szCs w:val="18"/>
                <w:lang w:bidi="ar"/>
              </w:rPr>
              <w:t>第八条</w:t>
            </w:r>
            <w:r>
              <w:rPr>
                <w:rFonts w:hint="eastAsia" w:ascii="仿宋_GB2312" w:eastAsia="仿宋_GB2312" w:cs="仿宋_GB2312"/>
                <w:color w:val="000000"/>
                <w:kern w:val="0"/>
                <w:sz w:val="18"/>
                <w:szCs w:val="18"/>
                <w:lang w:bidi="ar"/>
              </w:rPr>
              <w:t xml:space="preserve">  国家实行印刷经营许可制度。未依照本条例规定取得印刷经营许可证的，任何单位和个人不得从事印刷经营活动。</w:t>
            </w:r>
          </w:p>
          <w:p w14:paraId="1FD7D2AC">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第十五条</w:t>
            </w:r>
            <w:r>
              <w:rPr>
                <w:rFonts w:hint="eastAsia" w:ascii="仿宋_GB2312" w:eastAsia="仿宋_GB2312" w:cs="仿宋_GB2312"/>
                <w:color w:val="000000"/>
                <w:kern w:val="0"/>
                <w:sz w:val="18"/>
                <w:szCs w:val="18"/>
                <w:lang w:bidi="ar"/>
              </w:rPr>
              <w:t xml:space="preserve"> 单位内部设立印刷厂(所)，必须向所在地县级以上地方人民政府出版行政部门办理登记手续;单位内部设立的印刷厂(所)印刷涉及国家秘密的印件的，还应当向保密工作部门办理登记手续。</w:t>
            </w:r>
          </w:p>
          <w:p w14:paraId="6D300BE4">
            <w:pPr>
              <w:widowControl/>
              <w:spacing w:line="260" w:lineRule="exact"/>
              <w:rPr>
                <w:rFonts w:ascii="仿宋_GB2312" w:eastAsia="仿宋_GB2312" w:cs="仿宋_GB2312"/>
                <w:sz w:val="18"/>
                <w:szCs w:val="18"/>
              </w:rPr>
            </w:pPr>
            <w:r>
              <w:rPr>
                <w:rFonts w:hint="eastAsia" w:ascii="仿宋_GB2312" w:eastAsia="仿宋_GB2312" w:cs="仿宋_GB2312"/>
                <w:color w:val="000000"/>
                <w:kern w:val="0"/>
                <w:sz w:val="18"/>
                <w:szCs w:val="18"/>
                <w:lang w:bidi="ar"/>
              </w:rPr>
              <w:t>单位内部设立的印刷厂(所)不得从事印刷经营活动;从事印刷经营活动的，必须依照本章的规定办理手续。</w:t>
            </w:r>
          </w:p>
        </w:tc>
        <w:tc>
          <w:tcPr>
            <w:tcW w:w="3327" w:type="dxa"/>
            <w:vMerge w:val="restart"/>
            <w:tcBorders>
              <w:top w:val="single" w:color="auto" w:sz="4" w:space="0"/>
              <w:left w:val="nil"/>
              <w:bottom w:val="single" w:color="auto" w:sz="4" w:space="0"/>
              <w:right w:val="single" w:color="auto" w:sz="4" w:space="0"/>
            </w:tcBorders>
            <w:shd w:val="clear" w:color="auto" w:fill="auto"/>
            <w:vAlign w:val="center"/>
          </w:tcPr>
          <w:p w14:paraId="430F1A1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《印刷业管理条例》</w:t>
            </w:r>
            <w:r>
              <w:rPr>
                <w:rFonts w:hint="eastAsia" w:ascii="仿宋_GB2312" w:eastAsia="仿宋_GB2312" w:cs="仿宋_GB2312"/>
                <w:b/>
                <w:color w:val="000000"/>
                <w:kern w:val="0"/>
                <w:sz w:val="18"/>
                <w:szCs w:val="18"/>
                <w:lang w:bidi="ar"/>
              </w:rPr>
              <w:t>第三十六条</w:t>
            </w:r>
            <w:r>
              <w:rPr>
                <w:rFonts w:hint="eastAsia" w:ascii="仿宋_GB2312" w:eastAsia="仿宋_GB2312" w:cs="仿宋_GB2312"/>
                <w:color w:val="000000"/>
                <w:kern w:val="0"/>
                <w:sz w:val="18"/>
                <w:szCs w:val="18"/>
                <w:lang w:bidi="ar"/>
              </w:rPr>
              <w:t>　违反本条例规定，擅自设立从事出版物印刷经营活动的企业或者擅自从事印刷经营活动的，由出版行政部门、工商行政管理部门依据法定职权予以取缔，没收印刷品和违法所得以及进行违法活动的专用工具、设备，违法所得5万元以上的，并处违法所得5倍以上10倍以下的罚款，没有违法所得或者违法所得不足5万元的，并处25万元以下的罚款；构成犯罪的，依法追究刑事责任。</w:t>
            </w:r>
          </w:p>
          <w:p w14:paraId="6A2B6AEC">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单位内部设立的印刷厂(所)未依照本条例第二章的规定办理手续，从事印刷经营活动的，依照前款的规定处罚。</w:t>
            </w:r>
          </w:p>
        </w:tc>
        <w:tc>
          <w:tcPr>
            <w:tcW w:w="848" w:type="dxa"/>
            <w:gridSpan w:val="3"/>
            <w:vMerge w:val="restart"/>
            <w:tcBorders>
              <w:top w:val="single" w:color="auto" w:sz="4" w:space="0"/>
              <w:left w:val="nil"/>
              <w:bottom w:val="nil"/>
              <w:right w:val="single" w:color="auto" w:sz="4" w:space="0"/>
            </w:tcBorders>
            <w:shd w:val="clear" w:color="auto" w:fill="auto"/>
            <w:vAlign w:val="center"/>
          </w:tcPr>
          <w:p w14:paraId="226F9790">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没有违法所得或违法所得不足5万元的</w:t>
            </w: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3F3C374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违法所得不足1.5万元的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7278CE5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并处8万元以下的罚款</w:t>
            </w:r>
          </w:p>
        </w:tc>
      </w:tr>
      <w:tr w14:paraId="12EF6642">
        <w:tblPrEx>
          <w:tblCellMar>
            <w:top w:w="0" w:type="dxa"/>
            <w:left w:w="108" w:type="dxa"/>
            <w:bottom w:w="0" w:type="dxa"/>
            <w:right w:w="108" w:type="dxa"/>
          </w:tblCellMar>
        </w:tblPrEx>
        <w:trPr>
          <w:trHeight w:val="544"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2854B018">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3337D8CB">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4E7B027C">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2725AF5C">
            <w:pPr>
              <w:spacing w:line="260" w:lineRule="exact"/>
              <w:jc w:val="left"/>
              <w:rPr>
                <w:rFonts w:ascii="Times New Roman" w:hAnsi="Times New Roman"/>
                <w:sz w:val="18"/>
                <w:szCs w:val="18"/>
              </w:rPr>
            </w:pPr>
          </w:p>
        </w:tc>
        <w:tc>
          <w:tcPr>
            <w:tcW w:w="848" w:type="dxa"/>
            <w:gridSpan w:val="3"/>
            <w:vMerge w:val="continue"/>
            <w:tcBorders>
              <w:top w:val="single" w:color="auto" w:sz="4" w:space="0"/>
              <w:left w:val="nil"/>
              <w:bottom w:val="nil"/>
              <w:right w:val="single" w:color="auto" w:sz="4" w:space="0"/>
            </w:tcBorders>
            <w:shd w:val="clear" w:color="auto" w:fill="auto"/>
            <w:vAlign w:val="center"/>
          </w:tcPr>
          <w:p w14:paraId="57A5C8BC">
            <w:pPr>
              <w:spacing w:line="260" w:lineRule="exact"/>
              <w:jc w:val="center"/>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4E5A131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违法所得1.5万元以上不足3.5万元的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453FDE1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并处8万元以上18万元以下的罚款</w:t>
            </w:r>
          </w:p>
        </w:tc>
      </w:tr>
      <w:tr w14:paraId="4FD27C00">
        <w:tblPrEx>
          <w:tblCellMar>
            <w:top w:w="0" w:type="dxa"/>
            <w:left w:w="108" w:type="dxa"/>
            <w:bottom w:w="0" w:type="dxa"/>
            <w:right w:w="108" w:type="dxa"/>
          </w:tblCellMar>
        </w:tblPrEx>
        <w:trPr>
          <w:trHeight w:val="861"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152634C8">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2187F932">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171E327E">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6A3EC331">
            <w:pPr>
              <w:spacing w:line="260" w:lineRule="exact"/>
              <w:jc w:val="left"/>
              <w:rPr>
                <w:rFonts w:ascii="Times New Roman" w:hAnsi="Times New Roman"/>
                <w:sz w:val="18"/>
                <w:szCs w:val="18"/>
              </w:rPr>
            </w:pPr>
          </w:p>
        </w:tc>
        <w:tc>
          <w:tcPr>
            <w:tcW w:w="848" w:type="dxa"/>
            <w:gridSpan w:val="3"/>
            <w:vMerge w:val="continue"/>
            <w:tcBorders>
              <w:top w:val="single" w:color="auto" w:sz="4" w:space="0"/>
              <w:left w:val="nil"/>
              <w:bottom w:val="single" w:color="auto" w:sz="4" w:space="0"/>
              <w:right w:val="single" w:color="auto" w:sz="4" w:space="0"/>
            </w:tcBorders>
            <w:shd w:val="clear" w:color="auto" w:fill="auto"/>
            <w:vAlign w:val="center"/>
          </w:tcPr>
          <w:p w14:paraId="2A6D9DE9">
            <w:pPr>
              <w:spacing w:line="260" w:lineRule="exact"/>
              <w:jc w:val="center"/>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0B712AD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违法所得3.5万元以上不足5万元或有《规</w:t>
            </w:r>
            <w:r>
              <w:rPr>
                <w:rFonts w:hint="eastAsia" w:ascii="仿宋_GB2312" w:eastAsia="仿宋_GB2312" w:cs="仿宋_GB2312"/>
                <w:color w:val="000000"/>
                <w:spacing w:val="-17"/>
                <w:sz w:val="18"/>
                <w:szCs w:val="18"/>
                <w:lang w:bidi="ar"/>
              </w:rPr>
              <w:t>定》第十四条内容之一的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61D8068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并处18万元以上25万元以下的罚款</w:t>
            </w:r>
          </w:p>
        </w:tc>
      </w:tr>
      <w:tr w14:paraId="57ABDC5C">
        <w:tblPrEx>
          <w:tblCellMar>
            <w:top w:w="0" w:type="dxa"/>
            <w:left w:w="108" w:type="dxa"/>
            <w:bottom w:w="0" w:type="dxa"/>
            <w:right w:w="108" w:type="dxa"/>
          </w:tblCellMar>
        </w:tblPrEx>
        <w:trPr>
          <w:trHeight w:val="718"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183670F3">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329796B6">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0284EC35">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768D7DB1">
            <w:pPr>
              <w:spacing w:line="260" w:lineRule="exact"/>
              <w:jc w:val="left"/>
              <w:rPr>
                <w:rFonts w:ascii="Times New Roman" w:hAnsi="Times New Roman"/>
                <w:sz w:val="18"/>
                <w:szCs w:val="18"/>
              </w:rPr>
            </w:pPr>
          </w:p>
        </w:tc>
        <w:tc>
          <w:tcPr>
            <w:tcW w:w="848" w:type="dxa"/>
            <w:gridSpan w:val="3"/>
            <w:vMerge w:val="restart"/>
            <w:tcBorders>
              <w:top w:val="single" w:color="auto" w:sz="4" w:space="0"/>
              <w:left w:val="nil"/>
              <w:bottom w:val="nil"/>
              <w:right w:val="single" w:color="auto" w:sz="4" w:space="0"/>
            </w:tcBorders>
            <w:shd w:val="clear" w:color="auto" w:fill="auto"/>
            <w:vAlign w:val="center"/>
          </w:tcPr>
          <w:p w14:paraId="1F8ABC90">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违法所得5万元以上的</w:t>
            </w: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1A87290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违法所得5万元以上不足10万元的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1F3B079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并处违法所得5倍以上6.5倍以下的罚款</w:t>
            </w:r>
          </w:p>
        </w:tc>
      </w:tr>
      <w:tr w14:paraId="4F9A4B77">
        <w:tblPrEx>
          <w:tblCellMar>
            <w:top w:w="0" w:type="dxa"/>
            <w:left w:w="108" w:type="dxa"/>
            <w:bottom w:w="0" w:type="dxa"/>
            <w:right w:w="108" w:type="dxa"/>
          </w:tblCellMar>
        </w:tblPrEx>
        <w:trPr>
          <w:trHeight w:val="58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2FC43FA6">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1FAC0025">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079A7FEC">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2075A46D">
            <w:pPr>
              <w:spacing w:line="260" w:lineRule="exact"/>
              <w:jc w:val="left"/>
              <w:rPr>
                <w:rFonts w:ascii="Times New Roman" w:hAnsi="Times New Roman"/>
                <w:sz w:val="18"/>
                <w:szCs w:val="18"/>
              </w:rPr>
            </w:pPr>
          </w:p>
        </w:tc>
        <w:tc>
          <w:tcPr>
            <w:tcW w:w="848" w:type="dxa"/>
            <w:gridSpan w:val="3"/>
            <w:vMerge w:val="continue"/>
            <w:tcBorders>
              <w:top w:val="nil"/>
              <w:left w:val="nil"/>
              <w:bottom w:val="nil"/>
              <w:right w:val="single" w:color="auto" w:sz="4" w:space="0"/>
            </w:tcBorders>
            <w:shd w:val="clear" w:color="auto" w:fill="auto"/>
            <w:vAlign w:val="center"/>
          </w:tcPr>
          <w:p w14:paraId="5E0FC746">
            <w:pPr>
              <w:spacing w:line="260" w:lineRule="exact"/>
              <w:jc w:val="left"/>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335352A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违法所得10万元以上不足100万元的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4813D39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并处违法所得6.5倍以上8.5倍以下的罚款</w:t>
            </w:r>
          </w:p>
        </w:tc>
      </w:tr>
      <w:tr w14:paraId="35A6745F">
        <w:tblPrEx>
          <w:tblCellMar>
            <w:top w:w="0" w:type="dxa"/>
            <w:left w:w="108" w:type="dxa"/>
            <w:bottom w:w="0" w:type="dxa"/>
            <w:right w:w="108" w:type="dxa"/>
          </w:tblCellMar>
        </w:tblPrEx>
        <w:trPr>
          <w:trHeight w:val="89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412F7394">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5A46EFA6">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435FC49A">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6B198CE5">
            <w:pPr>
              <w:spacing w:line="260" w:lineRule="exact"/>
              <w:jc w:val="left"/>
              <w:rPr>
                <w:rFonts w:ascii="Times New Roman" w:hAnsi="Times New Roman"/>
                <w:sz w:val="18"/>
                <w:szCs w:val="18"/>
              </w:rPr>
            </w:pPr>
          </w:p>
        </w:tc>
        <w:tc>
          <w:tcPr>
            <w:tcW w:w="848" w:type="dxa"/>
            <w:gridSpan w:val="3"/>
            <w:vMerge w:val="continue"/>
            <w:tcBorders>
              <w:top w:val="nil"/>
              <w:left w:val="nil"/>
              <w:bottom w:val="single" w:color="auto" w:sz="4" w:space="0"/>
              <w:right w:val="single" w:color="auto" w:sz="4" w:space="0"/>
            </w:tcBorders>
            <w:shd w:val="clear" w:color="auto" w:fill="auto"/>
            <w:vAlign w:val="center"/>
          </w:tcPr>
          <w:p w14:paraId="631F1ACC">
            <w:pPr>
              <w:spacing w:line="260" w:lineRule="exact"/>
              <w:jc w:val="left"/>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7CBC584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违法所得100万元以上或有《规定》第十四条内容之一的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1A64F0D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并处违法所得8.5倍以上10倍以下的罚款</w:t>
            </w:r>
          </w:p>
        </w:tc>
      </w:tr>
      <w:tr w14:paraId="45B28508">
        <w:tblPrEx>
          <w:tblCellMar>
            <w:top w:w="0" w:type="dxa"/>
            <w:left w:w="108" w:type="dxa"/>
            <w:bottom w:w="0" w:type="dxa"/>
            <w:right w:w="108" w:type="dxa"/>
          </w:tblCellMar>
        </w:tblPrEx>
        <w:trPr>
          <w:trHeight w:val="553" w:hRule="atLeast"/>
        </w:trPr>
        <w:tc>
          <w:tcPr>
            <w:tcW w:w="713" w:type="dxa"/>
            <w:vMerge w:val="restart"/>
            <w:tcBorders>
              <w:top w:val="single" w:color="auto" w:sz="4" w:space="0"/>
              <w:left w:val="single" w:color="auto" w:sz="4" w:space="0"/>
              <w:bottom w:val="nil"/>
              <w:right w:val="single" w:color="auto" w:sz="4" w:space="0"/>
            </w:tcBorders>
            <w:shd w:val="clear" w:color="auto" w:fill="auto"/>
            <w:noWrap/>
            <w:vAlign w:val="center"/>
          </w:tcPr>
          <w:p w14:paraId="03AEC18D">
            <w:pPr>
              <w:widowControl/>
              <w:spacing w:line="260" w:lineRule="exact"/>
              <w:jc w:val="center"/>
              <w:rPr>
                <w:rFonts w:ascii="仿宋_GB2312" w:hAnsi="仿宋_GB2312" w:eastAsia="仿宋_GB2312" w:cs="仿宋_GB2312"/>
                <w:color w:val="000000"/>
                <w:kern w:val="0"/>
                <w:sz w:val="18"/>
                <w:szCs w:val="18"/>
              </w:rPr>
            </w:pPr>
            <w:bookmarkStart w:id="15" w:name="_Hlk193708396"/>
            <w:r>
              <w:rPr>
                <w:rFonts w:hint="eastAsia" w:ascii="仿宋_GB2312" w:hAnsi="仿宋_GB2312" w:eastAsia="仿宋_GB2312" w:cs="仿宋_GB2312"/>
                <w:color w:val="000000"/>
                <w:kern w:val="0"/>
                <w:sz w:val="18"/>
                <w:szCs w:val="18"/>
                <w:lang w:bidi="ar"/>
              </w:rPr>
              <w:t>16</w:t>
            </w:r>
            <w:bookmarkEnd w:id="15"/>
            <w:r>
              <w:rPr>
                <w:rFonts w:hint="eastAsia" w:ascii="仿宋_GB2312" w:hAnsi="仿宋_GB2312" w:eastAsia="仿宋_GB2312" w:cs="仿宋_GB2312"/>
                <w:color w:val="000000"/>
                <w:kern w:val="0"/>
                <w:sz w:val="18"/>
                <w:szCs w:val="18"/>
                <w:lang w:bidi="ar"/>
              </w:rPr>
              <w:t>3</w:t>
            </w:r>
          </w:p>
        </w:tc>
        <w:tc>
          <w:tcPr>
            <w:tcW w:w="1350" w:type="dxa"/>
            <w:vMerge w:val="restart"/>
            <w:tcBorders>
              <w:top w:val="single" w:color="auto" w:sz="4" w:space="0"/>
              <w:left w:val="nil"/>
              <w:bottom w:val="nil"/>
              <w:right w:val="single" w:color="auto" w:sz="4" w:space="0"/>
            </w:tcBorders>
            <w:shd w:val="clear" w:color="auto" w:fill="auto"/>
            <w:vAlign w:val="center"/>
          </w:tcPr>
          <w:p w14:paraId="5AC8746C">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对未取得出版行政部门的许可，擅自兼营或者变更从事出版物、包装装潢印刷品或者其他印刷品印刷经营活动等行为的行政处罚</w:t>
            </w:r>
          </w:p>
        </w:tc>
        <w:tc>
          <w:tcPr>
            <w:tcW w:w="2862" w:type="dxa"/>
            <w:vMerge w:val="restart"/>
            <w:tcBorders>
              <w:top w:val="single" w:color="auto" w:sz="4" w:space="0"/>
              <w:left w:val="nil"/>
              <w:bottom w:val="nil"/>
              <w:right w:val="single" w:color="auto" w:sz="4" w:space="0"/>
            </w:tcBorders>
            <w:shd w:val="clear" w:color="auto" w:fill="auto"/>
            <w:vAlign w:val="center"/>
          </w:tcPr>
          <w:p w14:paraId="0E20FF52">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《印刷业管理条例》</w:t>
            </w:r>
            <w:r>
              <w:rPr>
                <w:rFonts w:hint="eastAsia" w:ascii="仿宋_GB2312" w:eastAsia="仿宋_GB2312" w:cs="仿宋_GB2312"/>
                <w:b/>
                <w:bCs/>
                <w:color w:val="000000"/>
                <w:sz w:val="18"/>
                <w:szCs w:val="18"/>
                <w:lang w:bidi="ar"/>
              </w:rPr>
              <w:t>第十一条</w:t>
            </w:r>
            <w:r>
              <w:rPr>
                <w:rFonts w:hint="eastAsia" w:ascii="仿宋_GB2312" w:eastAsia="仿宋_GB2312" w:cs="仿宋_GB2312"/>
                <w:color w:val="000000"/>
                <w:sz w:val="18"/>
                <w:szCs w:val="18"/>
                <w:lang w:bidi="ar"/>
              </w:rPr>
              <w:t xml:space="preserve"> </w:t>
            </w:r>
            <w:r>
              <w:rPr>
                <w:rFonts w:hint="eastAsia" w:ascii="仿宋_GB2312" w:eastAsia="仿宋_GB2312" w:cs="仿宋_GB2312"/>
                <w:b/>
                <w:bCs/>
                <w:color w:val="000000"/>
                <w:sz w:val="18"/>
                <w:szCs w:val="18"/>
                <w:lang w:bidi="ar"/>
              </w:rPr>
              <w:t>第三款</w:t>
            </w:r>
            <w:r>
              <w:rPr>
                <w:rFonts w:hint="eastAsia" w:ascii="仿宋_GB2312" w:eastAsia="仿宋_GB2312" w:cs="仿宋_GB2312"/>
                <w:color w:val="000000"/>
                <w:sz w:val="18"/>
                <w:szCs w:val="18"/>
                <w:lang w:bidi="ar"/>
              </w:rPr>
              <w:t xml:space="preserve"> 印刷经营许可证不得出售、出租、出借或者以其他形式转让。</w:t>
            </w:r>
          </w:p>
          <w:p w14:paraId="0BB54B8D">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第十二条</w:t>
            </w:r>
            <w:r>
              <w:rPr>
                <w:rFonts w:hint="eastAsia" w:ascii="仿宋_GB2312" w:eastAsia="仿宋_GB2312" w:cs="仿宋_GB2312"/>
                <w:color w:val="000000"/>
                <w:sz w:val="18"/>
                <w:szCs w:val="18"/>
                <w:lang w:bidi="ar"/>
              </w:rPr>
              <w:t xml:space="preserve"> 印刷业经营者申请兼营或者变更从事出版物、包装装潢印刷品或者其他印刷品印刷经营活动，或者兼并其他印刷业经营者，或者因合并、分立而设立新的印刷业经营者，应当依照本条例第九条的规定办理手续。</w:t>
            </w:r>
          </w:p>
          <w:p w14:paraId="0652F77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印刷业经营者变更名称、法定代表人或者负责人、住所或者经营场所等主要登记事项，或者终止印刷经营活动，应当报原批准设立的出版行政部门备案。</w:t>
            </w:r>
          </w:p>
        </w:tc>
        <w:tc>
          <w:tcPr>
            <w:tcW w:w="3327" w:type="dxa"/>
            <w:vMerge w:val="restart"/>
            <w:tcBorders>
              <w:top w:val="single" w:color="auto" w:sz="4" w:space="0"/>
              <w:left w:val="nil"/>
              <w:bottom w:val="nil"/>
              <w:right w:val="single" w:color="auto" w:sz="4" w:space="0"/>
            </w:tcBorders>
            <w:shd w:val="clear" w:color="auto" w:fill="auto"/>
            <w:vAlign w:val="center"/>
          </w:tcPr>
          <w:p w14:paraId="0DFC2905">
            <w:pPr>
              <w:pStyle w:val="16"/>
              <w:spacing w:before="0" w:beforeAutospacing="0" w:after="0" w:afterAutospacing="0" w:line="240" w:lineRule="exact"/>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《印刷业管理条例》</w:t>
            </w:r>
            <w:r>
              <w:rPr>
                <w:rFonts w:hint="eastAsia" w:ascii="仿宋_GB2312" w:eastAsia="仿宋_GB2312" w:cs="仿宋_GB2312"/>
                <w:b/>
                <w:color w:val="000000"/>
                <w:sz w:val="18"/>
                <w:szCs w:val="18"/>
                <w:lang w:bidi="ar"/>
              </w:rPr>
              <w:t>第三十七条</w:t>
            </w:r>
            <w:r>
              <w:rPr>
                <w:rFonts w:hint="eastAsia" w:ascii="仿宋_GB2312" w:eastAsia="仿宋_GB2312" w:cs="仿宋_GB2312"/>
                <w:color w:val="000000"/>
                <w:sz w:val="18"/>
                <w:szCs w:val="18"/>
                <w:lang w:bidi="ar"/>
              </w:rPr>
              <w:t>　印刷业经营者违反本条例规定，有下列行为之一的，由县级以上地方人民政府出版行政部门责令停止违法行为，限制开展相关生产经营活动或者责令停业整顿，没收印刷品和违法所得，违法所得5万元以上的，并处违法所得5倍以上10倍以下的罚款，没有违法所得或者违法所得不足5万元的，并处25万元以下的罚款；情节严重的，由原发证机关降低相关资质等级直至吊销许可证；构成犯罪的，依法追究刑事责任：</w:t>
            </w:r>
          </w:p>
          <w:p w14:paraId="6D72F171">
            <w:pPr>
              <w:pStyle w:val="16"/>
              <w:spacing w:before="0" w:beforeAutospacing="0" w:after="0" w:afterAutospacing="0" w:line="24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(一)未取得出版行政部门的许可，擅自兼营或者变更从事出版物、包装装潢印刷品或者其他印刷品印刷经营活动，或者擅自兼并其他印刷业经营者的；</w:t>
            </w:r>
          </w:p>
          <w:p w14:paraId="300F9F6A">
            <w:pPr>
              <w:pStyle w:val="16"/>
              <w:spacing w:before="0" w:beforeAutospacing="0" w:after="0" w:afterAutospacing="0" w:line="24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(二)因合并、分立而设立新的印刷业经营者，未依照本条例的规定办理手续的；</w:t>
            </w:r>
          </w:p>
          <w:p w14:paraId="177B1F66">
            <w:pPr>
              <w:pStyle w:val="16"/>
              <w:spacing w:before="0" w:beforeAutospacing="0" w:after="0" w:afterAutospacing="0" w:line="24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(三)出售、出租、出借或者以其他形式转让印刷经营许可证的。</w:t>
            </w:r>
          </w:p>
        </w:tc>
        <w:tc>
          <w:tcPr>
            <w:tcW w:w="848" w:type="dxa"/>
            <w:gridSpan w:val="3"/>
            <w:vMerge w:val="restart"/>
            <w:tcBorders>
              <w:top w:val="single" w:color="auto" w:sz="4" w:space="0"/>
              <w:left w:val="nil"/>
              <w:bottom w:val="single" w:color="auto" w:sz="4" w:space="0"/>
              <w:right w:val="single" w:color="auto" w:sz="4" w:space="0"/>
            </w:tcBorders>
            <w:shd w:val="clear" w:color="auto" w:fill="auto"/>
            <w:vAlign w:val="center"/>
          </w:tcPr>
          <w:p w14:paraId="0818A07C">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没有违法所得或</w:t>
            </w:r>
          </w:p>
          <w:p w14:paraId="3800D3C9">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违法所得</w:t>
            </w:r>
          </w:p>
          <w:p w14:paraId="6303F10E">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不足</w:t>
            </w:r>
          </w:p>
          <w:p w14:paraId="27B7CC89">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5万元的</w:t>
            </w: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1E6A148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违法所得不足1.5万元的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5928431C">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并处8万元以下的罚款</w:t>
            </w:r>
          </w:p>
        </w:tc>
      </w:tr>
      <w:tr w14:paraId="6829436E">
        <w:tblPrEx>
          <w:tblCellMar>
            <w:top w:w="0" w:type="dxa"/>
            <w:left w:w="108" w:type="dxa"/>
            <w:bottom w:w="0" w:type="dxa"/>
            <w:right w:w="108" w:type="dxa"/>
          </w:tblCellMar>
        </w:tblPrEx>
        <w:trPr>
          <w:trHeight w:val="637"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66944091">
            <w:pPr>
              <w:spacing w:line="260" w:lineRule="exact"/>
              <w:jc w:val="center"/>
              <w:rPr>
                <w:rFonts w:ascii="仿宋_GB2312" w:hAnsi="仿宋_GB2312" w:eastAsia="仿宋_GB2312" w:cs="仿宋_GB2312"/>
                <w:sz w:val="18"/>
                <w:szCs w:val="18"/>
              </w:rPr>
            </w:pPr>
          </w:p>
        </w:tc>
        <w:tc>
          <w:tcPr>
            <w:tcW w:w="1350" w:type="dxa"/>
            <w:vMerge w:val="continue"/>
            <w:tcBorders>
              <w:top w:val="nil"/>
              <w:left w:val="nil"/>
              <w:bottom w:val="nil"/>
              <w:right w:val="single" w:color="auto" w:sz="4" w:space="0"/>
            </w:tcBorders>
            <w:shd w:val="clear" w:color="auto" w:fill="auto"/>
            <w:vAlign w:val="center"/>
          </w:tcPr>
          <w:p w14:paraId="46440DDF">
            <w:pPr>
              <w:spacing w:line="260" w:lineRule="exac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44736F81">
            <w:pPr>
              <w:spacing w:line="260" w:lineRule="exac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102FE228">
            <w:pPr>
              <w:spacing w:line="240" w:lineRule="exact"/>
              <w:jc w:val="left"/>
              <w:rPr>
                <w:rFonts w:ascii="Times New Roman" w:hAnsi="Times New Roman"/>
                <w:sz w:val="18"/>
                <w:szCs w:val="18"/>
              </w:rPr>
            </w:pPr>
          </w:p>
        </w:tc>
        <w:tc>
          <w:tcPr>
            <w:tcW w:w="848" w:type="dxa"/>
            <w:gridSpan w:val="3"/>
            <w:vMerge w:val="continue"/>
            <w:tcBorders>
              <w:top w:val="single" w:color="auto" w:sz="4" w:space="0"/>
              <w:left w:val="nil"/>
              <w:bottom w:val="single" w:color="auto" w:sz="4" w:space="0"/>
              <w:right w:val="single" w:color="auto" w:sz="4" w:space="0"/>
            </w:tcBorders>
            <w:shd w:val="clear" w:color="auto" w:fill="auto"/>
            <w:vAlign w:val="center"/>
          </w:tcPr>
          <w:p w14:paraId="79B7C72F">
            <w:pPr>
              <w:spacing w:line="260" w:lineRule="exact"/>
              <w:jc w:val="center"/>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09FEB9A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违法所得1.5万元以上不足3.5万元的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7B3AF10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并处8万元以上18万元以下的罚款</w:t>
            </w:r>
          </w:p>
        </w:tc>
      </w:tr>
      <w:tr w14:paraId="4BD7C69A">
        <w:tblPrEx>
          <w:tblCellMar>
            <w:top w:w="0" w:type="dxa"/>
            <w:left w:w="108" w:type="dxa"/>
            <w:bottom w:w="0" w:type="dxa"/>
            <w:right w:w="108" w:type="dxa"/>
          </w:tblCellMar>
        </w:tblPrEx>
        <w:trPr>
          <w:trHeight w:val="552"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4C52A508">
            <w:pPr>
              <w:spacing w:line="260" w:lineRule="exact"/>
              <w:jc w:val="center"/>
              <w:rPr>
                <w:rFonts w:ascii="仿宋_GB2312" w:hAnsi="仿宋_GB2312" w:eastAsia="仿宋_GB2312" w:cs="仿宋_GB2312"/>
                <w:sz w:val="18"/>
                <w:szCs w:val="18"/>
              </w:rPr>
            </w:pPr>
          </w:p>
        </w:tc>
        <w:tc>
          <w:tcPr>
            <w:tcW w:w="1350" w:type="dxa"/>
            <w:vMerge w:val="continue"/>
            <w:tcBorders>
              <w:top w:val="nil"/>
              <w:left w:val="nil"/>
              <w:bottom w:val="nil"/>
              <w:right w:val="single" w:color="auto" w:sz="4" w:space="0"/>
            </w:tcBorders>
            <w:shd w:val="clear" w:color="auto" w:fill="auto"/>
            <w:vAlign w:val="center"/>
          </w:tcPr>
          <w:p w14:paraId="34E272FD">
            <w:pPr>
              <w:spacing w:line="260" w:lineRule="exac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76B02D66">
            <w:pPr>
              <w:spacing w:line="260" w:lineRule="exac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33846152">
            <w:pPr>
              <w:spacing w:line="240" w:lineRule="exact"/>
              <w:jc w:val="left"/>
              <w:rPr>
                <w:rFonts w:ascii="Times New Roman" w:hAnsi="Times New Roman"/>
                <w:sz w:val="18"/>
                <w:szCs w:val="18"/>
              </w:rPr>
            </w:pPr>
          </w:p>
        </w:tc>
        <w:tc>
          <w:tcPr>
            <w:tcW w:w="848" w:type="dxa"/>
            <w:gridSpan w:val="3"/>
            <w:vMerge w:val="continue"/>
            <w:tcBorders>
              <w:top w:val="single" w:color="auto" w:sz="4" w:space="0"/>
              <w:left w:val="nil"/>
              <w:bottom w:val="single" w:color="auto" w:sz="4" w:space="0"/>
              <w:right w:val="single" w:color="auto" w:sz="4" w:space="0"/>
            </w:tcBorders>
            <w:shd w:val="clear" w:color="auto" w:fill="auto"/>
            <w:vAlign w:val="center"/>
          </w:tcPr>
          <w:p w14:paraId="7751A886">
            <w:pPr>
              <w:spacing w:line="260" w:lineRule="exact"/>
              <w:jc w:val="center"/>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1DB5154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违法所得3.5万元以上不足5万元或有《规定》第十四条内容之一的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7388A85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并处18万元以上25万元以下的罚款</w:t>
            </w:r>
          </w:p>
        </w:tc>
      </w:tr>
      <w:tr w14:paraId="64C6B63D">
        <w:tblPrEx>
          <w:tblCellMar>
            <w:top w:w="0" w:type="dxa"/>
            <w:left w:w="108" w:type="dxa"/>
            <w:bottom w:w="0" w:type="dxa"/>
            <w:right w:w="108" w:type="dxa"/>
          </w:tblCellMar>
        </w:tblPrEx>
        <w:trPr>
          <w:trHeight w:val="709"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2E6F0549">
            <w:pPr>
              <w:spacing w:line="260" w:lineRule="exact"/>
              <w:jc w:val="center"/>
              <w:rPr>
                <w:rFonts w:ascii="仿宋_GB2312" w:hAnsi="仿宋_GB2312" w:eastAsia="仿宋_GB2312" w:cs="仿宋_GB2312"/>
                <w:sz w:val="18"/>
                <w:szCs w:val="18"/>
              </w:rPr>
            </w:pPr>
          </w:p>
        </w:tc>
        <w:tc>
          <w:tcPr>
            <w:tcW w:w="1350" w:type="dxa"/>
            <w:vMerge w:val="continue"/>
            <w:tcBorders>
              <w:top w:val="nil"/>
              <w:left w:val="nil"/>
              <w:bottom w:val="nil"/>
              <w:right w:val="single" w:color="auto" w:sz="4" w:space="0"/>
            </w:tcBorders>
            <w:shd w:val="clear" w:color="auto" w:fill="auto"/>
            <w:vAlign w:val="center"/>
          </w:tcPr>
          <w:p w14:paraId="3C3F71A0">
            <w:pPr>
              <w:spacing w:line="260" w:lineRule="exac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47DC1325">
            <w:pPr>
              <w:spacing w:line="260" w:lineRule="exac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4B887E4C">
            <w:pPr>
              <w:spacing w:line="240" w:lineRule="exact"/>
              <w:jc w:val="left"/>
              <w:rPr>
                <w:rFonts w:ascii="Times New Roman" w:hAnsi="Times New Roman"/>
                <w:sz w:val="18"/>
                <w:szCs w:val="18"/>
              </w:rPr>
            </w:pPr>
          </w:p>
        </w:tc>
        <w:tc>
          <w:tcPr>
            <w:tcW w:w="848" w:type="dxa"/>
            <w:gridSpan w:val="3"/>
            <w:vMerge w:val="restart"/>
            <w:tcBorders>
              <w:top w:val="single" w:color="auto" w:sz="4" w:space="0"/>
              <w:left w:val="nil"/>
              <w:bottom w:val="single" w:color="auto" w:sz="4" w:space="0"/>
              <w:right w:val="single" w:color="auto" w:sz="4" w:space="0"/>
            </w:tcBorders>
            <w:shd w:val="clear" w:color="auto" w:fill="auto"/>
            <w:vAlign w:val="center"/>
          </w:tcPr>
          <w:p w14:paraId="5EFE678A">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违法所得5万元</w:t>
            </w:r>
          </w:p>
          <w:p w14:paraId="2FBD4E71">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以上的</w:t>
            </w: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0DD1644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违法所得5万元以上不足10万元的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035DED4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并处违法所得5倍以上6.5倍以下的罚款</w:t>
            </w:r>
          </w:p>
        </w:tc>
      </w:tr>
      <w:tr w14:paraId="40360413">
        <w:tblPrEx>
          <w:tblCellMar>
            <w:top w:w="0" w:type="dxa"/>
            <w:left w:w="108" w:type="dxa"/>
            <w:bottom w:w="0" w:type="dxa"/>
            <w:right w:w="108" w:type="dxa"/>
          </w:tblCellMar>
        </w:tblPrEx>
        <w:trPr>
          <w:trHeight w:val="808"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26FA54A5">
            <w:pPr>
              <w:spacing w:line="260" w:lineRule="exact"/>
              <w:jc w:val="center"/>
              <w:rPr>
                <w:rFonts w:ascii="仿宋_GB2312" w:hAnsi="仿宋_GB2312" w:eastAsia="仿宋_GB2312" w:cs="仿宋_GB2312"/>
                <w:sz w:val="18"/>
                <w:szCs w:val="18"/>
              </w:rPr>
            </w:pPr>
          </w:p>
        </w:tc>
        <w:tc>
          <w:tcPr>
            <w:tcW w:w="1350" w:type="dxa"/>
            <w:vMerge w:val="continue"/>
            <w:tcBorders>
              <w:top w:val="nil"/>
              <w:left w:val="nil"/>
              <w:bottom w:val="nil"/>
              <w:right w:val="single" w:color="auto" w:sz="4" w:space="0"/>
            </w:tcBorders>
            <w:shd w:val="clear" w:color="auto" w:fill="auto"/>
            <w:vAlign w:val="center"/>
          </w:tcPr>
          <w:p w14:paraId="0E994390">
            <w:pPr>
              <w:spacing w:line="260" w:lineRule="exac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7E3ABD19">
            <w:pPr>
              <w:spacing w:line="260" w:lineRule="exac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0ABC72C3">
            <w:pPr>
              <w:spacing w:line="240" w:lineRule="exact"/>
              <w:jc w:val="left"/>
              <w:rPr>
                <w:rFonts w:ascii="Times New Roman" w:hAnsi="Times New Roman"/>
                <w:sz w:val="18"/>
                <w:szCs w:val="18"/>
              </w:rPr>
            </w:pPr>
          </w:p>
        </w:tc>
        <w:tc>
          <w:tcPr>
            <w:tcW w:w="848" w:type="dxa"/>
            <w:gridSpan w:val="3"/>
            <w:vMerge w:val="continue"/>
            <w:tcBorders>
              <w:top w:val="single" w:color="auto" w:sz="4" w:space="0"/>
              <w:left w:val="nil"/>
              <w:bottom w:val="single" w:color="auto" w:sz="4" w:space="0"/>
              <w:right w:val="single" w:color="auto" w:sz="4" w:space="0"/>
            </w:tcBorders>
            <w:shd w:val="clear" w:color="auto" w:fill="auto"/>
            <w:vAlign w:val="center"/>
          </w:tcPr>
          <w:p w14:paraId="2792C3A7">
            <w:pPr>
              <w:spacing w:line="260" w:lineRule="exact"/>
              <w:jc w:val="center"/>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41645AA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违法所得10万元以上不足100万元的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7ADD27A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并处违法所得6.5倍以上8.5倍以下的罚款</w:t>
            </w:r>
          </w:p>
        </w:tc>
      </w:tr>
      <w:tr w14:paraId="04A14335">
        <w:tblPrEx>
          <w:tblCellMar>
            <w:top w:w="0" w:type="dxa"/>
            <w:left w:w="108" w:type="dxa"/>
            <w:bottom w:w="0" w:type="dxa"/>
            <w:right w:w="108" w:type="dxa"/>
          </w:tblCellMar>
        </w:tblPrEx>
        <w:trPr>
          <w:trHeight w:val="712"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0F9FC9F2">
            <w:pPr>
              <w:spacing w:line="260" w:lineRule="exact"/>
              <w:jc w:val="center"/>
              <w:rPr>
                <w:rFonts w:ascii="仿宋_GB2312" w:hAnsi="仿宋_GB2312" w:eastAsia="仿宋_GB2312" w:cs="仿宋_GB2312"/>
                <w:sz w:val="18"/>
                <w:szCs w:val="18"/>
              </w:rPr>
            </w:pPr>
          </w:p>
        </w:tc>
        <w:tc>
          <w:tcPr>
            <w:tcW w:w="1350" w:type="dxa"/>
            <w:vMerge w:val="continue"/>
            <w:tcBorders>
              <w:top w:val="nil"/>
              <w:left w:val="nil"/>
              <w:bottom w:val="nil"/>
              <w:right w:val="single" w:color="auto" w:sz="4" w:space="0"/>
            </w:tcBorders>
            <w:shd w:val="clear" w:color="auto" w:fill="auto"/>
            <w:vAlign w:val="center"/>
          </w:tcPr>
          <w:p w14:paraId="2F27479D">
            <w:pPr>
              <w:spacing w:line="260" w:lineRule="exac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2CD8F3D4">
            <w:pPr>
              <w:spacing w:line="260" w:lineRule="exac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39C9FBB7">
            <w:pPr>
              <w:spacing w:line="240" w:lineRule="exact"/>
              <w:jc w:val="left"/>
              <w:rPr>
                <w:rFonts w:ascii="Times New Roman" w:hAnsi="Times New Roman"/>
                <w:sz w:val="18"/>
                <w:szCs w:val="18"/>
              </w:rPr>
            </w:pPr>
          </w:p>
        </w:tc>
        <w:tc>
          <w:tcPr>
            <w:tcW w:w="848" w:type="dxa"/>
            <w:gridSpan w:val="3"/>
            <w:vMerge w:val="continue"/>
            <w:tcBorders>
              <w:top w:val="single" w:color="auto" w:sz="4" w:space="0"/>
              <w:left w:val="nil"/>
              <w:bottom w:val="single" w:color="auto" w:sz="4" w:space="0"/>
              <w:right w:val="single" w:color="auto" w:sz="4" w:space="0"/>
            </w:tcBorders>
            <w:shd w:val="clear" w:color="auto" w:fill="auto"/>
            <w:vAlign w:val="center"/>
          </w:tcPr>
          <w:p w14:paraId="4C894369">
            <w:pPr>
              <w:spacing w:line="260" w:lineRule="exact"/>
              <w:jc w:val="center"/>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3DEC955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违法所得100万元以上或有《规定》第十四条内容之一的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34C4A27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并处违法所得8.5倍以上10倍以下的罚款</w:t>
            </w:r>
          </w:p>
        </w:tc>
      </w:tr>
      <w:tr w14:paraId="1423E296">
        <w:tblPrEx>
          <w:tblCellMar>
            <w:top w:w="0" w:type="dxa"/>
            <w:left w:w="108" w:type="dxa"/>
            <w:bottom w:w="0" w:type="dxa"/>
            <w:right w:w="108" w:type="dxa"/>
          </w:tblCellMar>
        </w:tblPrEx>
        <w:trPr>
          <w:trHeight w:val="514"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653D641">
            <w:pPr>
              <w:widowControl/>
              <w:spacing w:line="260" w:lineRule="exact"/>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bidi="ar"/>
              </w:rPr>
              <w:t>164</w:t>
            </w:r>
          </w:p>
        </w:tc>
        <w:tc>
          <w:tcPr>
            <w:tcW w:w="1350" w:type="dxa"/>
            <w:vMerge w:val="restart"/>
            <w:tcBorders>
              <w:top w:val="single" w:color="auto" w:sz="4" w:space="0"/>
              <w:left w:val="nil"/>
              <w:bottom w:val="single" w:color="auto" w:sz="4" w:space="0"/>
              <w:right w:val="single" w:color="auto" w:sz="4" w:space="0"/>
            </w:tcBorders>
            <w:shd w:val="clear" w:color="auto" w:fill="auto"/>
            <w:vAlign w:val="center"/>
          </w:tcPr>
          <w:p w14:paraId="353D587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对印刷业经营者印刷明知或者应知含有本条例第三条规定禁止印刷内容的出版物、包装装潢印刷品或者其他印刷品的行政处罚</w:t>
            </w:r>
          </w:p>
        </w:tc>
        <w:tc>
          <w:tcPr>
            <w:tcW w:w="2862" w:type="dxa"/>
            <w:vMerge w:val="restart"/>
            <w:tcBorders>
              <w:top w:val="single" w:color="auto" w:sz="4" w:space="0"/>
              <w:left w:val="nil"/>
              <w:bottom w:val="single" w:color="auto" w:sz="4" w:space="0"/>
              <w:right w:val="single" w:color="auto" w:sz="4" w:space="0"/>
            </w:tcBorders>
            <w:shd w:val="clear" w:color="auto" w:fill="auto"/>
            <w:vAlign w:val="center"/>
          </w:tcPr>
          <w:p w14:paraId="23F40CB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《印刷业管理条例》</w:t>
            </w:r>
            <w:r>
              <w:rPr>
                <w:rFonts w:hint="eastAsia" w:ascii="仿宋_GB2312" w:eastAsia="仿宋_GB2312" w:cs="仿宋_GB2312"/>
                <w:b/>
                <w:bCs/>
                <w:color w:val="000000"/>
                <w:kern w:val="0"/>
                <w:sz w:val="18"/>
                <w:szCs w:val="18"/>
                <w:lang w:bidi="ar"/>
              </w:rPr>
              <w:t>第三条</w:t>
            </w:r>
            <w:r>
              <w:rPr>
                <w:rFonts w:hint="eastAsia" w:ascii="仿宋_GB2312" w:eastAsia="仿宋_GB2312" w:cs="仿宋_GB2312"/>
                <w:color w:val="000000"/>
                <w:kern w:val="0"/>
                <w:sz w:val="18"/>
                <w:szCs w:val="18"/>
                <w:lang w:bidi="ar"/>
              </w:rPr>
              <w:t xml:space="preserve"> 印刷业经营者必须遵守有关法律、法规和规章，讲求社会效益。</w:t>
            </w:r>
          </w:p>
          <w:p w14:paraId="11A093D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禁止印刷含有反动、淫秽、迷信内容和国家明令禁止印刷的其他内容的出版物、包装装潢印刷品和其他印刷品。</w:t>
            </w:r>
          </w:p>
          <w:p w14:paraId="449AC57E">
            <w:pPr>
              <w:widowControl/>
              <w:spacing w:line="260" w:lineRule="exact"/>
              <w:rPr>
                <w:rFonts w:ascii="仿宋_GB2312" w:eastAsia="仿宋_GB2312" w:cs="仿宋_GB2312"/>
                <w:sz w:val="18"/>
                <w:szCs w:val="18"/>
              </w:rPr>
            </w:pPr>
            <w:r>
              <w:rPr>
                <w:rFonts w:hint="eastAsia" w:ascii="仿宋_GB2312" w:eastAsia="仿宋_GB2312" w:cs="仿宋_GB2312"/>
                <w:b/>
                <w:bCs/>
                <w:color w:val="000000"/>
                <w:kern w:val="0"/>
                <w:sz w:val="18"/>
                <w:szCs w:val="18"/>
                <w:lang w:bidi="ar"/>
              </w:rPr>
              <w:t>第十七条</w:t>
            </w:r>
            <w:r>
              <w:rPr>
                <w:rFonts w:hint="eastAsia" w:ascii="仿宋_GB2312" w:eastAsia="仿宋_GB2312" w:cs="仿宋_GB2312"/>
                <w:color w:val="000000"/>
                <w:kern w:val="0"/>
                <w:sz w:val="18"/>
                <w:szCs w:val="18"/>
                <w:lang w:bidi="ar"/>
              </w:rPr>
              <w:t xml:space="preserve"> 从事出版物印刷经营活动的企业不得印刷国家明令禁止出版的出版物和非出版单位出版的出版物。</w:t>
            </w:r>
          </w:p>
        </w:tc>
        <w:tc>
          <w:tcPr>
            <w:tcW w:w="3327" w:type="dxa"/>
            <w:vMerge w:val="restart"/>
            <w:tcBorders>
              <w:top w:val="single" w:color="auto" w:sz="4" w:space="0"/>
              <w:left w:val="nil"/>
              <w:bottom w:val="single" w:color="auto" w:sz="4" w:space="0"/>
              <w:right w:val="single" w:color="auto" w:sz="4" w:space="0"/>
            </w:tcBorders>
            <w:shd w:val="clear" w:color="auto" w:fill="auto"/>
            <w:vAlign w:val="center"/>
          </w:tcPr>
          <w:p w14:paraId="7C67F200">
            <w:pPr>
              <w:widowControl/>
              <w:spacing w:line="240" w:lineRule="exact"/>
              <w:jc w:val="lef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《印刷业管理条例》</w:t>
            </w:r>
            <w:r>
              <w:rPr>
                <w:rFonts w:hint="eastAsia" w:ascii="仿宋_GB2312" w:eastAsia="仿宋_GB2312" w:cs="仿宋_GB2312"/>
                <w:b/>
                <w:bCs/>
                <w:color w:val="000000"/>
                <w:kern w:val="0"/>
                <w:sz w:val="18"/>
                <w:szCs w:val="18"/>
                <w:lang w:bidi="ar"/>
              </w:rPr>
              <w:t>第三十八条</w:t>
            </w:r>
            <w:r>
              <w:rPr>
                <w:rFonts w:hint="eastAsia" w:ascii="仿宋_GB2312" w:eastAsia="仿宋_GB2312" w:cs="仿宋_GB2312"/>
                <w:color w:val="000000"/>
                <w:kern w:val="0"/>
                <w:sz w:val="18"/>
                <w:szCs w:val="18"/>
                <w:lang w:bidi="ar"/>
              </w:rPr>
              <w:t xml:space="preserve"> 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w:t>
            </w:r>
          </w:p>
        </w:tc>
        <w:tc>
          <w:tcPr>
            <w:tcW w:w="848" w:type="dxa"/>
            <w:gridSpan w:val="3"/>
            <w:vMerge w:val="restart"/>
            <w:tcBorders>
              <w:top w:val="single" w:color="auto" w:sz="4" w:space="0"/>
              <w:left w:val="nil"/>
              <w:bottom w:val="single" w:color="auto" w:sz="4" w:space="0"/>
              <w:right w:val="single" w:color="auto" w:sz="4" w:space="0"/>
            </w:tcBorders>
            <w:shd w:val="clear" w:color="auto" w:fill="auto"/>
            <w:vAlign w:val="center"/>
          </w:tcPr>
          <w:p w14:paraId="5768D906">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违法经营额不足1万元的</w:t>
            </w: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76F8EE4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违法经营额不足3000元的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7D98907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并处1万元以上2万元以下的罚款</w:t>
            </w:r>
          </w:p>
        </w:tc>
      </w:tr>
      <w:tr w14:paraId="368C41B7">
        <w:tblPrEx>
          <w:tblCellMar>
            <w:top w:w="0" w:type="dxa"/>
            <w:left w:w="108" w:type="dxa"/>
            <w:bottom w:w="0" w:type="dxa"/>
            <w:right w:w="108" w:type="dxa"/>
          </w:tblCellMar>
        </w:tblPrEx>
        <w:trPr>
          <w:trHeight w:val="646"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F76D571">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3E690579">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131B3F1A">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6912BAE5">
            <w:pPr>
              <w:spacing w:line="240" w:lineRule="exact"/>
              <w:jc w:val="left"/>
              <w:rPr>
                <w:rFonts w:ascii="Times New Roman" w:hAnsi="Times New Roman"/>
                <w:sz w:val="18"/>
                <w:szCs w:val="18"/>
              </w:rPr>
            </w:pPr>
          </w:p>
        </w:tc>
        <w:tc>
          <w:tcPr>
            <w:tcW w:w="848" w:type="dxa"/>
            <w:gridSpan w:val="3"/>
            <w:vMerge w:val="continue"/>
            <w:tcBorders>
              <w:top w:val="single" w:color="auto" w:sz="4" w:space="0"/>
              <w:left w:val="nil"/>
              <w:bottom w:val="single" w:color="auto" w:sz="4" w:space="0"/>
              <w:right w:val="single" w:color="auto" w:sz="4" w:space="0"/>
            </w:tcBorders>
            <w:shd w:val="clear" w:color="auto" w:fill="auto"/>
            <w:vAlign w:val="center"/>
          </w:tcPr>
          <w:p w14:paraId="4466729D">
            <w:pPr>
              <w:spacing w:line="260" w:lineRule="exact"/>
              <w:jc w:val="center"/>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184665A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违法经营额3000元以上不足7000元的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34ED25A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并处2万元以上4万元以下的罚款</w:t>
            </w:r>
          </w:p>
        </w:tc>
      </w:tr>
      <w:tr w14:paraId="369971F5">
        <w:tblPrEx>
          <w:tblCellMar>
            <w:top w:w="0" w:type="dxa"/>
            <w:left w:w="108" w:type="dxa"/>
            <w:bottom w:w="0" w:type="dxa"/>
            <w:right w:w="108" w:type="dxa"/>
          </w:tblCellMar>
        </w:tblPrEx>
        <w:trPr>
          <w:trHeight w:val="748"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1914C3A">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1665C41B">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387ECDB4">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18942C54">
            <w:pPr>
              <w:spacing w:line="240" w:lineRule="exact"/>
              <w:jc w:val="left"/>
              <w:rPr>
                <w:rFonts w:ascii="Times New Roman" w:hAnsi="Times New Roman"/>
                <w:sz w:val="18"/>
                <w:szCs w:val="18"/>
              </w:rPr>
            </w:pPr>
          </w:p>
        </w:tc>
        <w:tc>
          <w:tcPr>
            <w:tcW w:w="848" w:type="dxa"/>
            <w:gridSpan w:val="3"/>
            <w:vMerge w:val="continue"/>
            <w:tcBorders>
              <w:top w:val="single" w:color="auto" w:sz="4" w:space="0"/>
              <w:left w:val="nil"/>
              <w:bottom w:val="single" w:color="auto" w:sz="4" w:space="0"/>
              <w:right w:val="single" w:color="auto" w:sz="4" w:space="0"/>
            </w:tcBorders>
            <w:shd w:val="clear" w:color="auto" w:fill="auto"/>
            <w:vAlign w:val="center"/>
          </w:tcPr>
          <w:p w14:paraId="313E4B06">
            <w:pPr>
              <w:spacing w:line="260" w:lineRule="exact"/>
              <w:jc w:val="center"/>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7196A38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违法经营额7000元以上不足1万元或有《规</w:t>
            </w:r>
            <w:r>
              <w:rPr>
                <w:rFonts w:hint="eastAsia" w:ascii="仿宋_GB2312" w:eastAsia="仿宋_GB2312" w:cs="仿宋_GB2312"/>
                <w:color w:val="000000"/>
                <w:spacing w:val="-11"/>
                <w:sz w:val="18"/>
                <w:szCs w:val="18"/>
                <w:lang w:bidi="ar"/>
              </w:rPr>
              <w:t>定》第十四条内容之一的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7F1E8EF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并处4万元以上5万元以下的罚款</w:t>
            </w:r>
          </w:p>
        </w:tc>
      </w:tr>
      <w:tr w14:paraId="12173871">
        <w:tblPrEx>
          <w:tblCellMar>
            <w:top w:w="0" w:type="dxa"/>
            <w:left w:w="108" w:type="dxa"/>
            <w:bottom w:w="0" w:type="dxa"/>
            <w:right w:w="108" w:type="dxa"/>
          </w:tblCellMar>
        </w:tblPrEx>
        <w:trPr>
          <w:trHeight w:val="625"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9C9E83">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3E3CD2B6">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10D5320F">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514A241A">
            <w:pPr>
              <w:spacing w:line="240" w:lineRule="exact"/>
              <w:jc w:val="left"/>
              <w:rPr>
                <w:rFonts w:ascii="Times New Roman" w:hAnsi="Times New Roman"/>
                <w:sz w:val="18"/>
                <w:szCs w:val="18"/>
              </w:rPr>
            </w:pPr>
          </w:p>
        </w:tc>
        <w:tc>
          <w:tcPr>
            <w:tcW w:w="848" w:type="dxa"/>
            <w:gridSpan w:val="3"/>
            <w:vMerge w:val="restart"/>
            <w:tcBorders>
              <w:top w:val="single" w:color="auto" w:sz="4" w:space="0"/>
              <w:left w:val="nil"/>
              <w:bottom w:val="single" w:color="auto" w:sz="4" w:space="0"/>
              <w:right w:val="single" w:color="auto" w:sz="4" w:space="0"/>
            </w:tcBorders>
            <w:shd w:val="clear" w:color="auto" w:fill="auto"/>
            <w:vAlign w:val="center"/>
          </w:tcPr>
          <w:p w14:paraId="7770F0F2">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违法经营额1万元以上的</w:t>
            </w: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12E241B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违法经营额1万元以上不足5万元的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21ED4C8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并处违法经营额5倍以上6.5倍以下的罚款</w:t>
            </w:r>
          </w:p>
        </w:tc>
      </w:tr>
      <w:tr w14:paraId="167B4999">
        <w:tblPrEx>
          <w:tblCellMar>
            <w:top w:w="0" w:type="dxa"/>
            <w:left w:w="108" w:type="dxa"/>
            <w:bottom w:w="0" w:type="dxa"/>
            <w:right w:w="108" w:type="dxa"/>
          </w:tblCellMar>
        </w:tblPrEx>
        <w:trPr>
          <w:trHeight w:val="90"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738FC5">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18976E0F">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067F8A76">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3A15FF0E">
            <w:pPr>
              <w:spacing w:line="260" w:lineRule="exact"/>
              <w:jc w:val="left"/>
              <w:rPr>
                <w:rFonts w:ascii="Times New Roman" w:hAnsi="Times New Roman"/>
                <w:sz w:val="18"/>
                <w:szCs w:val="18"/>
              </w:rPr>
            </w:pPr>
          </w:p>
        </w:tc>
        <w:tc>
          <w:tcPr>
            <w:tcW w:w="848" w:type="dxa"/>
            <w:gridSpan w:val="3"/>
            <w:vMerge w:val="continue"/>
            <w:tcBorders>
              <w:top w:val="single" w:color="auto" w:sz="4" w:space="0"/>
              <w:left w:val="nil"/>
              <w:bottom w:val="single" w:color="auto" w:sz="4" w:space="0"/>
              <w:right w:val="single" w:color="auto" w:sz="4" w:space="0"/>
            </w:tcBorders>
            <w:shd w:val="clear" w:color="auto" w:fill="auto"/>
            <w:vAlign w:val="center"/>
          </w:tcPr>
          <w:p w14:paraId="5E321C96">
            <w:pPr>
              <w:spacing w:line="260" w:lineRule="exact"/>
              <w:jc w:val="left"/>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0881460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违法经营额5万元以上不足10万元的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0EC0603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并处违法经营额6.5倍以上8.5倍以下的罚款</w:t>
            </w:r>
          </w:p>
        </w:tc>
      </w:tr>
      <w:tr w14:paraId="7E262086">
        <w:tblPrEx>
          <w:tblCellMar>
            <w:top w:w="0" w:type="dxa"/>
            <w:left w:w="108" w:type="dxa"/>
            <w:bottom w:w="0" w:type="dxa"/>
            <w:right w:w="108" w:type="dxa"/>
          </w:tblCellMar>
        </w:tblPrEx>
        <w:trPr>
          <w:trHeight w:val="735"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C25FE4">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5E11274F">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06AEAF16">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3F500887">
            <w:pPr>
              <w:spacing w:line="260" w:lineRule="exact"/>
              <w:jc w:val="left"/>
              <w:rPr>
                <w:rFonts w:ascii="Times New Roman" w:hAnsi="Times New Roman"/>
                <w:sz w:val="18"/>
                <w:szCs w:val="18"/>
              </w:rPr>
            </w:pPr>
          </w:p>
        </w:tc>
        <w:tc>
          <w:tcPr>
            <w:tcW w:w="848" w:type="dxa"/>
            <w:gridSpan w:val="3"/>
            <w:vMerge w:val="continue"/>
            <w:tcBorders>
              <w:top w:val="single" w:color="auto" w:sz="4" w:space="0"/>
              <w:left w:val="nil"/>
              <w:bottom w:val="single" w:color="auto" w:sz="4" w:space="0"/>
              <w:right w:val="single" w:color="auto" w:sz="4" w:space="0"/>
            </w:tcBorders>
            <w:shd w:val="clear" w:color="auto" w:fill="auto"/>
            <w:vAlign w:val="center"/>
          </w:tcPr>
          <w:p w14:paraId="4FD270FC">
            <w:pPr>
              <w:spacing w:line="260" w:lineRule="exact"/>
              <w:jc w:val="left"/>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271A883C">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违法经营额10万元以上或有《规定》第十四条内容之一的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B71274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并处违法经营额8.5倍以上10倍以下的罚款</w:t>
            </w:r>
          </w:p>
        </w:tc>
      </w:tr>
      <w:tr w14:paraId="69E8567E">
        <w:tblPrEx>
          <w:tblCellMar>
            <w:top w:w="0" w:type="dxa"/>
            <w:left w:w="108" w:type="dxa"/>
            <w:bottom w:w="0" w:type="dxa"/>
            <w:right w:w="108" w:type="dxa"/>
          </w:tblCellMar>
        </w:tblPrEx>
        <w:trPr>
          <w:trHeight w:val="583"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9AF5B6D">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76CFC0A8">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6324C6F5">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74A3813A">
            <w:pPr>
              <w:spacing w:line="260" w:lineRule="exact"/>
              <w:jc w:val="left"/>
              <w:rPr>
                <w:rFonts w:ascii="Times New Roman" w:hAnsi="Times New Roman"/>
                <w:sz w:val="18"/>
                <w:szCs w:val="18"/>
              </w:rPr>
            </w:pPr>
          </w:p>
        </w:tc>
        <w:tc>
          <w:tcPr>
            <w:tcW w:w="3873" w:type="dxa"/>
            <w:gridSpan w:val="10"/>
            <w:tcBorders>
              <w:top w:val="single" w:color="auto" w:sz="4" w:space="0"/>
              <w:left w:val="nil"/>
              <w:bottom w:val="single" w:color="auto" w:sz="4" w:space="0"/>
              <w:right w:val="single" w:color="auto" w:sz="4" w:space="0"/>
            </w:tcBorders>
            <w:shd w:val="clear" w:color="auto" w:fill="auto"/>
            <w:vAlign w:val="center"/>
          </w:tcPr>
          <w:p w14:paraId="268BAA5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情节严重的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7C06D94">
            <w:pPr>
              <w:widowControl/>
              <w:spacing w:line="260" w:lineRule="exact"/>
              <w:jc w:val="lef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由原发证机关吊销许可证</w:t>
            </w:r>
          </w:p>
        </w:tc>
      </w:tr>
      <w:tr w14:paraId="4C3A3F02">
        <w:tblPrEx>
          <w:tblCellMar>
            <w:top w:w="0" w:type="dxa"/>
            <w:left w:w="108" w:type="dxa"/>
            <w:bottom w:w="0" w:type="dxa"/>
            <w:right w:w="108" w:type="dxa"/>
          </w:tblCellMar>
        </w:tblPrEx>
        <w:trPr>
          <w:trHeight w:val="3926" w:hRule="atLeast"/>
        </w:trPr>
        <w:tc>
          <w:tcPr>
            <w:tcW w:w="713" w:type="dxa"/>
            <w:vMerge w:val="restart"/>
            <w:tcBorders>
              <w:top w:val="single" w:color="auto" w:sz="4" w:space="0"/>
              <w:left w:val="single" w:color="auto" w:sz="4" w:space="0"/>
              <w:bottom w:val="nil"/>
              <w:right w:val="single" w:color="auto" w:sz="4" w:space="0"/>
            </w:tcBorders>
            <w:shd w:val="clear" w:color="auto" w:fill="auto"/>
            <w:noWrap/>
            <w:vAlign w:val="center"/>
          </w:tcPr>
          <w:p w14:paraId="4AED9B53">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165</w:t>
            </w:r>
          </w:p>
        </w:tc>
        <w:tc>
          <w:tcPr>
            <w:tcW w:w="1350" w:type="dxa"/>
            <w:vMerge w:val="restart"/>
            <w:tcBorders>
              <w:top w:val="single" w:color="auto" w:sz="4" w:space="0"/>
              <w:left w:val="nil"/>
              <w:bottom w:val="nil"/>
              <w:right w:val="single" w:color="auto" w:sz="4" w:space="0"/>
            </w:tcBorders>
            <w:shd w:val="clear" w:color="auto" w:fill="auto"/>
            <w:vAlign w:val="center"/>
          </w:tcPr>
          <w:p w14:paraId="54FA6B3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对没有建立承印验证制度、承印登记制度、印刷品保管制度等行为的行政处罚</w:t>
            </w:r>
          </w:p>
        </w:tc>
        <w:tc>
          <w:tcPr>
            <w:tcW w:w="2862" w:type="dxa"/>
            <w:vMerge w:val="restart"/>
            <w:tcBorders>
              <w:top w:val="single" w:color="auto" w:sz="4" w:space="0"/>
              <w:left w:val="nil"/>
              <w:bottom w:val="nil"/>
              <w:right w:val="single" w:color="auto" w:sz="4" w:space="0"/>
            </w:tcBorders>
            <w:shd w:val="clear" w:color="auto" w:fill="auto"/>
            <w:vAlign w:val="center"/>
          </w:tcPr>
          <w:p w14:paraId="2287101B">
            <w:pPr>
              <w:pStyle w:val="16"/>
              <w:spacing w:before="0" w:beforeAutospacing="0" w:after="0" w:afterAutospacing="0" w:line="196" w:lineRule="exact"/>
              <w:jc w:val="both"/>
              <w:rPr>
                <w:rFonts w:ascii="仿宋_GB2312" w:hAnsi="仿宋_GB2312" w:eastAsia="仿宋_GB2312" w:cs="仿宋_GB2312"/>
                <w:color w:val="000000"/>
                <w:sz w:val="18"/>
                <w:szCs w:val="18"/>
              </w:rPr>
            </w:pPr>
            <w:r>
              <w:rPr>
                <w:rFonts w:hint="eastAsia" w:ascii="仿宋_GB2312" w:hAnsi="仿宋_GB2312" w:eastAsia="仿宋_GB2312" w:cs="仿宋_GB2312"/>
                <w:b/>
                <w:bCs/>
                <w:color w:val="000000"/>
                <w:sz w:val="18"/>
                <w:szCs w:val="18"/>
                <w:lang w:bidi="ar"/>
              </w:rPr>
              <w:t>《印刷业管理条例》第五条</w:t>
            </w:r>
            <w:r>
              <w:rPr>
                <w:rFonts w:hint="eastAsia" w:ascii="仿宋_GB2312" w:hAnsi="仿宋_GB2312" w:eastAsia="仿宋_GB2312" w:cs="仿宋_GB2312"/>
                <w:color w:val="000000"/>
                <w:sz w:val="18"/>
                <w:szCs w:val="18"/>
                <w:lang w:bidi="ar"/>
              </w:rPr>
              <w:t xml:space="preserve"> 印刷业经营者应当建立、健全承印验证制度、承印登记制度、印刷品保管制度、印刷品交付制度、印刷活动残次品销毁制度等。具体办法由国务院出版行政部门制定。</w:t>
            </w:r>
          </w:p>
          <w:p w14:paraId="73E59DE4">
            <w:pPr>
              <w:pStyle w:val="16"/>
              <w:spacing w:before="0" w:beforeAutospacing="0" w:after="0" w:afterAutospacing="0" w:line="196" w:lineRule="exact"/>
              <w:jc w:val="both"/>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bidi="ar"/>
              </w:rPr>
              <w:t>印刷业经营者在印刷经营活动中发现违法犯罪行为，应当及时向公安部门或者出版行政部门报告。</w:t>
            </w:r>
          </w:p>
          <w:p w14:paraId="0F256DB7">
            <w:pPr>
              <w:widowControl/>
              <w:spacing w:line="196" w:lineRule="exact"/>
              <w:rPr>
                <w:rFonts w:ascii="仿宋_GB2312" w:hAnsi="仿宋_GB2312" w:eastAsia="仿宋_GB2312" w:cs="仿宋_GB2312"/>
                <w:color w:val="000000"/>
                <w:kern w:val="0"/>
                <w:sz w:val="18"/>
                <w:szCs w:val="18"/>
              </w:rPr>
            </w:pPr>
            <w:r>
              <w:rPr>
                <w:rFonts w:hint="eastAsia" w:ascii="仿宋_GB2312" w:hAnsi="仿宋_GB2312" w:eastAsia="仿宋_GB2312" w:cs="仿宋_GB2312"/>
                <w:b/>
                <w:bCs/>
                <w:color w:val="000000"/>
                <w:kern w:val="0"/>
                <w:sz w:val="18"/>
                <w:szCs w:val="18"/>
                <w:lang w:bidi="ar"/>
              </w:rPr>
              <w:t>第十二条 第二款</w:t>
            </w:r>
            <w:r>
              <w:rPr>
                <w:rFonts w:hint="eastAsia" w:ascii="仿宋_GB2312" w:hAnsi="仿宋_GB2312" w:eastAsia="仿宋_GB2312" w:cs="仿宋_GB2312"/>
                <w:color w:val="000000"/>
                <w:kern w:val="0"/>
                <w:sz w:val="18"/>
                <w:szCs w:val="18"/>
                <w:lang w:bidi="ar"/>
              </w:rPr>
              <w:t xml:space="preserve"> 印刷业经营者变更名称、法定代表人或者负责人、住所或者经营场所等主要登记事项，或者终止印刷经营活动，应当报原批准设立的出版行政部门备案。</w:t>
            </w:r>
          </w:p>
          <w:p w14:paraId="1688FE90">
            <w:pPr>
              <w:pStyle w:val="16"/>
              <w:spacing w:before="0" w:beforeAutospacing="0" w:after="0" w:afterAutospacing="0" w:line="196" w:lineRule="exact"/>
              <w:jc w:val="both"/>
              <w:rPr>
                <w:rFonts w:ascii="仿宋_GB2312" w:hAnsi="仿宋_GB2312" w:eastAsia="仿宋_GB2312" w:cs="仿宋_GB2312"/>
                <w:color w:val="000000"/>
                <w:sz w:val="18"/>
                <w:szCs w:val="18"/>
              </w:rPr>
            </w:pPr>
            <w:r>
              <w:rPr>
                <w:rFonts w:hint="eastAsia" w:ascii="仿宋_GB2312" w:hAnsi="仿宋_GB2312" w:eastAsia="仿宋_GB2312" w:cs="仿宋_GB2312"/>
                <w:b/>
                <w:bCs/>
                <w:color w:val="000000"/>
                <w:sz w:val="18"/>
                <w:szCs w:val="18"/>
                <w:lang w:bidi="ar"/>
              </w:rPr>
              <w:t>第十五条</w:t>
            </w:r>
            <w:r>
              <w:rPr>
                <w:rFonts w:hint="eastAsia" w:ascii="仿宋_GB2312" w:hAnsi="仿宋_GB2312" w:eastAsia="仿宋_GB2312" w:cs="仿宋_GB2312"/>
                <w:color w:val="000000"/>
                <w:sz w:val="18"/>
                <w:szCs w:val="18"/>
                <w:lang w:bidi="ar"/>
              </w:rPr>
              <w:t xml:space="preserve"> 单位内部设立印刷厂(所)，必须向所在地县级以上地方人民政府出版行政部门办理登记手续;单位内部设立的印刷厂(所)印刷涉及国家秘密的印件的，还应当向保密工作部门办理登记手续。</w:t>
            </w:r>
          </w:p>
          <w:p w14:paraId="6EC26AC2">
            <w:pPr>
              <w:pStyle w:val="16"/>
              <w:spacing w:before="0" w:beforeAutospacing="0" w:after="0" w:afterAutospacing="0" w:line="196" w:lineRule="exact"/>
              <w:jc w:val="both"/>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bidi="ar"/>
              </w:rPr>
              <w:t>单位内部设立的印刷厂(所)不得从事印刷经营活动;从事印刷经营活动的，必须依照本章的规定办理手续。</w:t>
            </w:r>
          </w:p>
          <w:p w14:paraId="7A927AC3">
            <w:pPr>
              <w:pStyle w:val="16"/>
              <w:spacing w:before="0" w:beforeAutospacing="0" w:after="0" w:afterAutospacing="0" w:line="196" w:lineRule="exact"/>
              <w:jc w:val="both"/>
              <w:rPr>
                <w:rFonts w:ascii="仿宋_GB2312" w:hAnsi="仿宋_GB2312" w:eastAsia="仿宋_GB2312" w:cs="仿宋_GB2312"/>
                <w:color w:val="000000"/>
                <w:sz w:val="18"/>
                <w:szCs w:val="18"/>
              </w:rPr>
            </w:pPr>
            <w:r>
              <w:rPr>
                <w:rFonts w:hint="eastAsia" w:ascii="仿宋_GB2312" w:hAnsi="仿宋_GB2312" w:eastAsia="仿宋_GB2312" w:cs="仿宋_GB2312"/>
                <w:b/>
                <w:bCs/>
                <w:color w:val="000000"/>
                <w:sz w:val="18"/>
                <w:szCs w:val="18"/>
                <w:lang w:bidi="ar"/>
              </w:rPr>
              <w:t>第三十一条</w:t>
            </w:r>
            <w:r>
              <w:rPr>
                <w:rFonts w:hint="eastAsia" w:ascii="仿宋_GB2312" w:hAnsi="仿宋_GB2312" w:eastAsia="仿宋_GB2312" w:cs="仿宋_GB2312"/>
                <w:color w:val="000000"/>
                <w:sz w:val="18"/>
                <w:szCs w:val="18"/>
                <w:lang w:bidi="ar"/>
              </w:rPr>
              <w:t xml:space="preserve"> 印刷布告、通告、重大活动工作证、通行证、在社会上流通使用的票证的，委托印刷单位必须向印刷企业出具主管部门的证明。印刷企业必须验证主管部门的证明，并保存主管部门的证明副本2年，以备查验;并且不得再委托他人印刷上述印刷品。</w:t>
            </w:r>
          </w:p>
          <w:p w14:paraId="480575E7">
            <w:pPr>
              <w:pStyle w:val="16"/>
              <w:spacing w:before="0" w:beforeAutospacing="0" w:after="0" w:afterAutospacing="0" w:line="196" w:lineRule="exact"/>
              <w:jc w:val="both"/>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bidi="ar"/>
              </w:rPr>
              <w:t>印刷机关、团体、部队、企业事业单位内部使用的有价票证或者无价票证，或者印刷有单位名称的介绍信、工作证、会员证、出入证、学位证书、学历证书或者其他学业证书等专用证件的，委托印刷单位必须出具委托印刷证明。印刷企业必须验证委托印刷证明。</w:t>
            </w:r>
          </w:p>
          <w:p w14:paraId="5DD49DCF">
            <w:pPr>
              <w:pStyle w:val="16"/>
              <w:spacing w:before="0" w:beforeAutospacing="0" w:after="0" w:afterAutospacing="0" w:line="196" w:lineRule="exact"/>
              <w:jc w:val="both"/>
              <w:rPr>
                <w:rFonts w:ascii="仿宋_GB2312" w:eastAsia="仿宋_GB2312" w:cs="仿宋_GB2312"/>
                <w:color w:val="000000"/>
                <w:sz w:val="18"/>
                <w:szCs w:val="18"/>
              </w:rPr>
            </w:pPr>
            <w:r>
              <w:rPr>
                <w:rFonts w:hint="eastAsia" w:ascii="仿宋_GB2312" w:hAnsi="仿宋_GB2312" w:eastAsia="仿宋_GB2312" w:cs="仿宋_GB2312"/>
                <w:color w:val="000000"/>
                <w:sz w:val="18"/>
                <w:szCs w:val="18"/>
                <w:lang w:bidi="ar"/>
              </w:rPr>
              <w:t>印刷企业对前两款印件不得保留样本、样张;确因业务参考需要保留样本、样张的，应当征得委托印刷单位同意，在所保留印件上加盖“样本”、“样张”戳记，并妥善保管，不得丢失。</w:t>
            </w:r>
          </w:p>
        </w:tc>
        <w:tc>
          <w:tcPr>
            <w:tcW w:w="3327" w:type="dxa"/>
            <w:vMerge w:val="restart"/>
            <w:tcBorders>
              <w:top w:val="single" w:color="auto" w:sz="4" w:space="0"/>
              <w:left w:val="nil"/>
              <w:bottom w:val="nil"/>
              <w:right w:val="single" w:color="auto" w:sz="4" w:space="0"/>
            </w:tcBorders>
            <w:shd w:val="clear" w:color="auto" w:fill="auto"/>
            <w:vAlign w:val="center"/>
          </w:tcPr>
          <w:p w14:paraId="7EC4EB1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《印刷业管理条例》</w:t>
            </w:r>
            <w:r>
              <w:rPr>
                <w:rFonts w:hint="eastAsia" w:ascii="仿宋_GB2312" w:eastAsia="仿宋_GB2312" w:cs="仿宋_GB2312"/>
                <w:b/>
                <w:bCs/>
                <w:color w:val="000000"/>
                <w:kern w:val="0"/>
                <w:sz w:val="18"/>
                <w:szCs w:val="18"/>
                <w:lang w:bidi="ar"/>
              </w:rPr>
              <w:t>第三十九条</w:t>
            </w:r>
            <w:r>
              <w:rPr>
                <w:rFonts w:hint="eastAsia" w:ascii="仿宋_GB2312" w:eastAsia="仿宋_GB2312" w:cs="仿宋_GB2312"/>
                <w:color w:val="000000"/>
                <w:kern w:val="0"/>
                <w:sz w:val="18"/>
                <w:szCs w:val="18"/>
                <w:lang w:bidi="ar"/>
              </w:rPr>
              <w:t xml:space="preserve"> 印刷业经营者有下列行为之一的，由县级以上地方人民政府出版行政部门、公安部门依据法定职权责令改正，给予警告;情节严重的，责令停业整顿或者由原发证机关吊销许可证:</w:t>
            </w:r>
          </w:p>
          <w:p w14:paraId="1144D16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(一)没有建立承印验证制度、承印登记制度、印刷品保管制度、印刷品交付制度、印刷活动残次品销毁制度等的;</w:t>
            </w:r>
          </w:p>
          <w:p w14:paraId="703F428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(二)在印刷经营活动中发现违法犯罪行为没有及时向公安部门或者出版行政部门报告的;</w:t>
            </w:r>
          </w:p>
          <w:p w14:paraId="61E9A31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(三)变更名称、法定代表人或者负责人、住所或者经营场所等主要登记事项，或者终止印刷经营活动，不向原批准设立的出版行政部门备案的;</w:t>
            </w:r>
          </w:p>
          <w:p w14:paraId="14E658C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(四)未依照本条例的规定留存备查的材料的。</w:t>
            </w:r>
          </w:p>
          <w:p w14:paraId="029A64A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单位内部设立印刷厂(所)违反本条例的规定，没有向所在地县级以上地方人民政府出版行政部门、保密工作部门办理登记手续的，由县级以上地方人民政府出版行政部门、保密工作部门依据法定职权责令改正，给予警告;情节严重的，责令停业整顿。</w:t>
            </w:r>
          </w:p>
        </w:tc>
        <w:tc>
          <w:tcPr>
            <w:tcW w:w="3873" w:type="dxa"/>
            <w:gridSpan w:val="10"/>
            <w:tcBorders>
              <w:top w:val="single" w:color="000000" w:sz="4" w:space="0"/>
              <w:left w:val="nil"/>
              <w:bottom w:val="single" w:color="auto" w:sz="4" w:space="0"/>
              <w:right w:val="single" w:color="auto" w:sz="4" w:space="0"/>
            </w:tcBorders>
            <w:shd w:val="clear" w:color="auto" w:fill="auto"/>
            <w:vAlign w:val="center"/>
          </w:tcPr>
          <w:p w14:paraId="225D793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无其他严重情节的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7CB5B92">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给予警告</w:t>
            </w:r>
          </w:p>
        </w:tc>
      </w:tr>
      <w:tr w14:paraId="1BA64127">
        <w:tblPrEx>
          <w:tblCellMar>
            <w:top w:w="0" w:type="dxa"/>
            <w:left w:w="108" w:type="dxa"/>
            <w:bottom w:w="0" w:type="dxa"/>
            <w:right w:w="108" w:type="dxa"/>
          </w:tblCellMar>
        </w:tblPrEx>
        <w:trPr>
          <w:trHeight w:val="5449"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39FAC48B">
            <w:pPr>
              <w:spacing w:line="260" w:lineRule="exact"/>
              <w:jc w:val="left"/>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vAlign w:val="center"/>
          </w:tcPr>
          <w:p w14:paraId="5DD09D38">
            <w:pPr>
              <w:spacing w:line="260" w:lineRule="exact"/>
              <w:jc w:val="lef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vAlign w:val="center"/>
          </w:tcPr>
          <w:p w14:paraId="3BDC5103">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vAlign w:val="center"/>
          </w:tcPr>
          <w:p w14:paraId="7038BCAC">
            <w:pPr>
              <w:spacing w:line="260" w:lineRule="exact"/>
              <w:jc w:val="left"/>
              <w:rPr>
                <w:rFonts w:ascii="Times New Roman" w:hAnsi="Times New Roman"/>
                <w:sz w:val="18"/>
                <w:szCs w:val="18"/>
              </w:rPr>
            </w:pPr>
          </w:p>
        </w:tc>
        <w:tc>
          <w:tcPr>
            <w:tcW w:w="3873" w:type="dxa"/>
            <w:gridSpan w:val="10"/>
            <w:tcBorders>
              <w:top w:val="single" w:color="000000" w:sz="4" w:space="0"/>
              <w:left w:val="nil"/>
              <w:bottom w:val="single" w:color="auto" w:sz="4" w:space="0"/>
              <w:right w:val="single" w:color="auto" w:sz="4" w:space="0"/>
            </w:tcBorders>
            <w:shd w:val="clear" w:color="auto" w:fill="auto"/>
            <w:vAlign w:val="center"/>
          </w:tcPr>
          <w:p w14:paraId="14C2302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情节严重的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C724BD0">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责令停业整顿或者由原发证机关吊销许可证</w:t>
            </w:r>
          </w:p>
        </w:tc>
      </w:tr>
      <w:tr w14:paraId="71C87863">
        <w:tblPrEx>
          <w:tblCellMar>
            <w:top w:w="0" w:type="dxa"/>
            <w:left w:w="108" w:type="dxa"/>
            <w:bottom w:w="0" w:type="dxa"/>
            <w:right w:w="108" w:type="dxa"/>
          </w:tblCellMar>
        </w:tblPrEx>
        <w:trPr>
          <w:trHeight w:val="1391" w:hRule="atLeast"/>
        </w:trPr>
        <w:tc>
          <w:tcPr>
            <w:tcW w:w="713" w:type="dxa"/>
            <w:vMerge w:val="restart"/>
            <w:tcBorders>
              <w:top w:val="single" w:color="auto" w:sz="4" w:space="0"/>
              <w:left w:val="single" w:color="auto" w:sz="4" w:space="0"/>
              <w:bottom w:val="nil"/>
              <w:right w:val="single" w:color="auto" w:sz="4" w:space="0"/>
            </w:tcBorders>
            <w:shd w:val="clear" w:color="auto" w:fill="auto"/>
            <w:noWrap/>
            <w:vAlign w:val="center"/>
          </w:tcPr>
          <w:p w14:paraId="25EC569B">
            <w:pPr>
              <w:spacing w:line="260" w:lineRule="exact"/>
              <w:jc w:val="center"/>
              <w:rPr>
                <w:rFonts w:ascii="仿宋_GB2312" w:eastAsia="仿宋_GB2312" w:cs="仿宋_GB2312"/>
                <w:color w:val="000000"/>
                <w:kern w:val="0"/>
                <w:sz w:val="18"/>
                <w:szCs w:val="18"/>
              </w:rPr>
            </w:pPr>
            <w:bookmarkStart w:id="16" w:name="_Hlk193726703"/>
            <w:r>
              <w:rPr>
                <w:rFonts w:hint="eastAsia" w:ascii="仿宋_GB2312" w:eastAsia="仿宋_GB2312" w:cs="仿宋_GB2312"/>
                <w:color w:val="000000"/>
                <w:kern w:val="0"/>
                <w:sz w:val="18"/>
                <w:szCs w:val="18"/>
                <w:lang w:bidi="ar"/>
              </w:rPr>
              <w:t>16</w:t>
            </w:r>
            <w:bookmarkEnd w:id="16"/>
            <w:r>
              <w:rPr>
                <w:rFonts w:hint="eastAsia" w:ascii="仿宋_GB2312" w:eastAsia="仿宋_GB2312" w:cs="仿宋_GB2312"/>
                <w:color w:val="000000"/>
                <w:kern w:val="0"/>
                <w:sz w:val="18"/>
                <w:szCs w:val="18"/>
                <w:lang w:bidi="ar"/>
              </w:rPr>
              <w:t>6</w:t>
            </w:r>
          </w:p>
        </w:tc>
        <w:tc>
          <w:tcPr>
            <w:tcW w:w="1350" w:type="dxa"/>
            <w:vMerge w:val="restart"/>
            <w:tcBorders>
              <w:top w:val="single" w:color="auto" w:sz="4" w:space="0"/>
              <w:left w:val="nil"/>
              <w:bottom w:val="nil"/>
              <w:right w:val="single" w:color="auto" w:sz="4" w:space="0"/>
            </w:tcBorders>
            <w:shd w:val="clear" w:color="auto" w:fill="auto"/>
            <w:vAlign w:val="center"/>
          </w:tcPr>
          <w:p w14:paraId="5D55E918">
            <w:pPr>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对接受他人委托印刷出版物，未依照本条例的规定验证印刷委托书、有关证明或者准印证等行为的行政处罚</w:t>
            </w:r>
          </w:p>
        </w:tc>
        <w:tc>
          <w:tcPr>
            <w:tcW w:w="2862" w:type="dxa"/>
            <w:vMerge w:val="restart"/>
            <w:tcBorders>
              <w:top w:val="single" w:color="auto" w:sz="4" w:space="0"/>
              <w:left w:val="nil"/>
              <w:bottom w:val="nil"/>
              <w:right w:val="single" w:color="auto" w:sz="4" w:space="0"/>
            </w:tcBorders>
            <w:shd w:val="clear" w:color="auto" w:fill="auto"/>
            <w:vAlign w:val="center"/>
          </w:tcPr>
          <w:p w14:paraId="357CD5A4">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《印刷业管理条例》第十九条</w:t>
            </w:r>
            <w:r>
              <w:rPr>
                <w:rFonts w:hint="eastAsia" w:ascii="仿宋_GB2312" w:eastAsia="仿宋_GB2312" w:cs="仿宋_GB2312"/>
                <w:color w:val="000000"/>
                <w:sz w:val="18"/>
                <w:szCs w:val="18"/>
                <w:lang w:bidi="ar"/>
              </w:rPr>
              <w:t xml:space="preserve"> 印刷企业接受出版单位委托印刷图书、期刊的，必须验证并收存出版单位盖章的印刷委托书，并在印刷前报出版单位所在地省、自治区、直辖市人民政府出版行政部门备案;印刷企业接受所在地省、自治区、直辖市以外的出版单位的委托印刷图书、期刊的，印刷委托书还必须事先报印刷企业所在地省、自治区、直辖市人民政府出版行政部门备案。印刷委托书由国务院出版行政部门规定统一格式，由省、自治区、直辖市人民政府出版行政部门统一印制。</w:t>
            </w:r>
          </w:p>
          <w:p w14:paraId="17C33D6E">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印刷企业接受出版单位委托印刷报纸的，必须验证报纸出版许可证;接受出版单位的委托印刷报纸、期刊的增版、增刊的，还必须验证主管的出版行政部门批准出版增版、增刊的文件。</w:t>
            </w:r>
          </w:p>
          <w:p w14:paraId="40311484">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第二十条</w:t>
            </w:r>
            <w:r>
              <w:rPr>
                <w:rFonts w:hint="eastAsia" w:ascii="仿宋_GB2312" w:eastAsia="仿宋_GB2312" w:cs="仿宋_GB2312"/>
                <w:color w:val="000000"/>
                <w:sz w:val="18"/>
                <w:szCs w:val="18"/>
                <w:lang w:bidi="ar"/>
              </w:rPr>
              <w:t xml:space="preserve"> 印刷企业接受委托印刷内部资料性出版物的，必须验证县级以上地方人民政府出版行政部门核发的准印证。</w:t>
            </w:r>
          </w:p>
          <w:p w14:paraId="4471B938">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印刷企业接受委托印刷宗教内容的内部资料性出版物的，必须验证省、自治区、直辖市人民政府宗教事务管理部门的批准文件和省、自治区、直辖市人民政府出版行政部门核发的准印证。</w:t>
            </w:r>
          </w:p>
          <w:p w14:paraId="4C34ED76">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出版行政部门应当自收到印刷内部资料性出版物或者印刷宗教内容的内部资料性出版物的申请之日起30日内作出是否核发准印证的决定，并通知申请人;逾期不作出决定的，视为同意印刷。</w:t>
            </w:r>
          </w:p>
          <w:p w14:paraId="12AE7C8D">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第二十一条</w:t>
            </w:r>
            <w:r>
              <w:rPr>
                <w:rFonts w:hint="eastAsia" w:ascii="仿宋_GB2312" w:eastAsia="仿宋_GB2312" w:cs="仿宋_GB2312"/>
                <w:color w:val="000000"/>
                <w:sz w:val="18"/>
                <w:szCs w:val="18"/>
                <w:lang w:bidi="ar"/>
              </w:rPr>
              <w:t xml:space="preserve"> 印刷企业接受委托印刷境外的出版物的，必须持有关著作权的合法证明文件，经省、自治区、直辖市人民政府出版行政部门批准;印刷的境外出版物必须全部运输出境，不得在境内发行、散发。</w:t>
            </w:r>
          </w:p>
          <w:p w14:paraId="378233A2">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第二十三条</w:t>
            </w:r>
            <w:r>
              <w:rPr>
                <w:rFonts w:hint="eastAsia" w:ascii="仿宋_GB2312" w:eastAsia="仿宋_GB2312" w:cs="仿宋_GB2312"/>
                <w:color w:val="000000"/>
                <w:sz w:val="18"/>
                <w:szCs w:val="18"/>
                <w:lang w:bidi="ar"/>
              </w:rPr>
              <w:t xml:space="preserve"> 印刷企业不得盗印出版物，不得销售、擅自加印或者接受第三人委托加印受委托印刷的出版物，不得将接受委托印刷的出版物纸型及印刷底片等出售、出租、出借或者以其他形式转让给其他单位或者个人。</w:t>
            </w:r>
          </w:p>
          <w:p w14:paraId="5F3C6405">
            <w:pPr>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第二十四条</w:t>
            </w:r>
            <w:r>
              <w:rPr>
                <w:rFonts w:hint="eastAsia" w:ascii="仿宋_GB2312" w:eastAsia="仿宋_GB2312" w:cs="仿宋_GB2312"/>
                <w:color w:val="000000"/>
                <w:kern w:val="0"/>
                <w:sz w:val="18"/>
                <w:szCs w:val="18"/>
                <w:lang w:bidi="ar"/>
              </w:rPr>
              <w:t xml:space="preserve"> 印刷企业不得征订、销售出版物，不得假冒或者盗用他人名义印刷、销售出版物。</w:t>
            </w:r>
          </w:p>
        </w:tc>
        <w:tc>
          <w:tcPr>
            <w:tcW w:w="3327" w:type="dxa"/>
            <w:vMerge w:val="restart"/>
            <w:tcBorders>
              <w:top w:val="single" w:color="auto" w:sz="4" w:space="0"/>
              <w:left w:val="nil"/>
              <w:bottom w:val="nil"/>
              <w:right w:val="single" w:color="auto" w:sz="4" w:space="0"/>
            </w:tcBorders>
            <w:shd w:val="clear" w:color="auto" w:fill="auto"/>
            <w:vAlign w:val="center"/>
          </w:tcPr>
          <w:p w14:paraId="07F94711">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《印刷业管理条例》第四十条</w:t>
            </w:r>
            <w:r>
              <w:rPr>
                <w:rFonts w:hint="eastAsia" w:ascii="仿宋_GB2312" w:eastAsia="仿宋_GB2312" w:cs="仿宋_GB2312"/>
                <w:color w:val="000000"/>
                <w:sz w:val="18"/>
                <w:szCs w:val="18"/>
                <w:lang w:bidi="ar"/>
              </w:rPr>
              <w:t xml:space="preserve"> 从事出版物印刷经营活动的企业有下列行为之一的，由县级以上地方人民政府出版行政部门给予警告，没收违法所得，违法所得5万元以上的，并处违法所得5倍以上10倍以下的罚款，没有违法所得或者违法所得不足5万元的，并处25万元以下的罚款；情节严重的，视情形限制开展相关生产经营活动、责令停业整顿，或者由原发证机关降低相关资质等级直至吊销许可证:</w:t>
            </w:r>
          </w:p>
          <w:p w14:paraId="3F701AFE">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(一)接受他人委托印刷出版物，未依照本条例的规定验证印刷委托书、有关证明或者准印证，或者未将印刷委托书报出版行政部门备案的;</w:t>
            </w:r>
          </w:p>
          <w:p w14:paraId="1895766B">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(二)征订、销售出版物的;</w:t>
            </w:r>
          </w:p>
          <w:p w14:paraId="5F5DD71E">
            <w:pPr>
              <w:pStyle w:val="16"/>
              <w:spacing w:before="0" w:beforeAutospacing="0" w:after="0" w:afterAutospacing="0" w:line="260" w:lineRule="exact"/>
              <w:jc w:val="both"/>
              <w:rPr>
                <w:rFonts w:ascii="仿宋_GB2312" w:eastAsia="仿宋_GB2312" w:cs="仿宋_GB2312"/>
                <w:color w:val="000000"/>
                <w:sz w:val="18"/>
                <w:szCs w:val="18"/>
              </w:rPr>
            </w:pPr>
            <w:r>
              <w:rPr>
                <w:rFonts w:hint="eastAsia"/>
                <w:color w:val="000000"/>
                <w:sz w:val="18"/>
                <w:szCs w:val="18"/>
                <w:lang w:bidi="ar"/>
              </w:rPr>
              <w:t xml:space="preserve"> </w:t>
            </w:r>
            <w:r>
              <w:rPr>
                <w:rFonts w:hint="eastAsia" w:ascii="仿宋_GB2312" w:eastAsia="仿宋_GB2312" w:cs="仿宋_GB2312"/>
                <w:color w:val="000000"/>
                <w:sz w:val="18"/>
                <w:szCs w:val="18"/>
                <w:lang w:bidi="ar"/>
              </w:rPr>
              <w:t>(三)未经批准，接受委托印刷境外出版物的，或者未将印刷的境外出版物全部运输出境的。</w:t>
            </w:r>
          </w:p>
          <w:p w14:paraId="317A3B49">
            <w:pPr>
              <w:pStyle w:val="16"/>
              <w:spacing w:before="0" w:beforeAutospacing="0" w:after="0" w:afterAutospacing="0" w:line="260" w:lineRule="exact"/>
              <w:ind w:firstLine="360" w:firstLineChars="200"/>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视情形限制开展相关生产经营活动、责令停业整顿，或者由原发证机关降低相关资质等级直至吊销许可证；构成犯罪的，依法追究刑事责任：</w:t>
            </w:r>
          </w:p>
          <w:p w14:paraId="5967F294">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（一）假冒或者盗用他人名义，印刷出版物的；</w:t>
            </w:r>
          </w:p>
          <w:p w14:paraId="02F579B6">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（二）盗印他人出版物的；</w:t>
            </w:r>
          </w:p>
          <w:p w14:paraId="6953366D">
            <w:pPr>
              <w:pStyle w:val="16"/>
              <w:spacing w:before="0" w:beforeAutospacing="0" w:after="0" w:afterAutospacing="0" w:line="260" w:lineRule="exact"/>
              <w:jc w:val="both"/>
              <w:rPr>
                <w:rFonts w:ascii="仿宋_GB2312" w:eastAsia="仿宋_GB2312" w:cs="仿宋_GB2312"/>
                <w:color w:val="000000"/>
                <w:sz w:val="18"/>
                <w:szCs w:val="18"/>
              </w:rPr>
            </w:pPr>
            <w:r>
              <w:rPr>
                <w:rFonts w:hint="eastAsia"/>
                <w:color w:val="000000"/>
                <w:sz w:val="18"/>
                <w:szCs w:val="18"/>
                <w:lang w:bidi="ar"/>
              </w:rPr>
              <w:t>（</w:t>
            </w:r>
            <w:r>
              <w:rPr>
                <w:rFonts w:hint="eastAsia" w:ascii="仿宋_GB2312" w:eastAsia="仿宋_GB2312" w:cs="仿宋_GB2312"/>
                <w:color w:val="000000"/>
                <w:sz w:val="18"/>
                <w:szCs w:val="18"/>
                <w:lang w:bidi="ar"/>
              </w:rPr>
              <w:t>三）非法加印或者销售受委托印刷的出版物的；</w:t>
            </w:r>
          </w:p>
          <w:p w14:paraId="3EAB1136">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（四）擅自将出版单位委托印刷的出版物纸型及印刷底片等出售、出租、出借或者以其他形式转让的。”</w:t>
            </w:r>
          </w:p>
        </w:tc>
        <w:tc>
          <w:tcPr>
            <w:tcW w:w="323" w:type="dxa"/>
            <w:vMerge w:val="restart"/>
            <w:tcBorders>
              <w:top w:val="single" w:color="auto" w:sz="4" w:space="0"/>
              <w:left w:val="nil"/>
              <w:bottom w:val="nil"/>
              <w:right w:val="single" w:color="auto" w:sz="4" w:space="0"/>
            </w:tcBorders>
            <w:shd w:val="clear" w:color="auto" w:fill="auto"/>
            <w:vAlign w:val="center"/>
          </w:tcPr>
          <w:p w14:paraId="0262E243">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针对第一款</w:t>
            </w:r>
          </w:p>
        </w:tc>
        <w:tc>
          <w:tcPr>
            <w:tcW w:w="525" w:type="dxa"/>
            <w:gridSpan w:val="2"/>
            <w:vMerge w:val="restart"/>
            <w:tcBorders>
              <w:top w:val="single" w:color="auto" w:sz="4" w:space="0"/>
              <w:left w:val="nil"/>
              <w:bottom w:val="nil"/>
              <w:right w:val="single" w:color="auto" w:sz="4" w:space="0"/>
            </w:tcBorders>
            <w:shd w:val="clear" w:color="auto" w:fill="auto"/>
            <w:vAlign w:val="center"/>
          </w:tcPr>
          <w:p w14:paraId="6D3C2206">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没有违法所得或违法所得不足5万元的</w:t>
            </w: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4D1DCED0">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违法所得不足1.5万元的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25566581">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并处8万元以下的罚款</w:t>
            </w:r>
          </w:p>
        </w:tc>
      </w:tr>
      <w:tr w14:paraId="024F296D">
        <w:tblPrEx>
          <w:tblCellMar>
            <w:top w:w="0" w:type="dxa"/>
            <w:left w:w="108" w:type="dxa"/>
            <w:bottom w:w="0" w:type="dxa"/>
            <w:right w:w="108" w:type="dxa"/>
          </w:tblCellMar>
        </w:tblPrEx>
        <w:trPr>
          <w:trHeight w:val="1496"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0418525D">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3BE81FA4">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27A6B78F">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5F64939C">
            <w:pPr>
              <w:spacing w:line="260" w:lineRule="exact"/>
              <w:jc w:val="left"/>
              <w:rPr>
                <w:rFonts w:ascii="Times New Roman" w:hAnsi="Times New Roman"/>
                <w:sz w:val="18"/>
                <w:szCs w:val="18"/>
              </w:rPr>
            </w:pPr>
          </w:p>
        </w:tc>
        <w:tc>
          <w:tcPr>
            <w:tcW w:w="323" w:type="dxa"/>
            <w:vMerge w:val="continue"/>
            <w:tcBorders>
              <w:top w:val="nil"/>
              <w:left w:val="nil"/>
              <w:bottom w:val="nil"/>
              <w:right w:val="single" w:color="auto" w:sz="4" w:space="0"/>
            </w:tcBorders>
            <w:shd w:val="clear" w:color="auto" w:fill="auto"/>
            <w:vAlign w:val="center"/>
          </w:tcPr>
          <w:p w14:paraId="5F63B35A">
            <w:pPr>
              <w:spacing w:line="260" w:lineRule="exact"/>
              <w:jc w:val="center"/>
              <w:rPr>
                <w:rFonts w:ascii="Times New Roman" w:hAnsi="Times New Roman"/>
                <w:sz w:val="18"/>
                <w:szCs w:val="18"/>
              </w:rPr>
            </w:pPr>
          </w:p>
        </w:tc>
        <w:tc>
          <w:tcPr>
            <w:tcW w:w="525" w:type="dxa"/>
            <w:gridSpan w:val="2"/>
            <w:vMerge w:val="continue"/>
            <w:tcBorders>
              <w:top w:val="nil"/>
              <w:left w:val="nil"/>
              <w:bottom w:val="nil"/>
              <w:right w:val="single" w:color="auto" w:sz="4" w:space="0"/>
            </w:tcBorders>
            <w:shd w:val="clear" w:color="auto" w:fill="auto"/>
            <w:vAlign w:val="center"/>
          </w:tcPr>
          <w:p w14:paraId="7DA3E233">
            <w:pPr>
              <w:spacing w:line="260" w:lineRule="exact"/>
              <w:jc w:val="center"/>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67733D07">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违法所得1.5万元以上不足3.5万元的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61915C52">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并处8万元以上18万元以下的罚款</w:t>
            </w:r>
          </w:p>
        </w:tc>
      </w:tr>
      <w:tr w14:paraId="3CB546DE">
        <w:tblPrEx>
          <w:tblCellMar>
            <w:top w:w="0" w:type="dxa"/>
            <w:left w:w="108" w:type="dxa"/>
            <w:bottom w:w="0" w:type="dxa"/>
            <w:right w:w="108" w:type="dxa"/>
          </w:tblCellMar>
        </w:tblPrEx>
        <w:trPr>
          <w:trHeight w:val="1250"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5F9E11C8">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47A537B7">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4FB64254">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255CF02B">
            <w:pPr>
              <w:spacing w:line="260" w:lineRule="exact"/>
              <w:jc w:val="left"/>
              <w:rPr>
                <w:rFonts w:ascii="Times New Roman" w:hAnsi="Times New Roman"/>
                <w:sz w:val="18"/>
                <w:szCs w:val="18"/>
              </w:rPr>
            </w:pPr>
          </w:p>
        </w:tc>
        <w:tc>
          <w:tcPr>
            <w:tcW w:w="323" w:type="dxa"/>
            <w:vMerge w:val="continue"/>
            <w:tcBorders>
              <w:top w:val="nil"/>
              <w:left w:val="nil"/>
              <w:bottom w:val="nil"/>
              <w:right w:val="single" w:color="auto" w:sz="4" w:space="0"/>
            </w:tcBorders>
            <w:shd w:val="clear" w:color="auto" w:fill="auto"/>
            <w:vAlign w:val="center"/>
          </w:tcPr>
          <w:p w14:paraId="00EEC36D">
            <w:pPr>
              <w:spacing w:line="260" w:lineRule="exact"/>
              <w:jc w:val="center"/>
              <w:rPr>
                <w:rFonts w:ascii="Times New Roman" w:hAnsi="Times New Roman"/>
                <w:sz w:val="18"/>
                <w:szCs w:val="18"/>
              </w:rPr>
            </w:pPr>
          </w:p>
        </w:tc>
        <w:tc>
          <w:tcPr>
            <w:tcW w:w="525" w:type="dxa"/>
            <w:gridSpan w:val="2"/>
            <w:vMerge w:val="continue"/>
            <w:tcBorders>
              <w:top w:val="nil"/>
              <w:left w:val="nil"/>
              <w:bottom w:val="single" w:color="auto" w:sz="4" w:space="0"/>
              <w:right w:val="single" w:color="auto" w:sz="4" w:space="0"/>
            </w:tcBorders>
            <w:shd w:val="clear" w:color="auto" w:fill="auto"/>
            <w:vAlign w:val="center"/>
          </w:tcPr>
          <w:p w14:paraId="54A5FC94">
            <w:pPr>
              <w:spacing w:line="260" w:lineRule="exact"/>
              <w:jc w:val="center"/>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0820DEBD">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违法所得3.5万元以上不足5万元或有《规定》第十四条内容之一的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4E75E384">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并处18万元以上25万元以下的罚款</w:t>
            </w:r>
          </w:p>
        </w:tc>
      </w:tr>
      <w:tr w14:paraId="4DA44A4C">
        <w:tblPrEx>
          <w:tblCellMar>
            <w:top w:w="0" w:type="dxa"/>
            <w:left w:w="108" w:type="dxa"/>
            <w:bottom w:w="0" w:type="dxa"/>
            <w:right w:w="108" w:type="dxa"/>
          </w:tblCellMar>
        </w:tblPrEx>
        <w:trPr>
          <w:trHeight w:val="791"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45AB61D2">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4E4B9B33">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31EB1A71">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0FCBA848">
            <w:pPr>
              <w:spacing w:line="260" w:lineRule="exact"/>
              <w:jc w:val="left"/>
              <w:rPr>
                <w:rFonts w:ascii="Times New Roman" w:hAnsi="Times New Roman"/>
                <w:sz w:val="18"/>
                <w:szCs w:val="18"/>
              </w:rPr>
            </w:pPr>
          </w:p>
        </w:tc>
        <w:tc>
          <w:tcPr>
            <w:tcW w:w="323" w:type="dxa"/>
            <w:vMerge w:val="continue"/>
            <w:tcBorders>
              <w:top w:val="nil"/>
              <w:left w:val="nil"/>
              <w:bottom w:val="nil"/>
              <w:right w:val="single" w:color="auto" w:sz="4" w:space="0"/>
            </w:tcBorders>
            <w:shd w:val="clear" w:color="auto" w:fill="auto"/>
            <w:vAlign w:val="center"/>
          </w:tcPr>
          <w:p w14:paraId="59A6F18A">
            <w:pPr>
              <w:spacing w:line="260" w:lineRule="exact"/>
              <w:jc w:val="center"/>
              <w:rPr>
                <w:rFonts w:ascii="Times New Roman" w:hAnsi="Times New Roman"/>
                <w:sz w:val="18"/>
                <w:szCs w:val="18"/>
              </w:rPr>
            </w:pPr>
          </w:p>
        </w:tc>
        <w:tc>
          <w:tcPr>
            <w:tcW w:w="525" w:type="dxa"/>
            <w:gridSpan w:val="2"/>
            <w:vMerge w:val="restart"/>
            <w:tcBorders>
              <w:top w:val="single" w:color="auto" w:sz="4" w:space="0"/>
              <w:left w:val="nil"/>
              <w:bottom w:val="nil"/>
              <w:right w:val="single" w:color="auto" w:sz="4" w:space="0"/>
            </w:tcBorders>
            <w:shd w:val="clear" w:color="auto" w:fill="auto"/>
            <w:vAlign w:val="center"/>
          </w:tcPr>
          <w:p w14:paraId="75159227">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违法所得5万元以上的</w:t>
            </w: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17773155">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违法所得5万元以上不足10万元的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643B9342">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并处违法所得5倍以上6.5倍以下的罚款</w:t>
            </w:r>
          </w:p>
        </w:tc>
      </w:tr>
      <w:tr w14:paraId="4B10069C">
        <w:tblPrEx>
          <w:tblCellMar>
            <w:top w:w="0" w:type="dxa"/>
            <w:left w:w="108" w:type="dxa"/>
            <w:bottom w:w="0" w:type="dxa"/>
            <w:right w:w="108" w:type="dxa"/>
          </w:tblCellMar>
        </w:tblPrEx>
        <w:trPr>
          <w:trHeight w:val="1034"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0CA8464A">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638994F9">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1E92EE18">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69F5E665">
            <w:pPr>
              <w:spacing w:line="260" w:lineRule="exact"/>
              <w:jc w:val="left"/>
              <w:rPr>
                <w:rFonts w:ascii="Times New Roman" w:hAnsi="Times New Roman"/>
                <w:sz w:val="18"/>
                <w:szCs w:val="18"/>
              </w:rPr>
            </w:pPr>
          </w:p>
        </w:tc>
        <w:tc>
          <w:tcPr>
            <w:tcW w:w="323" w:type="dxa"/>
            <w:vMerge w:val="continue"/>
            <w:tcBorders>
              <w:top w:val="nil"/>
              <w:left w:val="nil"/>
              <w:bottom w:val="nil"/>
              <w:right w:val="single" w:color="auto" w:sz="4" w:space="0"/>
            </w:tcBorders>
            <w:shd w:val="clear" w:color="auto" w:fill="auto"/>
            <w:vAlign w:val="center"/>
          </w:tcPr>
          <w:p w14:paraId="4D9CF3DA">
            <w:pPr>
              <w:spacing w:line="260" w:lineRule="exact"/>
              <w:jc w:val="center"/>
              <w:rPr>
                <w:rFonts w:ascii="Times New Roman" w:hAnsi="Times New Roman"/>
                <w:sz w:val="18"/>
                <w:szCs w:val="18"/>
              </w:rPr>
            </w:pPr>
          </w:p>
        </w:tc>
        <w:tc>
          <w:tcPr>
            <w:tcW w:w="525" w:type="dxa"/>
            <w:gridSpan w:val="2"/>
            <w:vMerge w:val="continue"/>
            <w:tcBorders>
              <w:top w:val="nil"/>
              <w:left w:val="nil"/>
              <w:bottom w:val="nil"/>
              <w:right w:val="single" w:color="auto" w:sz="4" w:space="0"/>
            </w:tcBorders>
            <w:shd w:val="clear" w:color="auto" w:fill="auto"/>
            <w:vAlign w:val="center"/>
          </w:tcPr>
          <w:p w14:paraId="4DF34CC2">
            <w:pPr>
              <w:spacing w:line="260" w:lineRule="exact"/>
              <w:jc w:val="center"/>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5670B68D">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违法所得10万元以上不足100万元的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4F37D067">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并处违法所得6.5倍以上8.5倍以下的罚款</w:t>
            </w:r>
          </w:p>
        </w:tc>
      </w:tr>
      <w:tr w14:paraId="13D019CC">
        <w:tblPrEx>
          <w:tblCellMar>
            <w:top w:w="0" w:type="dxa"/>
            <w:left w:w="108" w:type="dxa"/>
            <w:bottom w:w="0" w:type="dxa"/>
            <w:right w:w="108" w:type="dxa"/>
          </w:tblCellMar>
        </w:tblPrEx>
        <w:trPr>
          <w:trHeight w:val="1050"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0A9D2034">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60EA432F">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674FE4E5">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1674F4DC">
            <w:pPr>
              <w:spacing w:line="260" w:lineRule="exact"/>
              <w:jc w:val="left"/>
              <w:rPr>
                <w:rFonts w:ascii="Times New Roman" w:hAnsi="Times New Roman"/>
                <w:sz w:val="18"/>
                <w:szCs w:val="18"/>
              </w:rPr>
            </w:pPr>
          </w:p>
        </w:tc>
        <w:tc>
          <w:tcPr>
            <w:tcW w:w="323" w:type="dxa"/>
            <w:vMerge w:val="continue"/>
            <w:tcBorders>
              <w:top w:val="nil"/>
              <w:left w:val="nil"/>
              <w:bottom w:val="single" w:color="auto" w:sz="4" w:space="0"/>
              <w:right w:val="single" w:color="auto" w:sz="4" w:space="0"/>
            </w:tcBorders>
            <w:shd w:val="clear" w:color="auto" w:fill="auto"/>
            <w:vAlign w:val="center"/>
          </w:tcPr>
          <w:p w14:paraId="69F58A28">
            <w:pPr>
              <w:spacing w:line="260" w:lineRule="exact"/>
              <w:jc w:val="center"/>
              <w:rPr>
                <w:rFonts w:ascii="Times New Roman" w:hAnsi="Times New Roman"/>
                <w:sz w:val="18"/>
                <w:szCs w:val="18"/>
              </w:rPr>
            </w:pPr>
          </w:p>
        </w:tc>
        <w:tc>
          <w:tcPr>
            <w:tcW w:w="525" w:type="dxa"/>
            <w:gridSpan w:val="2"/>
            <w:vMerge w:val="continue"/>
            <w:tcBorders>
              <w:top w:val="nil"/>
              <w:left w:val="nil"/>
              <w:bottom w:val="single" w:color="auto" w:sz="4" w:space="0"/>
              <w:right w:val="single" w:color="auto" w:sz="4" w:space="0"/>
            </w:tcBorders>
            <w:shd w:val="clear" w:color="auto" w:fill="auto"/>
            <w:vAlign w:val="center"/>
          </w:tcPr>
          <w:p w14:paraId="4E77D2C3">
            <w:pPr>
              <w:spacing w:line="260" w:lineRule="exact"/>
              <w:jc w:val="center"/>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0F1A677A">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违法所得100万元以上或有《规定》第十四条内容之一的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121B458F">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并处违法所得8.5倍以上10倍以下的罚款</w:t>
            </w:r>
          </w:p>
        </w:tc>
      </w:tr>
      <w:tr w14:paraId="0A7A139D">
        <w:tblPrEx>
          <w:tblCellMar>
            <w:top w:w="0" w:type="dxa"/>
            <w:left w:w="108" w:type="dxa"/>
            <w:bottom w:w="0" w:type="dxa"/>
            <w:right w:w="108" w:type="dxa"/>
          </w:tblCellMar>
        </w:tblPrEx>
        <w:trPr>
          <w:trHeight w:val="802"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58BB1A30">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5E626131">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061D1EAF">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08B36946">
            <w:pPr>
              <w:spacing w:line="260" w:lineRule="exact"/>
              <w:jc w:val="left"/>
              <w:rPr>
                <w:rFonts w:ascii="Times New Roman" w:hAnsi="Times New Roman"/>
                <w:sz w:val="18"/>
                <w:szCs w:val="18"/>
              </w:rPr>
            </w:pPr>
          </w:p>
        </w:tc>
        <w:tc>
          <w:tcPr>
            <w:tcW w:w="323" w:type="dxa"/>
            <w:vMerge w:val="restart"/>
            <w:tcBorders>
              <w:top w:val="single" w:color="auto" w:sz="4" w:space="0"/>
              <w:left w:val="nil"/>
              <w:bottom w:val="nil"/>
              <w:right w:val="single" w:color="auto" w:sz="4" w:space="0"/>
            </w:tcBorders>
            <w:shd w:val="clear" w:color="auto" w:fill="auto"/>
            <w:vAlign w:val="center"/>
          </w:tcPr>
          <w:p w14:paraId="436DC098">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针对第二款</w:t>
            </w:r>
          </w:p>
        </w:tc>
        <w:tc>
          <w:tcPr>
            <w:tcW w:w="525" w:type="dxa"/>
            <w:gridSpan w:val="2"/>
            <w:vMerge w:val="restart"/>
            <w:tcBorders>
              <w:top w:val="single" w:color="auto" w:sz="4" w:space="0"/>
              <w:left w:val="nil"/>
              <w:bottom w:val="single" w:color="auto" w:sz="4" w:space="0"/>
              <w:right w:val="single" w:color="auto" w:sz="4" w:space="0"/>
            </w:tcBorders>
            <w:shd w:val="clear" w:color="auto" w:fill="auto"/>
            <w:vAlign w:val="center"/>
          </w:tcPr>
          <w:p w14:paraId="562BCF28">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违法经营额不足1万元的</w:t>
            </w: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7EB2B4EB">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违法经营额不足3000元的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616758BE">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并处1万元以上2万元以下的罚款</w:t>
            </w:r>
          </w:p>
        </w:tc>
      </w:tr>
      <w:tr w14:paraId="2E246796">
        <w:tblPrEx>
          <w:tblCellMar>
            <w:top w:w="0" w:type="dxa"/>
            <w:left w:w="108" w:type="dxa"/>
            <w:bottom w:w="0" w:type="dxa"/>
            <w:right w:w="108" w:type="dxa"/>
          </w:tblCellMar>
        </w:tblPrEx>
        <w:trPr>
          <w:trHeight w:val="1037"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2481B06D">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75A12F8B">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6E4C818A">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2CBF6CDE">
            <w:pPr>
              <w:spacing w:line="260" w:lineRule="exact"/>
              <w:jc w:val="left"/>
              <w:rPr>
                <w:rFonts w:ascii="Times New Roman" w:hAnsi="Times New Roman"/>
                <w:sz w:val="18"/>
                <w:szCs w:val="18"/>
              </w:rPr>
            </w:pPr>
          </w:p>
        </w:tc>
        <w:tc>
          <w:tcPr>
            <w:tcW w:w="323" w:type="dxa"/>
            <w:vMerge w:val="continue"/>
            <w:tcBorders>
              <w:top w:val="nil"/>
              <w:left w:val="nil"/>
              <w:bottom w:val="nil"/>
              <w:right w:val="single" w:color="auto" w:sz="4" w:space="0"/>
            </w:tcBorders>
            <w:shd w:val="clear" w:color="auto" w:fill="auto"/>
            <w:vAlign w:val="center"/>
          </w:tcPr>
          <w:p w14:paraId="7C7863CC">
            <w:pPr>
              <w:spacing w:line="260" w:lineRule="exact"/>
              <w:jc w:val="left"/>
              <w:rPr>
                <w:rFonts w:ascii="Times New Roman" w:hAnsi="Times New Roman"/>
                <w:sz w:val="18"/>
                <w:szCs w:val="18"/>
              </w:rPr>
            </w:pPr>
          </w:p>
        </w:tc>
        <w:tc>
          <w:tcPr>
            <w:tcW w:w="525" w:type="dxa"/>
            <w:gridSpan w:val="2"/>
            <w:vMerge w:val="continue"/>
            <w:tcBorders>
              <w:top w:val="nil"/>
              <w:left w:val="nil"/>
              <w:bottom w:val="single" w:color="auto" w:sz="4" w:space="0"/>
              <w:right w:val="single" w:color="auto" w:sz="4" w:space="0"/>
            </w:tcBorders>
            <w:shd w:val="clear" w:color="auto" w:fill="auto"/>
            <w:vAlign w:val="center"/>
          </w:tcPr>
          <w:p w14:paraId="7E35D256">
            <w:pPr>
              <w:spacing w:line="260" w:lineRule="exact"/>
              <w:jc w:val="left"/>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0BE39562">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违法经营额3000元以上不足7000元的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513ED73A">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并处2万元以上4万元以下的罚款</w:t>
            </w:r>
          </w:p>
        </w:tc>
      </w:tr>
      <w:tr w14:paraId="1F59ACB0">
        <w:tblPrEx>
          <w:tblCellMar>
            <w:top w:w="0" w:type="dxa"/>
            <w:left w:w="108" w:type="dxa"/>
            <w:bottom w:w="0" w:type="dxa"/>
            <w:right w:w="108" w:type="dxa"/>
          </w:tblCellMar>
        </w:tblPrEx>
        <w:trPr>
          <w:trHeight w:val="1225"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0E5812CD">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757DB994">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7E2C9A8A">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19C1EEBD">
            <w:pPr>
              <w:spacing w:line="260" w:lineRule="exact"/>
              <w:jc w:val="left"/>
              <w:rPr>
                <w:rFonts w:ascii="Times New Roman" w:hAnsi="Times New Roman"/>
                <w:sz w:val="18"/>
                <w:szCs w:val="18"/>
              </w:rPr>
            </w:pPr>
          </w:p>
        </w:tc>
        <w:tc>
          <w:tcPr>
            <w:tcW w:w="323" w:type="dxa"/>
            <w:vMerge w:val="continue"/>
            <w:tcBorders>
              <w:top w:val="nil"/>
              <w:left w:val="nil"/>
              <w:bottom w:val="nil"/>
              <w:right w:val="single" w:color="auto" w:sz="4" w:space="0"/>
            </w:tcBorders>
            <w:shd w:val="clear" w:color="auto" w:fill="auto"/>
            <w:vAlign w:val="center"/>
          </w:tcPr>
          <w:p w14:paraId="55862CE7">
            <w:pPr>
              <w:spacing w:line="260" w:lineRule="exact"/>
              <w:jc w:val="left"/>
              <w:rPr>
                <w:rFonts w:ascii="Times New Roman" w:hAnsi="Times New Roman"/>
                <w:sz w:val="18"/>
                <w:szCs w:val="18"/>
              </w:rPr>
            </w:pPr>
          </w:p>
        </w:tc>
        <w:tc>
          <w:tcPr>
            <w:tcW w:w="525" w:type="dxa"/>
            <w:gridSpan w:val="2"/>
            <w:vMerge w:val="continue"/>
            <w:tcBorders>
              <w:top w:val="nil"/>
              <w:left w:val="nil"/>
              <w:bottom w:val="single" w:color="auto" w:sz="4" w:space="0"/>
              <w:right w:val="single" w:color="auto" w:sz="4" w:space="0"/>
            </w:tcBorders>
            <w:shd w:val="clear" w:color="auto" w:fill="auto"/>
            <w:vAlign w:val="center"/>
          </w:tcPr>
          <w:p w14:paraId="094FA684">
            <w:pPr>
              <w:spacing w:line="260" w:lineRule="exact"/>
              <w:jc w:val="left"/>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35631F13">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违法经营额7000元以上不足1万元或有《规定》第十四条内容之一的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3ECCDFB6">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并处4万元以上5万元以下的罚款</w:t>
            </w:r>
          </w:p>
        </w:tc>
      </w:tr>
      <w:tr w14:paraId="32019A2D">
        <w:tblPrEx>
          <w:tblCellMar>
            <w:top w:w="0" w:type="dxa"/>
            <w:left w:w="108" w:type="dxa"/>
            <w:bottom w:w="0" w:type="dxa"/>
            <w:right w:w="108" w:type="dxa"/>
          </w:tblCellMar>
        </w:tblPrEx>
        <w:trPr>
          <w:trHeight w:val="2137"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78B15131">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56DD2C2B">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2ACCBE57">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39CD0131">
            <w:pPr>
              <w:spacing w:line="260" w:lineRule="exact"/>
              <w:jc w:val="left"/>
              <w:rPr>
                <w:rFonts w:ascii="Times New Roman" w:hAnsi="Times New Roman"/>
                <w:sz w:val="18"/>
                <w:szCs w:val="18"/>
              </w:rPr>
            </w:pPr>
          </w:p>
        </w:tc>
        <w:tc>
          <w:tcPr>
            <w:tcW w:w="323" w:type="dxa"/>
            <w:vMerge w:val="continue"/>
            <w:tcBorders>
              <w:top w:val="nil"/>
              <w:left w:val="nil"/>
              <w:bottom w:val="nil"/>
              <w:right w:val="single" w:color="auto" w:sz="4" w:space="0"/>
            </w:tcBorders>
            <w:shd w:val="clear" w:color="auto" w:fill="auto"/>
            <w:vAlign w:val="center"/>
          </w:tcPr>
          <w:p w14:paraId="3D25F0A0">
            <w:pPr>
              <w:spacing w:line="260" w:lineRule="exact"/>
              <w:jc w:val="left"/>
              <w:rPr>
                <w:rFonts w:ascii="Times New Roman" w:hAnsi="Times New Roman"/>
                <w:sz w:val="18"/>
                <w:szCs w:val="18"/>
              </w:rPr>
            </w:pPr>
          </w:p>
        </w:tc>
        <w:tc>
          <w:tcPr>
            <w:tcW w:w="525" w:type="dxa"/>
            <w:gridSpan w:val="2"/>
            <w:vMerge w:val="restart"/>
            <w:tcBorders>
              <w:top w:val="nil"/>
              <w:left w:val="nil"/>
              <w:bottom w:val="single" w:color="auto" w:sz="4" w:space="0"/>
              <w:right w:val="single" w:color="auto" w:sz="4" w:space="0"/>
            </w:tcBorders>
            <w:shd w:val="clear" w:color="auto" w:fill="auto"/>
            <w:vAlign w:val="center"/>
          </w:tcPr>
          <w:p w14:paraId="303CDFB6">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违法经营额1万元以上的</w:t>
            </w: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49537F3E">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违法经营额1万元以上不足5万元的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1B74EE02">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并处违法经营额5倍以6.5倍以下的罚款</w:t>
            </w:r>
          </w:p>
        </w:tc>
      </w:tr>
      <w:tr w14:paraId="488278B5">
        <w:tblPrEx>
          <w:tblCellMar>
            <w:top w:w="0" w:type="dxa"/>
            <w:left w:w="108" w:type="dxa"/>
            <w:bottom w:w="0" w:type="dxa"/>
            <w:right w:w="108" w:type="dxa"/>
          </w:tblCellMar>
        </w:tblPrEx>
        <w:trPr>
          <w:trHeight w:val="2468"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6E7E43EF">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10CBCB4F">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63D5F70F">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29784B22">
            <w:pPr>
              <w:spacing w:line="260" w:lineRule="exact"/>
              <w:jc w:val="left"/>
              <w:rPr>
                <w:rFonts w:ascii="Times New Roman" w:hAnsi="Times New Roman"/>
                <w:sz w:val="18"/>
                <w:szCs w:val="18"/>
              </w:rPr>
            </w:pPr>
          </w:p>
        </w:tc>
        <w:tc>
          <w:tcPr>
            <w:tcW w:w="323" w:type="dxa"/>
            <w:vMerge w:val="continue"/>
            <w:tcBorders>
              <w:top w:val="nil"/>
              <w:left w:val="nil"/>
              <w:bottom w:val="nil"/>
              <w:right w:val="single" w:color="auto" w:sz="4" w:space="0"/>
            </w:tcBorders>
            <w:shd w:val="clear" w:color="auto" w:fill="auto"/>
            <w:vAlign w:val="center"/>
          </w:tcPr>
          <w:p w14:paraId="682AE1DF">
            <w:pPr>
              <w:spacing w:line="260" w:lineRule="exact"/>
              <w:jc w:val="left"/>
              <w:rPr>
                <w:rFonts w:ascii="Times New Roman" w:hAnsi="Times New Roman"/>
                <w:sz w:val="18"/>
                <w:szCs w:val="18"/>
              </w:rPr>
            </w:pPr>
          </w:p>
        </w:tc>
        <w:tc>
          <w:tcPr>
            <w:tcW w:w="525" w:type="dxa"/>
            <w:gridSpan w:val="2"/>
            <w:vMerge w:val="continue"/>
            <w:tcBorders>
              <w:top w:val="nil"/>
              <w:left w:val="nil"/>
              <w:bottom w:val="single" w:color="auto" w:sz="4" w:space="0"/>
              <w:right w:val="single" w:color="auto" w:sz="4" w:space="0"/>
            </w:tcBorders>
            <w:shd w:val="clear" w:color="auto" w:fill="auto"/>
            <w:vAlign w:val="center"/>
          </w:tcPr>
          <w:p w14:paraId="53DEAAFD">
            <w:pPr>
              <w:spacing w:line="260" w:lineRule="exact"/>
              <w:jc w:val="left"/>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3E4A0125">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违法经营额5万元以上不足10万元的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4BC7172D">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并处违法经营额6.5倍以上8.5倍以下的罚款</w:t>
            </w:r>
          </w:p>
        </w:tc>
      </w:tr>
      <w:tr w14:paraId="3F54220D">
        <w:tblPrEx>
          <w:tblCellMar>
            <w:top w:w="0" w:type="dxa"/>
            <w:left w:w="108" w:type="dxa"/>
            <w:bottom w:w="0" w:type="dxa"/>
            <w:right w:w="108" w:type="dxa"/>
          </w:tblCellMar>
        </w:tblPrEx>
        <w:trPr>
          <w:trHeight w:val="3332"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791BF89D">
            <w:pPr>
              <w:spacing w:line="260" w:lineRule="exact"/>
              <w:jc w:val="left"/>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vAlign w:val="center"/>
          </w:tcPr>
          <w:p w14:paraId="5E66AA31">
            <w:pPr>
              <w:spacing w:line="260" w:lineRule="exact"/>
              <w:jc w:val="lef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vAlign w:val="center"/>
          </w:tcPr>
          <w:p w14:paraId="5410CFE9">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vAlign w:val="center"/>
          </w:tcPr>
          <w:p w14:paraId="3330AE4B">
            <w:pPr>
              <w:spacing w:line="260" w:lineRule="exact"/>
              <w:jc w:val="left"/>
              <w:rPr>
                <w:rFonts w:ascii="Times New Roman" w:hAnsi="Times New Roman"/>
                <w:sz w:val="18"/>
                <w:szCs w:val="18"/>
              </w:rPr>
            </w:pPr>
          </w:p>
        </w:tc>
        <w:tc>
          <w:tcPr>
            <w:tcW w:w="323" w:type="dxa"/>
            <w:vMerge w:val="continue"/>
            <w:tcBorders>
              <w:top w:val="nil"/>
              <w:left w:val="nil"/>
              <w:bottom w:val="single" w:color="auto" w:sz="4" w:space="0"/>
              <w:right w:val="single" w:color="auto" w:sz="4" w:space="0"/>
            </w:tcBorders>
            <w:shd w:val="clear" w:color="auto" w:fill="auto"/>
            <w:vAlign w:val="center"/>
          </w:tcPr>
          <w:p w14:paraId="3E4DADF0">
            <w:pPr>
              <w:spacing w:line="260" w:lineRule="exact"/>
              <w:jc w:val="left"/>
              <w:rPr>
                <w:rFonts w:ascii="Times New Roman" w:hAnsi="Times New Roman"/>
                <w:sz w:val="18"/>
                <w:szCs w:val="18"/>
              </w:rPr>
            </w:pPr>
          </w:p>
        </w:tc>
        <w:tc>
          <w:tcPr>
            <w:tcW w:w="525" w:type="dxa"/>
            <w:gridSpan w:val="2"/>
            <w:vMerge w:val="continue"/>
            <w:tcBorders>
              <w:top w:val="nil"/>
              <w:left w:val="nil"/>
              <w:bottom w:val="single" w:color="auto" w:sz="4" w:space="0"/>
              <w:right w:val="single" w:color="auto" w:sz="4" w:space="0"/>
            </w:tcBorders>
            <w:shd w:val="clear" w:color="auto" w:fill="auto"/>
            <w:vAlign w:val="center"/>
          </w:tcPr>
          <w:p w14:paraId="032759EF">
            <w:pPr>
              <w:spacing w:line="260" w:lineRule="exact"/>
              <w:jc w:val="left"/>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634CB8E3">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违法经营额10万元以上或有《规定》第十四条内容之一的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4669968C">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并处违法经营额8.5倍以上10倍以下的罚款</w:t>
            </w:r>
          </w:p>
        </w:tc>
      </w:tr>
      <w:tr w14:paraId="1D3159D7">
        <w:tblPrEx>
          <w:tblCellMar>
            <w:top w:w="0" w:type="dxa"/>
            <w:left w:w="108" w:type="dxa"/>
            <w:bottom w:w="0" w:type="dxa"/>
            <w:right w:w="108" w:type="dxa"/>
          </w:tblCellMar>
        </w:tblPrEx>
        <w:trPr>
          <w:trHeight w:val="1036"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382FA40">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167</w:t>
            </w:r>
          </w:p>
        </w:tc>
        <w:tc>
          <w:tcPr>
            <w:tcW w:w="1350" w:type="dxa"/>
            <w:vMerge w:val="restart"/>
            <w:tcBorders>
              <w:top w:val="single" w:color="auto" w:sz="4" w:space="0"/>
              <w:left w:val="nil"/>
              <w:bottom w:val="single" w:color="auto" w:sz="4" w:space="0"/>
              <w:right w:val="single" w:color="auto" w:sz="4" w:space="0"/>
            </w:tcBorders>
            <w:shd w:val="clear" w:color="auto" w:fill="auto"/>
            <w:vAlign w:val="center"/>
          </w:tcPr>
          <w:p w14:paraId="62D024E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对接受委托印刷注册商标标识，未依照本条例的规定验证、核查工商行政管理部门签章的《商标注册证》复印件、注册商标图样等行为的行政处罚</w:t>
            </w:r>
          </w:p>
        </w:tc>
        <w:tc>
          <w:tcPr>
            <w:tcW w:w="2862" w:type="dxa"/>
            <w:vMerge w:val="restart"/>
            <w:tcBorders>
              <w:top w:val="single" w:color="auto" w:sz="4" w:space="0"/>
              <w:left w:val="nil"/>
              <w:bottom w:val="single" w:color="auto" w:sz="4" w:space="0"/>
              <w:right w:val="single" w:color="auto" w:sz="4" w:space="0"/>
            </w:tcBorders>
            <w:shd w:val="clear" w:color="auto" w:fill="auto"/>
            <w:vAlign w:val="center"/>
          </w:tcPr>
          <w:p w14:paraId="0C2B60B1">
            <w:pPr>
              <w:widowControl/>
              <w:spacing w:line="24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《印刷业管理条例》</w:t>
            </w:r>
            <w:r>
              <w:rPr>
                <w:rFonts w:hint="eastAsia" w:ascii="仿宋_GB2312" w:eastAsia="仿宋_GB2312" w:cs="仿宋_GB2312"/>
                <w:b/>
                <w:bCs/>
                <w:color w:val="000000"/>
                <w:kern w:val="0"/>
                <w:sz w:val="18"/>
                <w:szCs w:val="18"/>
                <w:lang w:bidi="ar"/>
              </w:rPr>
              <w:t>第二十六条</w:t>
            </w:r>
            <w:r>
              <w:rPr>
                <w:rFonts w:hint="eastAsia" w:ascii="仿宋_GB2312" w:eastAsia="仿宋_GB2312" w:cs="仿宋_GB2312"/>
                <w:color w:val="000000"/>
                <w:kern w:val="0"/>
                <w:sz w:val="18"/>
                <w:szCs w:val="18"/>
                <w:lang w:bidi="ar"/>
              </w:rPr>
              <w:t xml:space="preserve"> 印刷企业接受委托印刷注册商标标识的，应当验证商标注册人所在地县级工商行政管理部门签章的《商标注册证》复印件，并核查委托人提供的注册商标图样;接受注册商标被许可使用人委托，印刷注册商标标识的，印刷企业还应当验证注册商标使用许可合同。印刷企业应当保存其验证、核查的工商行政管理部门签章的《商标注册证》复印件、注册商标图样、注册商标</w:t>
            </w:r>
            <w:r>
              <w:rPr>
                <w:rFonts w:hint="eastAsia" w:ascii="仿宋_GB2312" w:eastAsia="仿宋_GB2312" w:cs="仿宋_GB2312"/>
                <w:color w:val="000000"/>
                <w:spacing w:val="-11"/>
                <w:sz w:val="18"/>
                <w:szCs w:val="18"/>
                <w:lang w:bidi="ar"/>
              </w:rPr>
              <w:t>使用许可合同复印件2年，以备查验。</w:t>
            </w:r>
          </w:p>
          <w:p w14:paraId="53B811E0">
            <w:pPr>
              <w:widowControl/>
              <w:spacing w:line="24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国家对注册商标标识的印刷另有</w:t>
            </w:r>
            <w:r>
              <w:rPr>
                <w:rFonts w:hint="eastAsia" w:ascii="仿宋_GB2312" w:eastAsia="仿宋_GB2312" w:cs="仿宋_GB2312"/>
                <w:color w:val="000000"/>
                <w:spacing w:val="-11"/>
                <w:sz w:val="18"/>
                <w:szCs w:val="18"/>
                <w:lang w:bidi="ar"/>
              </w:rPr>
              <w:t>规定的，印刷企业还应当遵守其规定。</w:t>
            </w:r>
          </w:p>
          <w:p w14:paraId="111892D0">
            <w:pPr>
              <w:widowControl/>
              <w:spacing w:line="24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第二十七条</w:t>
            </w:r>
            <w:r>
              <w:rPr>
                <w:rFonts w:hint="eastAsia" w:ascii="仿宋_GB2312" w:eastAsia="仿宋_GB2312" w:cs="仿宋_GB2312"/>
                <w:color w:val="000000"/>
                <w:kern w:val="0"/>
                <w:sz w:val="18"/>
                <w:szCs w:val="18"/>
                <w:lang w:bidi="ar"/>
              </w:rPr>
              <w:t xml:space="preserve"> 印刷企业接受委托印刷广告宣传品、作为产品包装装潢的印刷品的，应当验证委托印刷单位的营业执照或者个人的居民身份证;接受广告经营者的委托印刷广告宣传品的，还应当验证广告经营资格证明。</w:t>
            </w:r>
          </w:p>
          <w:p w14:paraId="7F121128">
            <w:pPr>
              <w:widowControl/>
              <w:spacing w:line="24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第二十九条</w:t>
            </w:r>
            <w:r>
              <w:rPr>
                <w:rFonts w:hint="eastAsia" w:ascii="仿宋_GB2312" w:eastAsia="仿宋_GB2312" w:cs="仿宋_GB2312"/>
                <w:color w:val="000000"/>
                <w:kern w:val="0"/>
                <w:sz w:val="18"/>
                <w:szCs w:val="18"/>
                <w:lang w:bidi="ar"/>
              </w:rPr>
              <w:t xml:space="preserve"> 印刷企业接受委托印刷境外包装装潢印刷品的，必须事先向所在地省、自治区、直辖市人民政府出版行政部门备案;印刷的包装装潢印刷品必须全部运输出境，不得在境内销售。</w:t>
            </w:r>
          </w:p>
          <w:p w14:paraId="2E759422">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第三十五条</w:t>
            </w:r>
            <w:r>
              <w:rPr>
                <w:rFonts w:hint="eastAsia" w:ascii="仿宋_GB2312" w:eastAsia="仿宋_GB2312" w:cs="仿宋_GB2312"/>
                <w:color w:val="000000"/>
                <w:sz w:val="18"/>
                <w:szCs w:val="18"/>
                <w:lang w:bidi="ar"/>
              </w:rPr>
              <w:t xml:space="preserve"> 印刷企业和从事其他印刷品印刷经营活动的个人不得盗印他人的其他印刷品，不得销售、擅自加印或者接受第三人委托加印委托印刷的其他印刷品，不得将委托印刷的其他印刷品的纸型及印刷底片等出售、出租、出借或者以其他形式转让给其他单位或者个人。</w:t>
            </w:r>
          </w:p>
        </w:tc>
        <w:tc>
          <w:tcPr>
            <w:tcW w:w="3327" w:type="dxa"/>
            <w:vMerge w:val="restart"/>
            <w:tcBorders>
              <w:top w:val="single" w:color="auto" w:sz="4" w:space="0"/>
              <w:left w:val="nil"/>
              <w:bottom w:val="single" w:color="auto" w:sz="4" w:space="0"/>
              <w:right w:val="single" w:color="auto" w:sz="4" w:space="0"/>
            </w:tcBorders>
            <w:shd w:val="clear" w:color="auto" w:fill="auto"/>
            <w:vAlign w:val="center"/>
          </w:tcPr>
          <w:p w14:paraId="1BB67FF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《印刷业管理条例》第四十一条第一款</w:t>
            </w:r>
            <w:r>
              <w:rPr>
                <w:rFonts w:hint="eastAsia" w:ascii="仿宋_GB2312" w:eastAsia="仿宋_GB2312" w:cs="仿宋_GB2312"/>
                <w:color w:val="000000"/>
                <w:kern w:val="0"/>
                <w:sz w:val="18"/>
                <w:szCs w:val="18"/>
                <w:lang w:bidi="ar"/>
              </w:rPr>
              <w:t xml:space="preserve"> 从事包装装潢印刷品印刷经营活动的企业有下列行为之一的，由县级以上地方人民政府出版行政部门给予警告，没收违法所得，违法所得5万元以上的，并处违法所得5倍以上10倍以下的罚款，没有违法所得或者违法所得不足5万元的，并处25万元以下的罚款；情节严重的，视情形限制开展相关生产经营活动、责令停业整顿，或者由原发证机关降低相关资质等级直至吊销许可证；构成犯罪的，依法追究刑事责任：(一)接受委托印刷注册商标标识，未依照本条例的规定验证、核查工商行政管理部门签章的《商标注册证》复印件、注册商标图样或者注册商标使用许可合同复印件的;</w:t>
            </w:r>
          </w:p>
          <w:p w14:paraId="163DD3B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(二)接受委托印刷广告宣传品、作为产品包装装潢的印刷品，未依照本条例的规定验证委托印刷单位的营业执照或者个人的居民身份证的，或者接受广告经营者的委托印刷广告宣传品，未验证广告经营资格证明的;</w:t>
            </w:r>
          </w:p>
          <w:p w14:paraId="04C80B1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(三)盗印他人包装装潢印刷品的;</w:t>
            </w:r>
          </w:p>
          <w:p w14:paraId="647F98F3">
            <w:pPr>
              <w:widowControl/>
              <w:spacing w:line="260" w:lineRule="exact"/>
              <w:rPr>
                <w:rFonts w:ascii="仿宋_GB2312" w:eastAsia="仿宋_GB2312" w:cs="仿宋_GB2312"/>
                <w:color w:val="000000"/>
                <w:sz w:val="18"/>
                <w:szCs w:val="18"/>
              </w:rPr>
            </w:pPr>
            <w:r>
              <w:rPr>
                <w:rFonts w:hint="eastAsia" w:ascii="仿宋_GB2312" w:eastAsia="仿宋_GB2312" w:cs="仿宋_GB2312"/>
                <w:color w:val="000000"/>
                <w:kern w:val="0"/>
                <w:sz w:val="18"/>
                <w:szCs w:val="18"/>
                <w:lang w:bidi="ar"/>
              </w:rPr>
              <w:t>(四)接受委托印刷境外包装装潢印刷品未依照本条例的规定向出版行政部门备案的，或者未将印刷的境外包装装潢印刷品全部运输出境的。</w:t>
            </w:r>
          </w:p>
        </w:tc>
        <w:tc>
          <w:tcPr>
            <w:tcW w:w="848" w:type="dxa"/>
            <w:gridSpan w:val="3"/>
            <w:vMerge w:val="restart"/>
            <w:tcBorders>
              <w:top w:val="single" w:color="auto" w:sz="4" w:space="0"/>
              <w:left w:val="nil"/>
              <w:bottom w:val="nil"/>
              <w:right w:val="single" w:color="auto" w:sz="4" w:space="0"/>
            </w:tcBorders>
            <w:shd w:val="clear" w:color="auto" w:fill="auto"/>
            <w:vAlign w:val="center"/>
          </w:tcPr>
          <w:p w14:paraId="6DFD9500">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没有违法所得或违法所得</w:t>
            </w:r>
          </w:p>
          <w:p w14:paraId="3B3066FA">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不足5万元的</w:t>
            </w: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113FFC0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违法所得不足1.5万元的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65A699F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并处8万元以下的罚款</w:t>
            </w:r>
          </w:p>
        </w:tc>
      </w:tr>
      <w:tr w14:paraId="6A6983D9">
        <w:tblPrEx>
          <w:tblCellMar>
            <w:top w:w="0" w:type="dxa"/>
            <w:left w:w="108" w:type="dxa"/>
            <w:bottom w:w="0" w:type="dxa"/>
            <w:right w:w="108" w:type="dxa"/>
          </w:tblCellMar>
        </w:tblPrEx>
        <w:trPr>
          <w:trHeight w:val="971"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674093">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26F5C24B">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4D4506CA">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2AEF0E62">
            <w:pPr>
              <w:spacing w:line="260" w:lineRule="exact"/>
              <w:jc w:val="left"/>
              <w:rPr>
                <w:rFonts w:ascii="Times New Roman" w:hAnsi="Times New Roman"/>
                <w:sz w:val="18"/>
                <w:szCs w:val="18"/>
              </w:rPr>
            </w:pPr>
          </w:p>
        </w:tc>
        <w:tc>
          <w:tcPr>
            <w:tcW w:w="848" w:type="dxa"/>
            <w:gridSpan w:val="3"/>
            <w:vMerge w:val="continue"/>
            <w:tcBorders>
              <w:top w:val="nil"/>
              <w:left w:val="nil"/>
              <w:bottom w:val="nil"/>
              <w:right w:val="single" w:color="auto" w:sz="4" w:space="0"/>
            </w:tcBorders>
            <w:shd w:val="clear" w:color="auto" w:fill="auto"/>
            <w:vAlign w:val="center"/>
          </w:tcPr>
          <w:p w14:paraId="5E345544">
            <w:pPr>
              <w:spacing w:line="260" w:lineRule="exact"/>
              <w:jc w:val="center"/>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452B739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违法所得1.5万元以上不足3.5万元的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2EBFEB2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并处8万元以上18万元以下的罚款</w:t>
            </w:r>
          </w:p>
        </w:tc>
      </w:tr>
      <w:tr w14:paraId="7495BF52">
        <w:tblPrEx>
          <w:tblCellMar>
            <w:top w:w="0" w:type="dxa"/>
            <w:left w:w="108" w:type="dxa"/>
            <w:bottom w:w="0" w:type="dxa"/>
            <w:right w:w="108" w:type="dxa"/>
          </w:tblCellMar>
        </w:tblPrEx>
        <w:trPr>
          <w:trHeight w:val="1572"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239EF3E">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79F93F43">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2201DA0C">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39E50EB0">
            <w:pPr>
              <w:spacing w:line="260" w:lineRule="exact"/>
              <w:jc w:val="left"/>
              <w:rPr>
                <w:rFonts w:ascii="Times New Roman" w:hAnsi="Times New Roman"/>
                <w:sz w:val="18"/>
                <w:szCs w:val="18"/>
              </w:rPr>
            </w:pPr>
          </w:p>
        </w:tc>
        <w:tc>
          <w:tcPr>
            <w:tcW w:w="848" w:type="dxa"/>
            <w:gridSpan w:val="3"/>
            <w:vMerge w:val="continue"/>
            <w:tcBorders>
              <w:top w:val="nil"/>
              <w:left w:val="nil"/>
              <w:bottom w:val="single" w:color="auto" w:sz="4" w:space="0"/>
              <w:right w:val="single" w:color="auto" w:sz="4" w:space="0"/>
            </w:tcBorders>
            <w:shd w:val="clear" w:color="auto" w:fill="auto"/>
            <w:vAlign w:val="center"/>
          </w:tcPr>
          <w:p w14:paraId="782F193B">
            <w:pPr>
              <w:spacing w:line="260" w:lineRule="exact"/>
              <w:jc w:val="center"/>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6A33809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违法所得3.5万元以上不足5万元或有《规定》第十四条内容之一的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4B2D86C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并处18万元以上25万元以下的罚款</w:t>
            </w:r>
          </w:p>
        </w:tc>
      </w:tr>
      <w:tr w14:paraId="7BE18D31">
        <w:tblPrEx>
          <w:tblCellMar>
            <w:top w:w="0" w:type="dxa"/>
            <w:left w:w="108" w:type="dxa"/>
            <w:bottom w:w="0" w:type="dxa"/>
            <w:right w:w="108" w:type="dxa"/>
          </w:tblCellMar>
        </w:tblPrEx>
        <w:trPr>
          <w:trHeight w:val="1387"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B44EBFC">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6A1A4B7E">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0205FE90">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0F7B332C">
            <w:pPr>
              <w:spacing w:line="260" w:lineRule="exact"/>
              <w:jc w:val="left"/>
              <w:rPr>
                <w:rFonts w:ascii="Times New Roman" w:hAnsi="Times New Roman"/>
                <w:sz w:val="18"/>
                <w:szCs w:val="18"/>
              </w:rPr>
            </w:pPr>
          </w:p>
        </w:tc>
        <w:tc>
          <w:tcPr>
            <w:tcW w:w="848" w:type="dxa"/>
            <w:gridSpan w:val="3"/>
            <w:vMerge w:val="restart"/>
            <w:tcBorders>
              <w:top w:val="single" w:color="auto" w:sz="4" w:space="0"/>
              <w:left w:val="nil"/>
              <w:bottom w:val="nil"/>
              <w:right w:val="single" w:color="auto" w:sz="4" w:space="0"/>
            </w:tcBorders>
            <w:shd w:val="clear" w:color="auto" w:fill="auto"/>
            <w:vAlign w:val="center"/>
          </w:tcPr>
          <w:p w14:paraId="2C636D52">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违法所得5万元以上的</w:t>
            </w: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3D329EA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违法所得5万元以上不足10万元的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59F639E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并处违法所得5倍以上6.5倍以下的罚款</w:t>
            </w:r>
          </w:p>
        </w:tc>
      </w:tr>
      <w:tr w14:paraId="75A23F1B">
        <w:tblPrEx>
          <w:tblCellMar>
            <w:top w:w="0" w:type="dxa"/>
            <w:left w:w="108" w:type="dxa"/>
            <w:bottom w:w="0" w:type="dxa"/>
            <w:right w:w="108" w:type="dxa"/>
          </w:tblCellMar>
        </w:tblPrEx>
        <w:trPr>
          <w:trHeight w:val="1588"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3B1AA3">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0B1B0681">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711B46CE">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6B46DF88">
            <w:pPr>
              <w:spacing w:line="260" w:lineRule="exact"/>
              <w:jc w:val="left"/>
              <w:rPr>
                <w:rFonts w:ascii="Times New Roman" w:hAnsi="Times New Roman"/>
                <w:sz w:val="18"/>
                <w:szCs w:val="18"/>
              </w:rPr>
            </w:pPr>
          </w:p>
        </w:tc>
        <w:tc>
          <w:tcPr>
            <w:tcW w:w="848" w:type="dxa"/>
            <w:gridSpan w:val="3"/>
            <w:vMerge w:val="continue"/>
            <w:tcBorders>
              <w:top w:val="nil"/>
              <w:left w:val="nil"/>
              <w:bottom w:val="nil"/>
              <w:right w:val="single" w:color="auto" w:sz="4" w:space="0"/>
            </w:tcBorders>
            <w:shd w:val="clear" w:color="auto" w:fill="auto"/>
            <w:vAlign w:val="center"/>
          </w:tcPr>
          <w:p w14:paraId="15795013">
            <w:pPr>
              <w:spacing w:line="260" w:lineRule="exact"/>
              <w:jc w:val="left"/>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7D12656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违法所得10万元以上不足100万元的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5CE3A21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并处违法所得6.5倍以上8.5倍以下的罚款</w:t>
            </w:r>
          </w:p>
        </w:tc>
      </w:tr>
      <w:tr w14:paraId="062989C5">
        <w:tblPrEx>
          <w:tblCellMar>
            <w:top w:w="0" w:type="dxa"/>
            <w:left w:w="108" w:type="dxa"/>
            <w:bottom w:w="0" w:type="dxa"/>
            <w:right w:w="108" w:type="dxa"/>
          </w:tblCellMar>
        </w:tblPrEx>
        <w:trPr>
          <w:trHeight w:val="2602"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455013A">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1C9C0F9E">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202D28A7">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5D59B709">
            <w:pPr>
              <w:spacing w:line="260" w:lineRule="exact"/>
              <w:jc w:val="left"/>
              <w:rPr>
                <w:rFonts w:ascii="Times New Roman" w:hAnsi="Times New Roman"/>
                <w:sz w:val="18"/>
                <w:szCs w:val="18"/>
              </w:rPr>
            </w:pPr>
          </w:p>
        </w:tc>
        <w:tc>
          <w:tcPr>
            <w:tcW w:w="848" w:type="dxa"/>
            <w:gridSpan w:val="3"/>
            <w:vMerge w:val="continue"/>
            <w:tcBorders>
              <w:top w:val="nil"/>
              <w:left w:val="nil"/>
              <w:bottom w:val="single" w:color="auto" w:sz="4" w:space="0"/>
              <w:right w:val="single" w:color="auto" w:sz="4" w:space="0"/>
            </w:tcBorders>
            <w:shd w:val="clear" w:color="auto" w:fill="auto"/>
            <w:vAlign w:val="center"/>
          </w:tcPr>
          <w:p w14:paraId="4175A75F">
            <w:pPr>
              <w:spacing w:line="260" w:lineRule="exact"/>
              <w:jc w:val="left"/>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2B94EFC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违法所得100万元以上或有《规定》第十四条内容之一的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0348D1C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并处违法所得8.5倍以上10倍以下的罚款</w:t>
            </w:r>
          </w:p>
        </w:tc>
      </w:tr>
      <w:tr w14:paraId="5B6BBF89">
        <w:tblPrEx>
          <w:tblCellMar>
            <w:top w:w="0" w:type="dxa"/>
            <w:left w:w="108" w:type="dxa"/>
            <w:bottom w:w="0" w:type="dxa"/>
            <w:right w:w="108" w:type="dxa"/>
          </w:tblCellMar>
        </w:tblPrEx>
        <w:trPr>
          <w:trHeight w:val="1448"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2DB37A8">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168</w:t>
            </w:r>
          </w:p>
        </w:tc>
        <w:tc>
          <w:tcPr>
            <w:tcW w:w="1350" w:type="dxa"/>
            <w:vMerge w:val="restart"/>
            <w:tcBorders>
              <w:top w:val="single" w:color="auto" w:sz="4" w:space="0"/>
              <w:left w:val="nil"/>
              <w:bottom w:val="single" w:color="auto" w:sz="4" w:space="0"/>
              <w:right w:val="single" w:color="auto" w:sz="4" w:space="0"/>
            </w:tcBorders>
            <w:shd w:val="clear" w:color="auto" w:fill="auto"/>
            <w:vAlign w:val="center"/>
          </w:tcPr>
          <w:p w14:paraId="5C1B2EF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对接受委托印刷其他印刷品，未依照本条例的规定验证有关证明等行为的行政处罚</w:t>
            </w:r>
          </w:p>
        </w:tc>
        <w:tc>
          <w:tcPr>
            <w:tcW w:w="2862" w:type="dxa"/>
            <w:vMerge w:val="restart"/>
            <w:tcBorders>
              <w:top w:val="single" w:color="auto" w:sz="4" w:space="0"/>
              <w:left w:val="nil"/>
              <w:bottom w:val="single" w:color="auto" w:sz="4" w:space="0"/>
              <w:right w:val="single" w:color="auto" w:sz="4" w:space="0"/>
            </w:tcBorders>
            <w:shd w:val="clear" w:color="auto" w:fill="auto"/>
            <w:vAlign w:val="center"/>
          </w:tcPr>
          <w:p w14:paraId="68D67884">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《印刷业管理条例》第三十一条</w:t>
            </w:r>
            <w:r>
              <w:rPr>
                <w:rFonts w:hint="eastAsia" w:ascii="仿宋_GB2312" w:eastAsia="仿宋_GB2312" w:cs="仿宋_GB2312"/>
                <w:color w:val="000000"/>
                <w:sz w:val="18"/>
                <w:szCs w:val="18"/>
                <w:lang w:bidi="ar"/>
              </w:rPr>
              <w:t xml:space="preserve"> 印刷布告、通告、重大活动工作证、通行证、在社会上流通使用的票证的，委托印刷单位必须向印刷企业出具主管部门的证明。印刷企业必须验证主管部门的证明，并保存主管部门的证明副本2年，以备查验;并且不得再委托他人印刷上述印刷品。</w:t>
            </w:r>
          </w:p>
          <w:p w14:paraId="0B430F43">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印刷机关、团体、部队、企业事业单位内部使用的有价票证或者无价票证，或者印刷有单位名称的介绍信、工作证、会员证、出入证、学位证书、学历证书或者其他学业证书等专用证件的，委托印刷单位必须出具委托印刷证明。印刷企业必须验证委托印刷证明。</w:t>
            </w:r>
          </w:p>
          <w:p w14:paraId="461CBB14">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印刷企业对前两款印件不得保留样本、样张;确因业务参考需要保留样本、样张的，应当征得委托印刷单位同意，在所保留印件上加盖"样本"、"样张"戳记，并妥善保管，不得丢失。</w:t>
            </w:r>
          </w:p>
          <w:p w14:paraId="2A64B6D5">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第三十二条</w:t>
            </w:r>
            <w:r>
              <w:rPr>
                <w:rFonts w:hint="eastAsia" w:ascii="仿宋_GB2312" w:eastAsia="仿宋_GB2312" w:cs="仿宋_GB2312"/>
                <w:color w:val="000000"/>
                <w:sz w:val="18"/>
                <w:szCs w:val="18"/>
                <w:lang w:bidi="ar"/>
              </w:rPr>
              <w:t xml:space="preserve"> 印刷企业接受委托印刷宗教用品的，必须验证省、自治区、直辖市人民政府宗教事务管理部门的批准文件和省、自治区、直辖市人民政府出版行政部门核发的准印证;省、自治区、直辖市人民政府出版行政部门应当自收到印刷宗教用品的申请之日起10日内作出是否核发准印证的决定，并通知申请人;逾期不作出决定的，视为同意印刷。</w:t>
            </w:r>
          </w:p>
          <w:p w14:paraId="5BF70678">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第三十三条</w:t>
            </w:r>
            <w:r>
              <w:rPr>
                <w:rFonts w:hint="eastAsia" w:ascii="仿宋_GB2312" w:eastAsia="仿宋_GB2312" w:cs="仿宋_GB2312"/>
                <w:color w:val="000000"/>
                <w:sz w:val="18"/>
                <w:szCs w:val="18"/>
                <w:lang w:bidi="ar"/>
              </w:rPr>
              <w:t xml:space="preserve"> 从事其他印刷品印刷经营活动的个人不得印刷标有密级的文件、资料、图表等，不得印刷布告、通告、重大活动工作证、通行证、在社会上流通使用的票证，不得印刷机关、团体、部队、企业事业单位内部使用的有价或者无价票证，不得印刷有单位名称的介绍信、工作证、会员证、出入证、学位证书、学历证书或者其他学业证书等专用证件，不得印刷宗教用品。</w:t>
            </w:r>
          </w:p>
          <w:p w14:paraId="289931EB">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第三十四条</w:t>
            </w:r>
            <w:r>
              <w:rPr>
                <w:rFonts w:hint="eastAsia" w:ascii="仿宋_GB2312" w:eastAsia="仿宋_GB2312" w:cs="仿宋_GB2312"/>
                <w:color w:val="000000"/>
                <w:sz w:val="18"/>
                <w:szCs w:val="18"/>
                <w:lang w:bidi="ar"/>
              </w:rPr>
              <w:t xml:space="preserve"> 接受委托印刷境外其他印刷品的，必须事先向所在地省、自治区、直辖市人民政府出版行政部门备案;印刷的其他印刷品必须全部运输出境，不得在境内销售。</w:t>
            </w:r>
          </w:p>
          <w:p w14:paraId="13689159">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第三十五条</w:t>
            </w:r>
            <w:r>
              <w:rPr>
                <w:rFonts w:hint="eastAsia" w:ascii="仿宋_GB2312" w:eastAsia="仿宋_GB2312" w:cs="仿宋_GB2312"/>
                <w:color w:val="000000"/>
                <w:sz w:val="18"/>
                <w:szCs w:val="18"/>
                <w:lang w:bidi="ar"/>
              </w:rPr>
              <w:t xml:space="preserve"> 印刷企业和从事其他印刷品印刷经营活动的个人不得盗印他人的其他印刷品，不得销售、擅自加印或者接受第三人委托加印委托印刷的其他印刷品，不得将委托印刷的其他印刷品的纸型及印刷底片等出售、出租、出借或者以其他形式转让给其他单位或者个人。</w:t>
            </w:r>
          </w:p>
        </w:tc>
        <w:tc>
          <w:tcPr>
            <w:tcW w:w="3327" w:type="dxa"/>
            <w:vMerge w:val="restart"/>
            <w:tcBorders>
              <w:top w:val="single" w:color="auto" w:sz="4" w:space="0"/>
              <w:left w:val="nil"/>
              <w:bottom w:val="single" w:color="auto" w:sz="4" w:space="0"/>
              <w:right w:val="single" w:color="auto" w:sz="4" w:space="0"/>
            </w:tcBorders>
            <w:shd w:val="clear" w:color="auto" w:fill="auto"/>
            <w:vAlign w:val="center"/>
          </w:tcPr>
          <w:p w14:paraId="4620800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《印刷业管理条例》第四十二条</w:t>
            </w:r>
            <w:r>
              <w:rPr>
                <w:rFonts w:hint="eastAsia" w:ascii="仿宋_GB2312" w:eastAsia="仿宋_GB2312" w:cs="仿宋_GB2312"/>
                <w:color w:val="000000"/>
                <w:kern w:val="0"/>
                <w:sz w:val="18"/>
                <w:szCs w:val="18"/>
                <w:lang w:bidi="ar"/>
              </w:rPr>
              <w:t xml:space="preserve"> 从事其他印刷品印刷经营活动的企业和个人有下列行为之一的，由县级以上地方人民政府出版行政部门给予警告，没收印刷品和违法所得，违法所得5万元以上的，并处违法所得5倍以上10倍以下的罚款，没有违法所得或者违法所得不足5万元的，并处25万元以下的罚款；情节严重的，视情形限制开展相关生产经营活动、责令停业整顿，或者由原发证机关降低相关资质等级直至吊销许可证；构成犯罪的，依法追究刑事责任：</w:t>
            </w:r>
          </w:p>
          <w:p w14:paraId="5A8B468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一）接受委托印刷其他印刷品，未依照本条例的规定验证有关证明的；（二）擅自将接受委托印刷的其他印刷品再委托他人印刷的；（三）将委托印刷的其他印刷品的纸型及印刷底片出售、出租、出借或者以其他形式转让的；（四）非法加印或者销售委托印刷的其他印刷品的；（五）接受委托印刷境外其他印刷品未依照本条例的规定向出版行政部门备案的，或者未将印刷的境外其他印刷品全部运输出境的；（六）从事其他印刷品印刷经营活动的个人超范围经营的。</w:t>
            </w:r>
          </w:p>
          <w:p w14:paraId="4F80DDFD">
            <w:pPr>
              <w:widowControl/>
              <w:spacing w:line="260" w:lineRule="exact"/>
              <w:ind w:firstLine="360" w:firstLineChars="200"/>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伪造、变造学位证书、学历证书等国家机关公文、证件或者企业事业单位、人民团体公文、证件的，或者盗印他人的其他印刷品的，由县级以上地方人民政府出版行政部门给予警告，没收印刷品和违法所得，违法经营额1万元以上的，并处违法经营额5倍以上10倍以下的罚款，违法经营额不足1万元的，并处1万元以上5万元以下的罚款；情节严重的，视情形限制开展相关生产经营活动、责令停业整顿，或者由原发证机关降低相关资质等级直至吊销许可证；构成犯罪的，依法追究刑事责任。</w:t>
            </w:r>
          </w:p>
        </w:tc>
        <w:tc>
          <w:tcPr>
            <w:tcW w:w="323" w:type="dxa"/>
            <w:vMerge w:val="restart"/>
            <w:tcBorders>
              <w:top w:val="single" w:color="auto" w:sz="4" w:space="0"/>
              <w:left w:val="nil"/>
              <w:bottom w:val="single" w:color="auto" w:sz="4" w:space="0"/>
              <w:right w:val="single" w:color="auto" w:sz="4" w:space="0"/>
            </w:tcBorders>
            <w:shd w:val="clear" w:color="auto" w:fill="auto"/>
            <w:vAlign w:val="center"/>
          </w:tcPr>
          <w:p w14:paraId="5F43016A">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针对第一款</w:t>
            </w:r>
          </w:p>
        </w:tc>
        <w:tc>
          <w:tcPr>
            <w:tcW w:w="525" w:type="dxa"/>
            <w:gridSpan w:val="2"/>
            <w:vMerge w:val="restart"/>
            <w:tcBorders>
              <w:top w:val="single" w:color="auto" w:sz="4" w:space="0"/>
              <w:left w:val="nil"/>
              <w:bottom w:val="single" w:color="auto" w:sz="4" w:space="0"/>
              <w:right w:val="single" w:color="auto" w:sz="4" w:space="0"/>
            </w:tcBorders>
            <w:shd w:val="clear" w:color="auto" w:fill="auto"/>
            <w:vAlign w:val="center"/>
          </w:tcPr>
          <w:p w14:paraId="248E3219">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没有违法所得或违法所得不足5万元的</w:t>
            </w: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00CAAC03">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违法所得不足1.5万元的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44377F1B">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并处8万元以下的罚款</w:t>
            </w:r>
          </w:p>
        </w:tc>
      </w:tr>
      <w:tr w14:paraId="708B3A31">
        <w:tblPrEx>
          <w:tblCellMar>
            <w:top w:w="0" w:type="dxa"/>
            <w:left w:w="108" w:type="dxa"/>
            <w:bottom w:w="0" w:type="dxa"/>
            <w:right w:w="108" w:type="dxa"/>
          </w:tblCellMar>
        </w:tblPrEx>
        <w:trPr>
          <w:trHeight w:val="1698"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BF2FCB">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461E7F88">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3328DFF5">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011E5F7B">
            <w:pPr>
              <w:spacing w:line="260" w:lineRule="exact"/>
              <w:jc w:val="left"/>
              <w:rPr>
                <w:rFonts w:ascii="Times New Roman" w:hAnsi="Times New Roman"/>
                <w:sz w:val="18"/>
                <w:szCs w:val="18"/>
              </w:rPr>
            </w:pPr>
          </w:p>
        </w:tc>
        <w:tc>
          <w:tcPr>
            <w:tcW w:w="323" w:type="dxa"/>
            <w:vMerge w:val="continue"/>
            <w:tcBorders>
              <w:top w:val="single" w:color="auto" w:sz="4" w:space="0"/>
              <w:left w:val="nil"/>
              <w:bottom w:val="nil"/>
              <w:right w:val="single" w:color="auto" w:sz="4" w:space="0"/>
            </w:tcBorders>
            <w:shd w:val="clear" w:color="auto" w:fill="auto"/>
            <w:vAlign w:val="center"/>
          </w:tcPr>
          <w:p w14:paraId="642394A4">
            <w:pPr>
              <w:spacing w:line="260" w:lineRule="exact"/>
              <w:jc w:val="left"/>
              <w:rPr>
                <w:rFonts w:ascii="Times New Roman" w:hAnsi="Times New Roman"/>
                <w:sz w:val="18"/>
                <w:szCs w:val="18"/>
              </w:rPr>
            </w:pPr>
          </w:p>
        </w:tc>
        <w:tc>
          <w:tcPr>
            <w:tcW w:w="525" w:type="dxa"/>
            <w:gridSpan w:val="2"/>
            <w:vMerge w:val="continue"/>
            <w:tcBorders>
              <w:top w:val="single" w:color="auto" w:sz="4" w:space="0"/>
              <w:left w:val="nil"/>
              <w:bottom w:val="nil"/>
              <w:right w:val="single" w:color="auto" w:sz="4" w:space="0"/>
            </w:tcBorders>
            <w:shd w:val="clear" w:color="auto" w:fill="auto"/>
            <w:vAlign w:val="center"/>
          </w:tcPr>
          <w:p w14:paraId="179D4FB3">
            <w:pPr>
              <w:spacing w:line="260" w:lineRule="exact"/>
              <w:jc w:val="center"/>
              <w:rPr>
                <w:rFonts w:ascii="Times New Roman" w:hAnsi="Times New Roman"/>
                <w:sz w:val="18"/>
                <w:szCs w:val="18"/>
              </w:rPr>
            </w:pPr>
          </w:p>
        </w:tc>
        <w:tc>
          <w:tcPr>
            <w:tcW w:w="3025" w:type="dxa"/>
            <w:gridSpan w:val="7"/>
            <w:tcBorders>
              <w:top w:val="single" w:color="auto" w:sz="4" w:space="0"/>
              <w:left w:val="nil"/>
              <w:bottom w:val="single" w:color="000000" w:sz="4" w:space="0"/>
              <w:right w:val="single" w:color="auto" w:sz="4" w:space="0"/>
            </w:tcBorders>
            <w:shd w:val="clear" w:color="auto" w:fill="auto"/>
            <w:vAlign w:val="center"/>
          </w:tcPr>
          <w:p w14:paraId="4F759EBF">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违法所得1.5万元以上不足3.5万元的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37519AE4">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并处8万元以上18万元以下的罚款</w:t>
            </w:r>
          </w:p>
        </w:tc>
      </w:tr>
      <w:tr w14:paraId="3BA29B32">
        <w:tblPrEx>
          <w:tblCellMar>
            <w:top w:w="0" w:type="dxa"/>
            <w:left w:w="108" w:type="dxa"/>
            <w:bottom w:w="0" w:type="dxa"/>
            <w:right w:w="108" w:type="dxa"/>
          </w:tblCellMar>
        </w:tblPrEx>
        <w:trPr>
          <w:trHeight w:val="1514"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7ACCE1B">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4736C8B7">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135D60B9">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62FA383A">
            <w:pPr>
              <w:spacing w:line="260" w:lineRule="exact"/>
              <w:jc w:val="left"/>
              <w:rPr>
                <w:rFonts w:ascii="Times New Roman" w:hAnsi="Times New Roman"/>
                <w:sz w:val="18"/>
                <w:szCs w:val="18"/>
              </w:rPr>
            </w:pPr>
          </w:p>
        </w:tc>
        <w:tc>
          <w:tcPr>
            <w:tcW w:w="323" w:type="dxa"/>
            <w:vMerge w:val="continue"/>
            <w:tcBorders>
              <w:top w:val="nil"/>
              <w:left w:val="nil"/>
              <w:bottom w:val="nil"/>
              <w:right w:val="single" w:color="auto" w:sz="4" w:space="0"/>
            </w:tcBorders>
            <w:shd w:val="clear" w:color="auto" w:fill="auto"/>
            <w:vAlign w:val="center"/>
          </w:tcPr>
          <w:p w14:paraId="4E39C6ED">
            <w:pPr>
              <w:spacing w:line="260" w:lineRule="exact"/>
              <w:jc w:val="left"/>
              <w:rPr>
                <w:rFonts w:ascii="Times New Roman" w:hAnsi="Times New Roman"/>
                <w:sz w:val="18"/>
                <w:szCs w:val="18"/>
              </w:rPr>
            </w:pPr>
          </w:p>
        </w:tc>
        <w:tc>
          <w:tcPr>
            <w:tcW w:w="525" w:type="dxa"/>
            <w:gridSpan w:val="2"/>
            <w:vMerge w:val="continue"/>
            <w:tcBorders>
              <w:top w:val="nil"/>
              <w:left w:val="nil"/>
              <w:bottom w:val="single" w:color="auto" w:sz="4" w:space="0"/>
              <w:right w:val="single" w:color="auto" w:sz="4" w:space="0"/>
            </w:tcBorders>
            <w:shd w:val="clear" w:color="auto" w:fill="auto"/>
            <w:vAlign w:val="center"/>
          </w:tcPr>
          <w:p w14:paraId="1F0DD7DA">
            <w:pPr>
              <w:spacing w:line="260" w:lineRule="exact"/>
              <w:jc w:val="center"/>
              <w:rPr>
                <w:rFonts w:ascii="Times New Roman" w:hAnsi="Times New Roman"/>
                <w:sz w:val="18"/>
                <w:szCs w:val="18"/>
              </w:rPr>
            </w:pPr>
          </w:p>
        </w:tc>
        <w:tc>
          <w:tcPr>
            <w:tcW w:w="3025" w:type="dxa"/>
            <w:gridSpan w:val="7"/>
            <w:tcBorders>
              <w:top w:val="single" w:color="000000" w:sz="4" w:space="0"/>
              <w:left w:val="nil"/>
              <w:bottom w:val="single" w:color="auto" w:sz="4" w:space="0"/>
              <w:right w:val="single" w:color="auto" w:sz="4" w:space="0"/>
            </w:tcBorders>
            <w:shd w:val="clear" w:color="auto" w:fill="auto"/>
            <w:vAlign w:val="center"/>
          </w:tcPr>
          <w:p w14:paraId="1B4E83DE">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违法所得3.5万元以上不足5万元或有《规定》第十四条内容之一的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22B57C62">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并处18万元以上25万元以下的罚款</w:t>
            </w:r>
          </w:p>
        </w:tc>
      </w:tr>
      <w:tr w14:paraId="6F5397E0">
        <w:tblPrEx>
          <w:tblCellMar>
            <w:top w:w="0" w:type="dxa"/>
            <w:left w:w="108" w:type="dxa"/>
            <w:bottom w:w="0" w:type="dxa"/>
            <w:right w:w="108" w:type="dxa"/>
          </w:tblCellMar>
        </w:tblPrEx>
        <w:trPr>
          <w:trHeight w:val="1015"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F9F5DB3">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0CA4F5E1">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6D6E0D55">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66007B55">
            <w:pPr>
              <w:spacing w:line="260" w:lineRule="exact"/>
              <w:jc w:val="left"/>
              <w:rPr>
                <w:rFonts w:ascii="Times New Roman" w:hAnsi="Times New Roman"/>
                <w:sz w:val="18"/>
                <w:szCs w:val="18"/>
              </w:rPr>
            </w:pPr>
          </w:p>
        </w:tc>
        <w:tc>
          <w:tcPr>
            <w:tcW w:w="323" w:type="dxa"/>
            <w:vMerge w:val="continue"/>
            <w:tcBorders>
              <w:top w:val="nil"/>
              <w:left w:val="nil"/>
              <w:bottom w:val="nil"/>
              <w:right w:val="single" w:color="auto" w:sz="4" w:space="0"/>
            </w:tcBorders>
            <w:shd w:val="clear" w:color="auto" w:fill="auto"/>
            <w:vAlign w:val="center"/>
          </w:tcPr>
          <w:p w14:paraId="0CC0304E">
            <w:pPr>
              <w:spacing w:line="260" w:lineRule="exact"/>
              <w:jc w:val="left"/>
              <w:rPr>
                <w:rFonts w:ascii="Times New Roman" w:hAnsi="Times New Roman"/>
                <w:sz w:val="18"/>
                <w:szCs w:val="18"/>
              </w:rPr>
            </w:pPr>
          </w:p>
        </w:tc>
        <w:tc>
          <w:tcPr>
            <w:tcW w:w="525" w:type="dxa"/>
            <w:gridSpan w:val="2"/>
            <w:vMerge w:val="restart"/>
            <w:tcBorders>
              <w:top w:val="single" w:color="auto" w:sz="4" w:space="0"/>
              <w:left w:val="nil"/>
              <w:bottom w:val="nil"/>
              <w:right w:val="single" w:color="auto" w:sz="4" w:space="0"/>
            </w:tcBorders>
            <w:shd w:val="clear" w:color="auto" w:fill="auto"/>
            <w:vAlign w:val="center"/>
          </w:tcPr>
          <w:p w14:paraId="2D07A983">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违法所得5万元以上的</w:t>
            </w: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6A6FDCC0">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违法所得5万元以上不足10万元的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12452B0A">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并处违法所得5倍以上6.5倍以下的罚款</w:t>
            </w:r>
          </w:p>
        </w:tc>
      </w:tr>
      <w:tr w14:paraId="4232CF59">
        <w:tblPrEx>
          <w:tblCellMar>
            <w:top w:w="0" w:type="dxa"/>
            <w:left w:w="108" w:type="dxa"/>
            <w:bottom w:w="0" w:type="dxa"/>
            <w:right w:w="108" w:type="dxa"/>
          </w:tblCellMar>
        </w:tblPrEx>
        <w:trPr>
          <w:trHeight w:val="1668"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EB0AB5">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1A82F55F">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148CA23B">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3BF691BE">
            <w:pPr>
              <w:spacing w:line="260" w:lineRule="exact"/>
              <w:jc w:val="left"/>
              <w:rPr>
                <w:rFonts w:ascii="Times New Roman" w:hAnsi="Times New Roman"/>
                <w:sz w:val="18"/>
                <w:szCs w:val="18"/>
              </w:rPr>
            </w:pPr>
          </w:p>
        </w:tc>
        <w:tc>
          <w:tcPr>
            <w:tcW w:w="323" w:type="dxa"/>
            <w:vMerge w:val="continue"/>
            <w:tcBorders>
              <w:top w:val="nil"/>
              <w:left w:val="nil"/>
              <w:bottom w:val="nil"/>
              <w:right w:val="single" w:color="auto" w:sz="4" w:space="0"/>
            </w:tcBorders>
            <w:shd w:val="clear" w:color="auto" w:fill="auto"/>
            <w:vAlign w:val="center"/>
          </w:tcPr>
          <w:p w14:paraId="0E360D59">
            <w:pPr>
              <w:spacing w:line="260" w:lineRule="exact"/>
              <w:jc w:val="left"/>
              <w:rPr>
                <w:rFonts w:ascii="Times New Roman" w:hAnsi="Times New Roman"/>
                <w:sz w:val="18"/>
                <w:szCs w:val="18"/>
              </w:rPr>
            </w:pPr>
          </w:p>
        </w:tc>
        <w:tc>
          <w:tcPr>
            <w:tcW w:w="525" w:type="dxa"/>
            <w:gridSpan w:val="2"/>
            <w:vMerge w:val="continue"/>
            <w:tcBorders>
              <w:top w:val="nil"/>
              <w:left w:val="nil"/>
              <w:bottom w:val="nil"/>
              <w:right w:val="single" w:color="auto" w:sz="4" w:space="0"/>
            </w:tcBorders>
            <w:shd w:val="clear" w:color="auto" w:fill="auto"/>
            <w:vAlign w:val="center"/>
          </w:tcPr>
          <w:p w14:paraId="58786571">
            <w:pPr>
              <w:spacing w:line="260" w:lineRule="exact"/>
              <w:jc w:val="left"/>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29BC5AA7">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违法所得10万元以上不足100万元的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09540248">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并处违法所得6.5倍以上8.5倍以下的罚款</w:t>
            </w:r>
          </w:p>
        </w:tc>
      </w:tr>
      <w:tr w14:paraId="1B5B48AD">
        <w:tblPrEx>
          <w:tblCellMar>
            <w:top w:w="0" w:type="dxa"/>
            <w:left w:w="108" w:type="dxa"/>
            <w:bottom w:w="0" w:type="dxa"/>
            <w:right w:w="108" w:type="dxa"/>
          </w:tblCellMar>
        </w:tblPrEx>
        <w:trPr>
          <w:trHeight w:val="1578"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E8B3844">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1699545D">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4C2374E4">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1C246961">
            <w:pPr>
              <w:spacing w:line="260" w:lineRule="exact"/>
              <w:jc w:val="left"/>
              <w:rPr>
                <w:rFonts w:ascii="Times New Roman" w:hAnsi="Times New Roman"/>
                <w:sz w:val="18"/>
                <w:szCs w:val="18"/>
              </w:rPr>
            </w:pPr>
          </w:p>
        </w:tc>
        <w:tc>
          <w:tcPr>
            <w:tcW w:w="323" w:type="dxa"/>
            <w:vMerge w:val="continue"/>
            <w:tcBorders>
              <w:top w:val="nil"/>
              <w:left w:val="nil"/>
              <w:bottom w:val="single" w:color="auto" w:sz="4" w:space="0"/>
              <w:right w:val="single" w:color="auto" w:sz="4" w:space="0"/>
            </w:tcBorders>
            <w:shd w:val="clear" w:color="auto" w:fill="auto"/>
            <w:vAlign w:val="center"/>
          </w:tcPr>
          <w:p w14:paraId="1C53306B">
            <w:pPr>
              <w:spacing w:line="260" w:lineRule="exact"/>
              <w:jc w:val="left"/>
              <w:rPr>
                <w:rFonts w:ascii="Times New Roman" w:hAnsi="Times New Roman"/>
                <w:sz w:val="18"/>
                <w:szCs w:val="18"/>
              </w:rPr>
            </w:pPr>
          </w:p>
        </w:tc>
        <w:tc>
          <w:tcPr>
            <w:tcW w:w="525" w:type="dxa"/>
            <w:gridSpan w:val="2"/>
            <w:vMerge w:val="continue"/>
            <w:tcBorders>
              <w:top w:val="nil"/>
              <w:left w:val="nil"/>
              <w:bottom w:val="single" w:color="auto" w:sz="4" w:space="0"/>
              <w:right w:val="single" w:color="auto" w:sz="4" w:space="0"/>
            </w:tcBorders>
            <w:shd w:val="clear" w:color="auto" w:fill="auto"/>
            <w:vAlign w:val="center"/>
          </w:tcPr>
          <w:p w14:paraId="20F98570">
            <w:pPr>
              <w:spacing w:line="260" w:lineRule="exact"/>
              <w:jc w:val="left"/>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55602A43">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违法所得100万元以上或有《规定》第十四条内容之一的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0F775B43">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并处违法所得8.5倍以上10倍以下的罚款</w:t>
            </w:r>
          </w:p>
        </w:tc>
      </w:tr>
      <w:tr w14:paraId="5B45B5DD">
        <w:tblPrEx>
          <w:tblCellMar>
            <w:top w:w="0" w:type="dxa"/>
            <w:left w:w="108" w:type="dxa"/>
            <w:bottom w:w="0" w:type="dxa"/>
            <w:right w:w="108" w:type="dxa"/>
          </w:tblCellMar>
        </w:tblPrEx>
        <w:trPr>
          <w:trHeight w:val="1273"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881989">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28FD070F">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13D6CD7B">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7028386E">
            <w:pPr>
              <w:spacing w:line="260" w:lineRule="exact"/>
              <w:jc w:val="left"/>
              <w:rPr>
                <w:rFonts w:ascii="Times New Roman" w:hAnsi="Times New Roman"/>
                <w:sz w:val="18"/>
                <w:szCs w:val="18"/>
              </w:rPr>
            </w:pPr>
          </w:p>
        </w:tc>
        <w:tc>
          <w:tcPr>
            <w:tcW w:w="323" w:type="dxa"/>
            <w:vMerge w:val="restart"/>
            <w:tcBorders>
              <w:top w:val="single" w:color="auto" w:sz="4" w:space="0"/>
              <w:left w:val="nil"/>
              <w:bottom w:val="nil"/>
              <w:right w:val="single" w:color="auto" w:sz="4" w:space="0"/>
            </w:tcBorders>
            <w:shd w:val="clear" w:color="auto" w:fill="auto"/>
            <w:vAlign w:val="center"/>
          </w:tcPr>
          <w:p w14:paraId="7911B41B">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针对第二款</w:t>
            </w:r>
          </w:p>
        </w:tc>
        <w:tc>
          <w:tcPr>
            <w:tcW w:w="525" w:type="dxa"/>
            <w:gridSpan w:val="2"/>
            <w:vMerge w:val="restart"/>
            <w:tcBorders>
              <w:top w:val="single" w:color="auto" w:sz="4" w:space="0"/>
              <w:left w:val="nil"/>
              <w:bottom w:val="single" w:color="auto" w:sz="4" w:space="0"/>
              <w:right w:val="single" w:color="auto" w:sz="4" w:space="0"/>
            </w:tcBorders>
            <w:shd w:val="clear" w:color="auto" w:fill="auto"/>
            <w:vAlign w:val="center"/>
          </w:tcPr>
          <w:p w14:paraId="7590BAF9">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违法经营额不足1万元的</w:t>
            </w: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6CF77335">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违法经营额不足3000元的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0BA096D8">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并处1万元以上2万元以下的罚款</w:t>
            </w:r>
          </w:p>
        </w:tc>
      </w:tr>
      <w:tr w14:paraId="29EB88BA">
        <w:tblPrEx>
          <w:tblCellMar>
            <w:top w:w="0" w:type="dxa"/>
            <w:left w:w="108" w:type="dxa"/>
            <w:bottom w:w="0" w:type="dxa"/>
            <w:right w:w="108" w:type="dxa"/>
          </w:tblCellMar>
        </w:tblPrEx>
        <w:trPr>
          <w:trHeight w:val="1336"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B140FD">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762DF141">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255F420D">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02938691">
            <w:pPr>
              <w:spacing w:line="260" w:lineRule="exact"/>
              <w:jc w:val="left"/>
              <w:rPr>
                <w:rFonts w:ascii="Times New Roman" w:hAnsi="Times New Roman"/>
                <w:sz w:val="18"/>
                <w:szCs w:val="18"/>
              </w:rPr>
            </w:pPr>
          </w:p>
        </w:tc>
        <w:tc>
          <w:tcPr>
            <w:tcW w:w="323" w:type="dxa"/>
            <w:vMerge w:val="continue"/>
            <w:tcBorders>
              <w:top w:val="nil"/>
              <w:left w:val="nil"/>
              <w:bottom w:val="nil"/>
              <w:right w:val="single" w:color="auto" w:sz="4" w:space="0"/>
            </w:tcBorders>
            <w:shd w:val="clear" w:color="auto" w:fill="auto"/>
            <w:vAlign w:val="center"/>
          </w:tcPr>
          <w:p w14:paraId="4FE11671">
            <w:pPr>
              <w:spacing w:line="260" w:lineRule="exact"/>
              <w:jc w:val="left"/>
              <w:rPr>
                <w:rFonts w:ascii="Times New Roman" w:hAnsi="Times New Roman"/>
                <w:sz w:val="18"/>
                <w:szCs w:val="18"/>
              </w:rPr>
            </w:pPr>
          </w:p>
        </w:tc>
        <w:tc>
          <w:tcPr>
            <w:tcW w:w="525" w:type="dxa"/>
            <w:gridSpan w:val="2"/>
            <w:vMerge w:val="continue"/>
            <w:tcBorders>
              <w:top w:val="nil"/>
              <w:left w:val="nil"/>
              <w:bottom w:val="single" w:color="auto" w:sz="4" w:space="0"/>
              <w:right w:val="single" w:color="auto" w:sz="4" w:space="0"/>
            </w:tcBorders>
            <w:shd w:val="clear" w:color="auto" w:fill="auto"/>
            <w:vAlign w:val="center"/>
          </w:tcPr>
          <w:p w14:paraId="674A308C">
            <w:pPr>
              <w:spacing w:line="260" w:lineRule="exact"/>
              <w:jc w:val="center"/>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1ECB6EC0">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违法经营额3000元以上不足7000元的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04761A14">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并处2万元以上4万元以下的罚款</w:t>
            </w:r>
          </w:p>
        </w:tc>
      </w:tr>
      <w:tr w14:paraId="7F1CC5B3">
        <w:tblPrEx>
          <w:tblCellMar>
            <w:top w:w="0" w:type="dxa"/>
            <w:left w:w="108" w:type="dxa"/>
            <w:bottom w:w="0" w:type="dxa"/>
            <w:right w:w="108" w:type="dxa"/>
          </w:tblCellMar>
        </w:tblPrEx>
        <w:trPr>
          <w:trHeight w:val="1326"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E77E1E4">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32758C00">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1E32F6C2">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3D536522">
            <w:pPr>
              <w:spacing w:line="260" w:lineRule="exact"/>
              <w:jc w:val="left"/>
              <w:rPr>
                <w:rFonts w:ascii="Times New Roman" w:hAnsi="Times New Roman"/>
                <w:sz w:val="18"/>
                <w:szCs w:val="18"/>
              </w:rPr>
            </w:pPr>
          </w:p>
        </w:tc>
        <w:tc>
          <w:tcPr>
            <w:tcW w:w="323" w:type="dxa"/>
            <w:vMerge w:val="continue"/>
            <w:tcBorders>
              <w:top w:val="nil"/>
              <w:left w:val="nil"/>
              <w:bottom w:val="nil"/>
              <w:right w:val="single" w:color="auto" w:sz="4" w:space="0"/>
            </w:tcBorders>
            <w:shd w:val="clear" w:color="auto" w:fill="auto"/>
            <w:vAlign w:val="center"/>
          </w:tcPr>
          <w:p w14:paraId="3F469626">
            <w:pPr>
              <w:spacing w:line="260" w:lineRule="exact"/>
              <w:jc w:val="left"/>
              <w:rPr>
                <w:rFonts w:ascii="Times New Roman" w:hAnsi="Times New Roman"/>
                <w:sz w:val="18"/>
                <w:szCs w:val="18"/>
              </w:rPr>
            </w:pPr>
          </w:p>
        </w:tc>
        <w:tc>
          <w:tcPr>
            <w:tcW w:w="525" w:type="dxa"/>
            <w:gridSpan w:val="2"/>
            <w:vMerge w:val="continue"/>
            <w:tcBorders>
              <w:top w:val="nil"/>
              <w:left w:val="nil"/>
              <w:bottom w:val="single" w:color="auto" w:sz="4" w:space="0"/>
              <w:right w:val="single" w:color="auto" w:sz="4" w:space="0"/>
            </w:tcBorders>
            <w:shd w:val="clear" w:color="auto" w:fill="auto"/>
            <w:vAlign w:val="center"/>
          </w:tcPr>
          <w:p w14:paraId="461C20D8">
            <w:pPr>
              <w:spacing w:line="260" w:lineRule="exact"/>
              <w:jc w:val="center"/>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2C5F38D5">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违法经营额7000元以上不足1万元或有《规定》第十四条内容之一的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6B9E9281">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并处4万元以上5万元以下的罚款</w:t>
            </w:r>
          </w:p>
        </w:tc>
      </w:tr>
      <w:tr w14:paraId="72366528">
        <w:tblPrEx>
          <w:tblCellMar>
            <w:top w:w="0" w:type="dxa"/>
            <w:left w:w="108" w:type="dxa"/>
            <w:bottom w:w="0" w:type="dxa"/>
            <w:right w:w="108" w:type="dxa"/>
          </w:tblCellMar>
        </w:tblPrEx>
        <w:trPr>
          <w:trHeight w:val="1259"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4185EE2">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5079C89E">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47D79DA1">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5DF3B993">
            <w:pPr>
              <w:spacing w:line="260" w:lineRule="exact"/>
              <w:jc w:val="left"/>
              <w:rPr>
                <w:rFonts w:ascii="Times New Roman" w:hAnsi="Times New Roman"/>
                <w:sz w:val="18"/>
                <w:szCs w:val="18"/>
              </w:rPr>
            </w:pPr>
          </w:p>
        </w:tc>
        <w:tc>
          <w:tcPr>
            <w:tcW w:w="323" w:type="dxa"/>
            <w:vMerge w:val="continue"/>
            <w:tcBorders>
              <w:top w:val="nil"/>
              <w:left w:val="nil"/>
              <w:bottom w:val="nil"/>
              <w:right w:val="single" w:color="auto" w:sz="4" w:space="0"/>
            </w:tcBorders>
            <w:shd w:val="clear" w:color="auto" w:fill="auto"/>
            <w:vAlign w:val="center"/>
          </w:tcPr>
          <w:p w14:paraId="1CADAF47">
            <w:pPr>
              <w:spacing w:line="260" w:lineRule="exact"/>
              <w:jc w:val="left"/>
              <w:rPr>
                <w:rFonts w:ascii="Times New Roman" w:hAnsi="Times New Roman"/>
                <w:sz w:val="18"/>
                <w:szCs w:val="18"/>
              </w:rPr>
            </w:pPr>
          </w:p>
        </w:tc>
        <w:tc>
          <w:tcPr>
            <w:tcW w:w="525" w:type="dxa"/>
            <w:gridSpan w:val="2"/>
            <w:vMerge w:val="restart"/>
            <w:tcBorders>
              <w:top w:val="nil"/>
              <w:left w:val="nil"/>
              <w:bottom w:val="single" w:color="auto" w:sz="4" w:space="0"/>
              <w:right w:val="single" w:color="auto" w:sz="4" w:space="0"/>
            </w:tcBorders>
            <w:shd w:val="clear" w:color="auto" w:fill="auto"/>
            <w:vAlign w:val="center"/>
          </w:tcPr>
          <w:p w14:paraId="67052230">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违法经营额1万元以上的</w:t>
            </w: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03FCFC86">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违法经营额1万元以上不足5万元的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6B24509C">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并处违法经营额5倍以上6.5倍以下的罚款</w:t>
            </w:r>
          </w:p>
        </w:tc>
      </w:tr>
      <w:tr w14:paraId="678AC3B6">
        <w:tblPrEx>
          <w:tblCellMar>
            <w:top w:w="0" w:type="dxa"/>
            <w:left w:w="108" w:type="dxa"/>
            <w:bottom w:w="0" w:type="dxa"/>
            <w:right w:w="108" w:type="dxa"/>
          </w:tblCellMar>
        </w:tblPrEx>
        <w:trPr>
          <w:trHeight w:val="1404"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20C58F">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41773973">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0B6B3C56">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5DE2D6A5">
            <w:pPr>
              <w:spacing w:line="260" w:lineRule="exact"/>
              <w:jc w:val="left"/>
              <w:rPr>
                <w:rFonts w:ascii="Times New Roman" w:hAnsi="Times New Roman"/>
                <w:sz w:val="18"/>
                <w:szCs w:val="18"/>
              </w:rPr>
            </w:pPr>
          </w:p>
        </w:tc>
        <w:tc>
          <w:tcPr>
            <w:tcW w:w="323" w:type="dxa"/>
            <w:vMerge w:val="continue"/>
            <w:tcBorders>
              <w:top w:val="nil"/>
              <w:left w:val="nil"/>
              <w:bottom w:val="nil"/>
              <w:right w:val="single" w:color="auto" w:sz="4" w:space="0"/>
            </w:tcBorders>
            <w:shd w:val="clear" w:color="auto" w:fill="auto"/>
            <w:vAlign w:val="center"/>
          </w:tcPr>
          <w:p w14:paraId="341715BB">
            <w:pPr>
              <w:spacing w:line="260" w:lineRule="exact"/>
              <w:jc w:val="left"/>
              <w:rPr>
                <w:rFonts w:ascii="Times New Roman" w:hAnsi="Times New Roman"/>
                <w:sz w:val="18"/>
                <w:szCs w:val="18"/>
              </w:rPr>
            </w:pPr>
          </w:p>
        </w:tc>
        <w:tc>
          <w:tcPr>
            <w:tcW w:w="525" w:type="dxa"/>
            <w:gridSpan w:val="2"/>
            <w:vMerge w:val="continue"/>
            <w:tcBorders>
              <w:top w:val="nil"/>
              <w:left w:val="nil"/>
              <w:bottom w:val="single" w:color="auto" w:sz="4" w:space="0"/>
              <w:right w:val="single" w:color="auto" w:sz="4" w:space="0"/>
            </w:tcBorders>
            <w:shd w:val="clear" w:color="auto" w:fill="auto"/>
            <w:vAlign w:val="center"/>
          </w:tcPr>
          <w:p w14:paraId="5D3A676E">
            <w:pPr>
              <w:spacing w:line="260" w:lineRule="exact"/>
              <w:jc w:val="left"/>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57F89856">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违法经营额5万元以上不足10万元的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068066B0">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并处违法经营额6.5倍以上8.5倍以下的罚款</w:t>
            </w:r>
          </w:p>
        </w:tc>
      </w:tr>
      <w:tr w14:paraId="2602DB89">
        <w:tblPrEx>
          <w:tblCellMar>
            <w:top w:w="0" w:type="dxa"/>
            <w:left w:w="108" w:type="dxa"/>
            <w:bottom w:w="0" w:type="dxa"/>
            <w:right w:w="108" w:type="dxa"/>
          </w:tblCellMar>
        </w:tblPrEx>
        <w:trPr>
          <w:trHeight w:val="1932"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9D8DA0F">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51514DE1">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370B5A84">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075C409D">
            <w:pPr>
              <w:spacing w:line="260" w:lineRule="exact"/>
              <w:jc w:val="left"/>
              <w:rPr>
                <w:rFonts w:ascii="Times New Roman" w:hAnsi="Times New Roman"/>
                <w:sz w:val="18"/>
                <w:szCs w:val="18"/>
              </w:rPr>
            </w:pPr>
          </w:p>
        </w:tc>
        <w:tc>
          <w:tcPr>
            <w:tcW w:w="323" w:type="dxa"/>
            <w:vMerge w:val="continue"/>
            <w:tcBorders>
              <w:top w:val="nil"/>
              <w:left w:val="nil"/>
              <w:bottom w:val="single" w:color="auto" w:sz="4" w:space="0"/>
              <w:right w:val="single" w:color="auto" w:sz="4" w:space="0"/>
            </w:tcBorders>
            <w:shd w:val="clear" w:color="auto" w:fill="auto"/>
            <w:vAlign w:val="center"/>
          </w:tcPr>
          <w:p w14:paraId="78E9F883">
            <w:pPr>
              <w:spacing w:line="260" w:lineRule="exact"/>
              <w:jc w:val="left"/>
              <w:rPr>
                <w:rFonts w:ascii="Times New Roman" w:hAnsi="Times New Roman"/>
                <w:sz w:val="18"/>
                <w:szCs w:val="18"/>
              </w:rPr>
            </w:pPr>
          </w:p>
        </w:tc>
        <w:tc>
          <w:tcPr>
            <w:tcW w:w="525" w:type="dxa"/>
            <w:gridSpan w:val="2"/>
            <w:vMerge w:val="continue"/>
            <w:tcBorders>
              <w:top w:val="nil"/>
              <w:left w:val="nil"/>
              <w:bottom w:val="single" w:color="auto" w:sz="4" w:space="0"/>
              <w:right w:val="single" w:color="auto" w:sz="4" w:space="0"/>
            </w:tcBorders>
            <w:shd w:val="clear" w:color="auto" w:fill="auto"/>
            <w:vAlign w:val="center"/>
          </w:tcPr>
          <w:p w14:paraId="4F5A3DA9">
            <w:pPr>
              <w:spacing w:line="260" w:lineRule="exact"/>
              <w:jc w:val="left"/>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44632493">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违法经营额10万元以上或有《规定》第十四条内容之一的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6F91C4B8">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并处违法经营额8.5倍以上10倍以下的罚款</w:t>
            </w:r>
          </w:p>
        </w:tc>
      </w:tr>
      <w:tr w14:paraId="7D03B5E3">
        <w:tblPrEx>
          <w:tblCellMar>
            <w:top w:w="0" w:type="dxa"/>
            <w:left w:w="108" w:type="dxa"/>
            <w:bottom w:w="0" w:type="dxa"/>
            <w:right w:w="108" w:type="dxa"/>
          </w:tblCellMar>
        </w:tblPrEx>
        <w:trPr>
          <w:trHeight w:val="833"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C1B24D5">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169</w:t>
            </w:r>
          </w:p>
        </w:tc>
        <w:tc>
          <w:tcPr>
            <w:tcW w:w="1350" w:type="dxa"/>
            <w:vMerge w:val="restart"/>
            <w:tcBorders>
              <w:top w:val="single" w:color="auto" w:sz="4" w:space="0"/>
              <w:left w:val="nil"/>
              <w:bottom w:val="single" w:color="auto" w:sz="4" w:space="0"/>
              <w:right w:val="single" w:color="auto" w:sz="4" w:space="0"/>
            </w:tcBorders>
            <w:shd w:val="clear" w:color="auto" w:fill="auto"/>
            <w:vAlign w:val="center"/>
          </w:tcPr>
          <w:p w14:paraId="02E2767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对印刷布告、通告、重大活动工作证、通行证、在社会上流通使用的票证，印刷企业没有验证主管部门的证明等行为的行政处罚</w:t>
            </w:r>
          </w:p>
        </w:tc>
        <w:tc>
          <w:tcPr>
            <w:tcW w:w="2862" w:type="dxa"/>
            <w:vMerge w:val="restart"/>
            <w:tcBorders>
              <w:top w:val="single" w:color="auto" w:sz="4" w:space="0"/>
              <w:left w:val="nil"/>
              <w:bottom w:val="single" w:color="auto" w:sz="4" w:space="0"/>
              <w:right w:val="single" w:color="auto" w:sz="4" w:space="0"/>
            </w:tcBorders>
            <w:shd w:val="clear" w:color="auto" w:fill="auto"/>
            <w:vAlign w:val="center"/>
          </w:tcPr>
          <w:p w14:paraId="0AF039EC">
            <w:pPr>
              <w:pStyle w:val="16"/>
              <w:spacing w:before="0" w:beforeAutospacing="0" w:after="0" w:afterAutospacing="0" w:line="240" w:lineRule="exact"/>
              <w:rPr>
                <w:rFonts w:ascii="仿宋_GB2312" w:eastAsia="仿宋_GB2312" w:cs="仿宋_GB2312"/>
                <w:color w:val="000000"/>
                <w:sz w:val="18"/>
                <w:szCs w:val="18"/>
              </w:rPr>
            </w:pPr>
            <w:r>
              <w:rPr>
                <w:rFonts w:hint="eastAsia" w:ascii="仿宋_GB2312" w:eastAsia="仿宋_GB2312" w:cs="仿宋_GB2312"/>
                <w:b/>
                <w:bCs/>
                <w:sz w:val="18"/>
                <w:szCs w:val="18"/>
                <w:lang w:bidi="ar"/>
              </w:rPr>
              <w:t>《印刷业管理条例》</w:t>
            </w:r>
            <w:r>
              <w:rPr>
                <w:rFonts w:hint="eastAsia" w:ascii="仿宋_GB2312" w:eastAsia="仿宋_GB2312" w:cs="仿宋_GB2312"/>
                <w:b/>
                <w:bCs/>
                <w:color w:val="000000"/>
                <w:sz w:val="18"/>
                <w:szCs w:val="18"/>
                <w:lang w:bidi="ar"/>
              </w:rPr>
              <w:t>第三十一条</w:t>
            </w:r>
            <w:r>
              <w:rPr>
                <w:rFonts w:hint="eastAsia" w:ascii="仿宋_GB2312" w:eastAsia="仿宋_GB2312" w:cs="仿宋_GB2312"/>
                <w:color w:val="000000"/>
                <w:sz w:val="18"/>
                <w:szCs w:val="18"/>
                <w:lang w:bidi="ar"/>
              </w:rPr>
              <w:t xml:space="preserve"> 印刷布告、通告、重大活动工作证、通行证、在社会上流通使用的票证的，委托印刷单位必须向印刷企业出具主管部门的证明。印刷企业必须验证主管部门的证明，并保存主管部门的证明副本2年，以备查验;并且不得再委托他人印刷上述印刷品。</w:t>
            </w:r>
          </w:p>
          <w:p w14:paraId="74C242BE">
            <w:pPr>
              <w:pStyle w:val="16"/>
              <w:spacing w:before="0" w:beforeAutospacing="0" w:after="0" w:afterAutospacing="0" w:line="24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印刷机关、团体、部队、企业事业单位内部使用的有价票证或者无价票证，或者印刷有单位名称的介绍信、工作证、会员证、出入证、学位证书、学历证书或者其他学业证书等专用证件的，委托印刷单位必须出具委托印刷证明。印刷企业必须验证委托印刷证明。</w:t>
            </w:r>
          </w:p>
          <w:p w14:paraId="70CC8FF0">
            <w:pPr>
              <w:pStyle w:val="16"/>
              <w:spacing w:before="0" w:beforeAutospacing="0" w:after="0" w:afterAutospacing="0" w:line="240" w:lineRule="exact"/>
              <w:rPr>
                <w:rFonts w:ascii="仿宋_GB2312" w:eastAsia="仿宋_GB2312" w:cs="仿宋_GB2312"/>
                <w:sz w:val="18"/>
                <w:szCs w:val="18"/>
              </w:rPr>
            </w:pPr>
            <w:r>
              <w:rPr>
                <w:rFonts w:hint="eastAsia" w:ascii="仿宋_GB2312" w:eastAsia="仿宋_GB2312" w:cs="仿宋_GB2312"/>
                <w:color w:val="000000"/>
                <w:sz w:val="18"/>
                <w:szCs w:val="18"/>
                <w:lang w:bidi="ar"/>
              </w:rPr>
              <w:t>印刷企业对前两款印件不得保留样本、样张;确因业务参考需要保留样本、样张的，应当征得委托印刷单位同意，在所保留印件上加盖“样本”、“样张”戳记，并妥善保管，不得丢失。</w:t>
            </w:r>
          </w:p>
        </w:tc>
        <w:tc>
          <w:tcPr>
            <w:tcW w:w="3327" w:type="dxa"/>
            <w:vMerge w:val="restart"/>
            <w:tcBorders>
              <w:top w:val="single" w:color="auto" w:sz="4" w:space="0"/>
              <w:left w:val="nil"/>
              <w:bottom w:val="single" w:color="auto" w:sz="4" w:space="0"/>
              <w:right w:val="single" w:color="auto" w:sz="4" w:space="0"/>
            </w:tcBorders>
            <w:shd w:val="clear" w:color="auto" w:fill="auto"/>
            <w:vAlign w:val="center"/>
          </w:tcPr>
          <w:p w14:paraId="326B2F7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《印刷业管理条例》</w:t>
            </w:r>
            <w:r>
              <w:rPr>
                <w:rFonts w:hint="eastAsia" w:ascii="仿宋_GB2312" w:eastAsia="仿宋_GB2312" w:cs="仿宋_GB2312"/>
                <w:b/>
                <w:bCs/>
                <w:color w:val="000000"/>
                <w:kern w:val="0"/>
                <w:sz w:val="18"/>
                <w:szCs w:val="18"/>
                <w:lang w:bidi="ar"/>
              </w:rPr>
              <w:t>第四十三条</w:t>
            </w:r>
            <w:r>
              <w:rPr>
                <w:rFonts w:hint="eastAsia" w:ascii="仿宋_GB2312" w:eastAsia="仿宋_GB2312" w:cs="仿宋_GB2312"/>
                <w:color w:val="000000"/>
                <w:kern w:val="0"/>
                <w:sz w:val="18"/>
                <w:szCs w:val="18"/>
                <w:lang w:bidi="ar"/>
              </w:rPr>
              <w:t xml:space="preserve"> 第一款 有下列行为之一的，由出版行政部门给予警告，没收印刷品和违法所得，违法经营额1万元以上的，并处违法经营额5倍以上10倍以下的罚款;违法经营额不足1万元的，并处1万元以上5万元以下的罚款;情节严重的，责令停业整顿或者吊销印刷经营许可证;构成犯罪的，依法追究刑事责任:</w:t>
            </w:r>
          </w:p>
          <w:p w14:paraId="462189A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(一)印刷布告、通告、重大活动工作证、通行证、在社会上流通使用的票证，印刷企业没有验证主管部门的证明的，或者再委托他人印刷上述印刷品的;</w:t>
            </w:r>
          </w:p>
          <w:p w14:paraId="398AED94">
            <w:pPr>
              <w:widowControl/>
              <w:spacing w:line="260" w:lineRule="exact"/>
              <w:rPr>
                <w:rFonts w:ascii="仿宋_GB2312" w:eastAsia="仿宋_GB2312" w:cs="仿宋_GB2312"/>
                <w:sz w:val="18"/>
                <w:szCs w:val="18"/>
              </w:rPr>
            </w:pPr>
            <w:r>
              <w:rPr>
                <w:rFonts w:hint="eastAsia" w:ascii="仿宋_GB2312" w:eastAsia="仿宋_GB2312" w:cs="仿宋_GB2312"/>
                <w:color w:val="000000"/>
                <w:kern w:val="0"/>
                <w:sz w:val="18"/>
                <w:szCs w:val="18"/>
                <w:lang w:bidi="ar"/>
              </w:rPr>
              <w:t>(二)印刷业经营者伪造、变造学位证书、学历证书等国家机关公文、证件或者企业事业单位、人民团体公文、证件的。</w:t>
            </w:r>
          </w:p>
        </w:tc>
        <w:tc>
          <w:tcPr>
            <w:tcW w:w="848" w:type="dxa"/>
            <w:gridSpan w:val="3"/>
            <w:vMerge w:val="restart"/>
            <w:tcBorders>
              <w:top w:val="single" w:color="auto" w:sz="4" w:space="0"/>
              <w:left w:val="nil"/>
              <w:bottom w:val="single" w:color="auto" w:sz="4" w:space="0"/>
              <w:right w:val="single" w:color="auto" w:sz="4" w:space="0"/>
            </w:tcBorders>
            <w:shd w:val="clear" w:color="auto" w:fill="auto"/>
            <w:vAlign w:val="center"/>
          </w:tcPr>
          <w:p w14:paraId="3E920BE4">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违法经营额不足1万元的</w:t>
            </w: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54378DF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违法经营额不足3000元的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6CDAC5E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并处1万元以上2万元以下的罚款</w:t>
            </w:r>
          </w:p>
        </w:tc>
      </w:tr>
      <w:tr w14:paraId="2EB88FF7">
        <w:tblPrEx>
          <w:tblCellMar>
            <w:top w:w="0" w:type="dxa"/>
            <w:left w:w="108" w:type="dxa"/>
            <w:bottom w:w="0" w:type="dxa"/>
            <w:right w:w="108" w:type="dxa"/>
          </w:tblCellMar>
        </w:tblPrEx>
        <w:trPr>
          <w:trHeight w:val="672"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8D052CA">
            <w:pPr>
              <w:spacing w:line="260" w:lineRule="exact"/>
              <w:jc w:val="center"/>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12C44101">
            <w:pPr>
              <w:spacing w:line="260" w:lineRule="exac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40E37F13">
            <w:pPr>
              <w:spacing w:line="24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101018D1">
            <w:pPr>
              <w:spacing w:line="260" w:lineRule="exact"/>
              <w:rPr>
                <w:rFonts w:ascii="Times New Roman" w:hAnsi="Times New Roman"/>
                <w:sz w:val="18"/>
                <w:szCs w:val="18"/>
              </w:rPr>
            </w:pPr>
          </w:p>
        </w:tc>
        <w:tc>
          <w:tcPr>
            <w:tcW w:w="848" w:type="dxa"/>
            <w:gridSpan w:val="3"/>
            <w:vMerge w:val="continue"/>
            <w:tcBorders>
              <w:top w:val="nil"/>
              <w:left w:val="nil"/>
              <w:bottom w:val="nil"/>
              <w:right w:val="single" w:color="auto" w:sz="4" w:space="0"/>
            </w:tcBorders>
            <w:shd w:val="clear" w:color="auto" w:fill="auto"/>
            <w:vAlign w:val="center"/>
          </w:tcPr>
          <w:p w14:paraId="0F6F558B">
            <w:pPr>
              <w:spacing w:line="260" w:lineRule="exact"/>
              <w:jc w:val="center"/>
              <w:rPr>
                <w:rFonts w:ascii="Times New Roman" w:hAnsi="Times New Roman"/>
                <w:sz w:val="18"/>
                <w:szCs w:val="18"/>
              </w:rPr>
            </w:pPr>
          </w:p>
        </w:tc>
        <w:tc>
          <w:tcPr>
            <w:tcW w:w="3025" w:type="dxa"/>
            <w:gridSpan w:val="7"/>
            <w:tcBorders>
              <w:top w:val="single" w:color="auto" w:sz="4" w:space="0"/>
              <w:left w:val="nil"/>
              <w:bottom w:val="single" w:color="000000" w:sz="4" w:space="0"/>
              <w:right w:val="single" w:color="auto" w:sz="4" w:space="0"/>
            </w:tcBorders>
            <w:shd w:val="clear" w:color="auto" w:fill="auto"/>
            <w:vAlign w:val="center"/>
          </w:tcPr>
          <w:p w14:paraId="6D5BB8B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违法经营额3000元以上不足7000元的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4F3EB36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并处2万元以上4万元以下的罚款</w:t>
            </w:r>
          </w:p>
        </w:tc>
      </w:tr>
      <w:tr w14:paraId="78025043">
        <w:tblPrEx>
          <w:tblCellMar>
            <w:top w:w="0" w:type="dxa"/>
            <w:left w:w="108" w:type="dxa"/>
            <w:bottom w:w="0" w:type="dxa"/>
            <w:right w:w="108" w:type="dxa"/>
          </w:tblCellMar>
        </w:tblPrEx>
        <w:trPr>
          <w:trHeight w:val="1041"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E9AF5B">
            <w:pPr>
              <w:spacing w:line="260" w:lineRule="exact"/>
              <w:jc w:val="center"/>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57D41693">
            <w:pPr>
              <w:spacing w:line="260" w:lineRule="exac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24255862">
            <w:pPr>
              <w:spacing w:line="24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23192D34">
            <w:pPr>
              <w:spacing w:line="260" w:lineRule="exact"/>
              <w:rPr>
                <w:rFonts w:ascii="Times New Roman" w:hAnsi="Times New Roman"/>
                <w:sz w:val="18"/>
                <w:szCs w:val="18"/>
              </w:rPr>
            </w:pPr>
          </w:p>
        </w:tc>
        <w:tc>
          <w:tcPr>
            <w:tcW w:w="848" w:type="dxa"/>
            <w:gridSpan w:val="3"/>
            <w:vMerge w:val="continue"/>
            <w:tcBorders>
              <w:top w:val="nil"/>
              <w:left w:val="nil"/>
              <w:bottom w:val="single" w:color="auto" w:sz="4" w:space="0"/>
              <w:right w:val="single" w:color="auto" w:sz="4" w:space="0"/>
            </w:tcBorders>
            <w:shd w:val="clear" w:color="auto" w:fill="auto"/>
            <w:vAlign w:val="center"/>
          </w:tcPr>
          <w:p w14:paraId="7799C782">
            <w:pPr>
              <w:spacing w:line="260" w:lineRule="exact"/>
              <w:jc w:val="center"/>
              <w:rPr>
                <w:rFonts w:ascii="Times New Roman" w:hAnsi="Times New Roman"/>
                <w:sz w:val="18"/>
                <w:szCs w:val="18"/>
              </w:rPr>
            </w:pPr>
          </w:p>
        </w:tc>
        <w:tc>
          <w:tcPr>
            <w:tcW w:w="3025" w:type="dxa"/>
            <w:gridSpan w:val="7"/>
            <w:tcBorders>
              <w:top w:val="single" w:color="000000" w:sz="4" w:space="0"/>
              <w:left w:val="nil"/>
              <w:bottom w:val="single" w:color="auto" w:sz="4" w:space="0"/>
              <w:right w:val="single" w:color="auto" w:sz="4" w:space="0"/>
            </w:tcBorders>
            <w:shd w:val="clear" w:color="auto" w:fill="auto"/>
            <w:vAlign w:val="center"/>
          </w:tcPr>
          <w:p w14:paraId="6C12CB7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违法经营额7000元以上不足1万元或有《规定》第十四条内容之一的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0504128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并处4万元以上5万元以下的罚款</w:t>
            </w:r>
          </w:p>
        </w:tc>
      </w:tr>
      <w:tr w14:paraId="5DE7C9AE">
        <w:tblPrEx>
          <w:tblCellMar>
            <w:top w:w="0" w:type="dxa"/>
            <w:left w:w="108" w:type="dxa"/>
            <w:bottom w:w="0" w:type="dxa"/>
            <w:right w:w="108" w:type="dxa"/>
          </w:tblCellMar>
        </w:tblPrEx>
        <w:trPr>
          <w:trHeight w:val="842"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145146">
            <w:pPr>
              <w:spacing w:line="260" w:lineRule="exact"/>
              <w:jc w:val="center"/>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0467CCA7">
            <w:pPr>
              <w:spacing w:line="260" w:lineRule="exac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0ABA2134">
            <w:pPr>
              <w:spacing w:line="24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2763CAC6">
            <w:pPr>
              <w:spacing w:line="260" w:lineRule="exact"/>
              <w:rPr>
                <w:rFonts w:ascii="Times New Roman" w:hAnsi="Times New Roman"/>
                <w:sz w:val="18"/>
                <w:szCs w:val="18"/>
              </w:rPr>
            </w:pPr>
          </w:p>
        </w:tc>
        <w:tc>
          <w:tcPr>
            <w:tcW w:w="848" w:type="dxa"/>
            <w:gridSpan w:val="3"/>
            <w:vMerge w:val="restart"/>
            <w:tcBorders>
              <w:top w:val="single" w:color="auto" w:sz="4" w:space="0"/>
              <w:left w:val="nil"/>
              <w:bottom w:val="nil"/>
              <w:right w:val="single" w:color="auto" w:sz="4" w:space="0"/>
            </w:tcBorders>
            <w:shd w:val="clear" w:color="auto" w:fill="auto"/>
            <w:vAlign w:val="center"/>
          </w:tcPr>
          <w:p w14:paraId="123419EB">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违法经营额1万元以上的</w:t>
            </w: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3796017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违法经营额1万元以上不足5万元的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7DED088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并处违法经营额5倍以上6.5倍以下的罚款</w:t>
            </w:r>
          </w:p>
        </w:tc>
      </w:tr>
      <w:tr w14:paraId="2ED2CD38">
        <w:tblPrEx>
          <w:tblCellMar>
            <w:top w:w="0" w:type="dxa"/>
            <w:left w:w="108" w:type="dxa"/>
            <w:bottom w:w="0" w:type="dxa"/>
            <w:right w:w="108" w:type="dxa"/>
          </w:tblCellMar>
        </w:tblPrEx>
        <w:trPr>
          <w:trHeight w:val="791"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AAFA4C">
            <w:pPr>
              <w:spacing w:line="260" w:lineRule="exact"/>
              <w:jc w:val="center"/>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54417630">
            <w:pPr>
              <w:spacing w:line="260" w:lineRule="exac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596BD0C4">
            <w:pPr>
              <w:spacing w:line="24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51E38E13">
            <w:pPr>
              <w:spacing w:line="260" w:lineRule="exact"/>
              <w:rPr>
                <w:rFonts w:ascii="Times New Roman" w:hAnsi="Times New Roman"/>
                <w:sz w:val="18"/>
                <w:szCs w:val="18"/>
              </w:rPr>
            </w:pPr>
          </w:p>
        </w:tc>
        <w:tc>
          <w:tcPr>
            <w:tcW w:w="848" w:type="dxa"/>
            <w:gridSpan w:val="3"/>
            <w:vMerge w:val="continue"/>
            <w:tcBorders>
              <w:top w:val="nil"/>
              <w:left w:val="nil"/>
              <w:bottom w:val="nil"/>
              <w:right w:val="single" w:color="auto" w:sz="4" w:space="0"/>
            </w:tcBorders>
            <w:shd w:val="clear" w:color="auto" w:fill="auto"/>
            <w:vAlign w:val="center"/>
          </w:tcPr>
          <w:p w14:paraId="1644FD5E">
            <w:pPr>
              <w:spacing w:line="260" w:lineRule="exact"/>
              <w:jc w:val="center"/>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6D4E55F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违法经营额5万元以上不足10万元的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56D9280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并处违法经营额6.5倍以上8.5倍以下的罚款</w:t>
            </w:r>
          </w:p>
        </w:tc>
      </w:tr>
      <w:tr w14:paraId="4CF929C7">
        <w:tblPrEx>
          <w:tblCellMar>
            <w:top w:w="0" w:type="dxa"/>
            <w:left w:w="108" w:type="dxa"/>
            <w:bottom w:w="0" w:type="dxa"/>
            <w:right w:w="108" w:type="dxa"/>
          </w:tblCellMar>
        </w:tblPrEx>
        <w:trPr>
          <w:trHeight w:val="940"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977A621">
            <w:pPr>
              <w:spacing w:line="260" w:lineRule="exact"/>
              <w:jc w:val="center"/>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02ECD253">
            <w:pPr>
              <w:spacing w:line="260" w:lineRule="exac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74C63B9F">
            <w:pPr>
              <w:spacing w:line="24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338DD4CC">
            <w:pPr>
              <w:spacing w:line="260" w:lineRule="exact"/>
              <w:rPr>
                <w:rFonts w:ascii="Times New Roman" w:hAnsi="Times New Roman"/>
                <w:sz w:val="18"/>
                <w:szCs w:val="18"/>
              </w:rPr>
            </w:pPr>
          </w:p>
        </w:tc>
        <w:tc>
          <w:tcPr>
            <w:tcW w:w="848" w:type="dxa"/>
            <w:gridSpan w:val="3"/>
            <w:vMerge w:val="continue"/>
            <w:tcBorders>
              <w:top w:val="nil"/>
              <w:left w:val="nil"/>
              <w:bottom w:val="nil"/>
              <w:right w:val="single" w:color="auto" w:sz="4" w:space="0"/>
            </w:tcBorders>
            <w:shd w:val="clear" w:color="auto" w:fill="auto"/>
            <w:vAlign w:val="center"/>
          </w:tcPr>
          <w:p w14:paraId="645F13E5">
            <w:pPr>
              <w:spacing w:line="260" w:lineRule="exact"/>
              <w:jc w:val="center"/>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3BABEDF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违法经营额10万元以上或有《规定》第十四条内容之一的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BF978E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并处违法经营额8.5倍以上10倍以下的罚款</w:t>
            </w:r>
          </w:p>
        </w:tc>
      </w:tr>
      <w:tr w14:paraId="184D377F">
        <w:tblPrEx>
          <w:tblCellMar>
            <w:top w:w="0" w:type="dxa"/>
            <w:left w:w="108" w:type="dxa"/>
            <w:bottom w:w="0" w:type="dxa"/>
            <w:right w:w="108" w:type="dxa"/>
          </w:tblCellMar>
        </w:tblPrEx>
        <w:trPr>
          <w:trHeight w:val="718"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C323B70">
            <w:pPr>
              <w:spacing w:line="260" w:lineRule="exact"/>
              <w:jc w:val="center"/>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62CF08BB">
            <w:pPr>
              <w:spacing w:line="260" w:lineRule="exac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3A12C06D">
            <w:pPr>
              <w:spacing w:line="24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74E18E03">
            <w:pPr>
              <w:spacing w:line="260" w:lineRule="exact"/>
              <w:rPr>
                <w:rFonts w:ascii="Times New Roman" w:hAnsi="Times New Roman"/>
                <w:sz w:val="18"/>
                <w:szCs w:val="18"/>
              </w:rPr>
            </w:pPr>
          </w:p>
        </w:tc>
        <w:tc>
          <w:tcPr>
            <w:tcW w:w="3873" w:type="dxa"/>
            <w:gridSpan w:val="10"/>
            <w:tcBorders>
              <w:top w:val="single" w:color="000000" w:sz="4" w:space="0"/>
              <w:left w:val="nil"/>
              <w:bottom w:val="single" w:color="auto" w:sz="4" w:space="0"/>
              <w:right w:val="single" w:color="auto" w:sz="4" w:space="0"/>
            </w:tcBorders>
            <w:shd w:val="clear" w:color="auto" w:fill="auto"/>
            <w:vAlign w:val="center"/>
          </w:tcPr>
          <w:p w14:paraId="479AE61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情节严重的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B5E980E">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责令停业整顿或者吊销印刷经营许可证</w:t>
            </w:r>
          </w:p>
        </w:tc>
      </w:tr>
      <w:tr w14:paraId="52A871E0">
        <w:tblPrEx>
          <w:tblCellMar>
            <w:top w:w="0" w:type="dxa"/>
            <w:left w:w="108" w:type="dxa"/>
            <w:bottom w:w="0" w:type="dxa"/>
            <w:right w:w="108" w:type="dxa"/>
          </w:tblCellMar>
        </w:tblPrEx>
        <w:trPr>
          <w:trHeight w:val="1134"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7F6E1F6">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170</w:t>
            </w:r>
          </w:p>
        </w:tc>
        <w:tc>
          <w:tcPr>
            <w:tcW w:w="1350" w:type="dxa"/>
            <w:vMerge w:val="restart"/>
            <w:tcBorders>
              <w:top w:val="single" w:color="auto" w:sz="4" w:space="0"/>
              <w:left w:val="nil"/>
              <w:bottom w:val="single" w:color="auto" w:sz="4" w:space="0"/>
              <w:right w:val="single" w:color="auto" w:sz="4" w:space="0"/>
            </w:tcBorders>
            <w:shd w:val="clear" w:color="auto" w:fill="auto"/>
            <w:vAlign w:val="center"/>
          </w:tcPr>
          <w:p w14:paraId="2491540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对印刷布告、通告、重大活动工作证、通行证、在社会上流通使用的票证，委托印刷单位没有取得主管部门证明的行政处罚</w:t>
            </w:r>
          </w:p>
        </w:tc>
        <w:tc>
          <w:tcPr>
            <w:tcW w:w="2862" w:type="dxa"/>
            <w:vMerge w:val="restart"/>
            <w:tcBorders>
              <w:top w:val="single" w:color="auto" w:sz="4" w:space="0"/>
              <w:left w:val="nil"/>
              <w:bottom w:val="single" w:color="auto" w:sz="4" w:space="0"/>
              <w:right w:val="single" w:color="auto" w:sz="4" w:space="0"/>
            </w:tcBorders>
            <w:shd w:val="clear" w:color="auto" w:fill="auto"/>
            <w:vAlign w:val="center"/>
          </w:tcPr>
          <w:p w14:paraId="3FA5F465">
            <w:pPr>
              <w:widowControl/>
              <w:spacing w:line="240" w:lineRule="exact"/>
              <w:jc w:val="lef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《印刷业管理条例》</w:t>
            </w:r>
            <w:r>
              <w:rPr>
                <w:rFonts w:hint="eastAsia" w:ascii="仿宋_GB2312" w:eastAsia="仿宋_GB2312" w:cs="仿宋_GB2312"/>
                <w:b/>
                <w:bCs/>
                <w:color w:val="000000"/>
                <w:kern w:val="0"/>
                <w:sz w:val="18"/>
                <w:szCs w:val="18"/>
                <w:lang w:bidi="ar"/>
              </w:rPr>
              <w:t>第三十一条</w:t>
            </w:r>
            <w:r>
              <w:rPr>
                <w:rFonts w:hint="eastAsia" w:ascii="仿宋_GB2312" w:eastAsia="仿宋_GB2312" w:cs="仿宋_GB2312"/>
                <w:color w:val="000000"/>
                <w:kern w:val="0"/>
                <w:sz w:val="18"/>
                <w:szCs w:val="18"/>
                <w:lang w:bidi="ar"/>
              </w:rPr>
              <w:t xml:space="preserve"> </w:t>
            </w:r>
            <w:r>
              <w:rPr>
                <w:rFonts w:hint="eastAsia" w:ascii="仿宋_GB2312" w:eastAsia="仿宋_GB2312" w:cs="仿宋_GB2312"/>
                <w:b/>
                <w:bCs/>
                <w:color w:val="000000"/>
                <w:kern w:val="0"/>
                <w:sz w:val="18"/>
                <w:szCs w:val="18"/>
                <w:lang w:bidi="ar"/>
              </w:rPr>
              <w:t>第一款</w:t>
            </w:r>
            <w:r>
              <w:rPr>
                <w:rFonts w:hint="eastAsia" w:ascii="仿宋_GB2312" w:eastAsia="仿宋_GB2312" w:cs="仿宋_GB2312"/>
                <w:color w:val="000000"/>
                <w:kern w:val="0"/>
                <w:sz w:val="18"/>
                <w:szCs w:val="18"/>
                <w:lang w:bidi="ar"/>
              </w:rPr>
              <w:t xml:space="preserve"> 印刷布告、通告、重大活动工作证、通行证、在社会上流通使用的票证的，委托印刷单位必须向印刷企业出具主管部门的证明。印刷企业必须验证主管部门的证明，并保存主管部门的证明副本2年，以备查验;并且不得再委托他人印刷上述印刷品。</w:t>
            </w:r>
          </w:p>
        </w:tc>
        <w:tc>
          <w:tcPr>
            <w:tcW w:w="3327" w:type="dxa"/>
            <w:vMerge w:val="restart"/>
            <w:tcBorders>
              <w:top w:val="single" w:color="auto" w:sz="4" w:space="0"/>
              <w:left w:val="nil"/>
              <w:bottom w:val="single" w:color="auto" w:sz="4" w:space="0"/>
              <w:right w:val="single" w:color="auto" w:sz="4" w:space="0"/>
            </w:tcBorders>
            <w:shd w:val="clear" w:color="auto" w:fill="auto"/>
            <w:vAlign w:val="center"/>
          </w:tcPr>
          <w:p w14:paraId="5F41F9C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《印刷业管理条例》</w:t>
            </w:r>
            <w:r>
              <w:rPr>
                <w:rFonts w:hint="eastAsia" w:ascii="仿宋_GB2312" w:eastAsia="仿宋_GB2312" w:cs="仿宋_GB2312"/>
                <w:b/>
                <w:bCs/>
                <w:color w:val="000000"/>
                <w:kern w:val="0"/>
                <w:sz w:val="18"/>
                <w:szCs w:val="18"/>
                <w:lang w:bidi="ar"/>
              </w:rPr>
              <w:t>第四十三条第二款</w:t>
            </w:r>
            <w:r>
              <w:rPr>
                <w:rFonts w:hint="eastAsia" w:ascii="仿宋_GB2312" w:eastAsia="仿宋_GB2312" w:cs="仿宋_GB2312"/>
                <w:color w:val="000000"/>
                <w:kern w:val="0"/>
                <w:sz w:val="18"/>
                <w:szCs w:val="18"/>
                <w:lang w:bidi="ar"/>
              </w:rPr>
              <w:t xml:space="preserve"> 印刷布告、通告、重大活动工作证、通行证、在社会上流通使用的票证，委托印刷单位没有取得主管部门证明的，由县级以上人民政府出版行政部门处以500元以上5000元以下的罚款。</w:t>
            </w:r>
          </w:p>
        </w:tc>
        <w:tc>
          <w:tcPr>
            <w:tcW w:w="3873" w:type="dxa"/>
            <w:gridSpan w:val="10"/>
            <w:tcBorders>
              <w:top w:val="single" w:color="000000" w:sz="4" w:space="0"/>
              <w:left w:val="nil"/>
              <w:bottom w:val="single" w:color="auto" w:sz="4" w:space="0"/>
              <w:right w:val="single" w:color="auto" w:sz="4" w:space="0"/>
            </w:tcBorders>
            <w:shd w:val="clear" w:color="auto" w:fill="auto"/>
            <w:vAlign w:val="center"/>
          </w:tcPr>
          <w:p w14:paraId="7A5970E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及时改正，未造成其他较大后果</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45254D1">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处以500元以上1500元以下的罚款</w:t>
            </w:r>
          </w:p>
        </w:tc>
      </w:tr>
      <w:tr w14:paraId="36A5C89F">
        <w:tblPrEx>
          <w:tblCellMar>
            <w:top w:w="0" w:type="dxa"/>
            <w:left w:w="108" w:type="dxa"/>
            <w:bottom w:w="0" w:type="dxa"/>
            <w:right w:w="108" w:type="dxa"/>
          </w:tblCellMar>
        </w:tblPrEx>
        <w:trPr>
          <w:trHeight w:val="1134"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B43BB6E">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0F16B2AC">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1BB57FF4">
            <w:pPr>
              <w:spacing w:line="24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35E80643">
            <w:pPr>
              <w:spacing w:line="260" w:lineRule="exact"/>
              <w:jc w:val="left"/>
              <w:rPr>
                <w:rFonts w:ascii="Times New Roman" w:hAnsi="Times New Roman"/>
                <w:sz w:val="18"/>
                <w:szCs w:val="18"/>
              </w:rPr>
            </w:pPr>
          </w:p>
        </w:tc>
        <w:tc>
          <w:tcPr>
            <w:tcW w:w="3873" w:type="dxa"/>
            <w:gridSpan w:val="10"/>
            <w:tcBorders>
              <w:top w:val="single" w:color="000000" w:sz="4" w:space="0"/>
              <w:left w:val="nil"/>
              <w:bottom w:val="single" w:color="auto" w:sz="4" w:space="0"/>
              <w:right w:val="single" w:color="auto" w:sz="4" w:space="0"/>
            </w:tcBorders>
            <w:shd w:val="clear" w:color="auto" w:fill="auto"/>
            <w:vAlign w:val="center"/>
          </w:tcPr>
          <w:p w14:paraId="449B9D0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未按照要求及时改正</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0A9B079">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处以1500元以上3500元以下的罚款</w:t>
            </w:r>
          </w:p>
        </w:tc>
      </w:tr>
      <w:tr w14:paraId="1CC1F3CC">
        <w:tblPrEx>
          <w:tblCellMar>
            <w:top w:w="0" w:type="dxa"/>
            <w:left w:w="108" w:type="dxa"/>
            <w:bottom w:w="0" w:type="dxa"/>
            <w:right w:w="108" w:type="dxa"/>
          </w:tblCellMar>
        </w:tblPrEx>
        <w:trPr>
          <w:trHeight w:val="1134"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7B8671">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40280151">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1E75514B">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75DEABE8">
            <w:pPr>
              <w:spacing w:line="260" w:lineRule="exact"/>
              <w:jc w:val="left"/>
              <w:rPr>
                <w:rFonts w:ascii="Times New Roman" w:hAnsi="Times New Roman"/>
                <w:sz w:val="18"/>
                <w:szCs w:val="18"/>
              </w:rPr>
            </w:pPr>
          </w:p>
        </w:tc>
        <w:tc>
          <w:tcPr>
            <w:tcW w:w="3873" w:type="dxa"/>
            <w:gridSpan w:val="10"/>
            <w:tcBorders>
              <w:top w:val="single" w:color="000000" w:sz="4" w:space="0"/>
              <w:left w:val="nil"/>
              <w:bottom w:val="single" w:color="auto" w:sz="4" w:space="0"/>
              <w:right w:val="single" w:color="auto" w:sz="4" w:space="0"/>
            </w:tcBorders>
            <w:shd w:val="clear" w:color="auto" w:fill="auto"/>
            <w:vAlign w:val="center"/>
          </w:tcPr>
          <w:p w14:paraId="1C539A9D">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D7F76CF">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处以3500元以上5000元以下的罚款</w:t>
            </w:r>
          </w:p>
        </w:tc>
      </w:tr>
      <w:tr w14:paraId="5B91E7BD">
        <w:tblPrEx>
          <w:tblCellMar>
            <w:top w:w="0" w:type="dxa"/>
            <w:left w:w="108" w:type="dxa"/>
            <w:bottom w:w="0" w:type="dxa"/>
            <w:right w:w="108" w:type="dxa"/>
          </w:tblCellMar>
        </w:tblPrEx>
        <w:trPr>
          <w:trHeight w:val="4641"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994088C">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171</w:t>
            </w:r>
          </w:p>
        </w:tc>
        <w:tc>
          <w:tcPr>
            <w:tcW w:w="1350" w:type="dxa"/>
            <w:vMerge w:val="restart"/>
            <w:tcBorders>
              <w:top w:val="single" w:color="auto" w:sz="4" w:space="0"/>
              <w:left w:val="nil"/>
              <w:bottom w:val="single" w:color="auto" w:sz="4" w:space="0"/>
              <w:right w:val="single" w:color="auto" w:sz="4" w:space="0"/>
            </w:tcBorders>
            <w:shd w:val="clear" w:color="auto" w:fill="auto"/>
            <w:vAlign w:val="center"/>
          </w:tcPr>
          <w:p w14:paraId="276DD7C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对从事包装装潢印刷品印刷经营活动的企业擅自留存委托印刷的包装装潢印刷品的成品、半成品、废品和印板、纸型、印刷底片、原稿等行为的行政处罚</w:t>
            </w:r>
          </w:p>
        </w:tc>
        <w:tc>
          <w:tcPr>
            <w:tcW w:w="2862" w:type="dxa"/>
            <w:vMerge w:val="restart"/>
            <w:tcBorders>
              <w:top w:val="single" w:color="auto" w:sz="4" w:space="0"/>
              <w:left w:val="nil"/>
              <w:bottom w:val="single" w:color="auto" w:sz="4" w:space="0"/>
              <w:right w:val="single" w:color="auto" w:sz="4" w:space="0"/>
            </w:tcBorders>
            <w:shd w:val="clear" w:color="auto" w:fill="auto"/>
            <w:vAlign w:val="center"/>
          </w:tcPr>
          <w:p w14:paraId="1BE811F9">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《印刷业管理条例》</w:t>
            </w:r>
            <w:r>
              <w:rPr>
                <w:rFonts w:hint="eastAsia" w:ascii="仿宋_GB2312" w:eastAsia="仿宋_GB2312" w:cs="仿宋_GB2312"/>
                <w:b/>
                <w:bCs/>
                <w:color w:val="000000"/>
                <w:sz w:val="18"/>
                <w:szCs w:val="18"/>
                <w:lang w:bidi="ar"/>
              </w:rPr>
              <w:t>第二十八条</w:t>
            </w:r>
            <w:r>
              <w:rPr>
                <w:rFonts w:hint="eastAsia" w:ascii="仿宋_GB2312" w:eastAsia="仿宋_GB2312" w:cs="仿宋_GB2312"/>
                <w:color w:val="000000"/>
                <w:sz w:val="18"/>
                <w:szCs w:val="18"/>
                <w:lang w:bidi="ar"/>
              </w:rPr>
              <w:t xml:space="preserve"> 印刷企业接受委托印刷包装装潢印刷品的，应当将印刷品的成品、半成品、废品和印板、纸型、底片、原稿等全部交付委托印刷单位或者个人，不得擅自留存。</w:t>
            </w:r>
          </w:p>
          <w:p w14:paraId="6A1A2596">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第三十一条</w:t>
            </w:r>
            <w:r>
              <w:rPr>
                <w:rFonts w:hint="eastAsia" w:ascii="仿宋_GB2312" w:eastAsia="仿宋_GB2312" w:cs="仿宋_GB2312"/>
                <w:color w:val="000000"/>
                <w:sz w:val="18"/>
                <w:szCs w:val="18"/>
                <w:lang w:bidi="ar"/>
              </w:rPr>
              <w:t xml:space="preserve"> 印刷布告、通告、重大活动工作证、通行证、在社会上流通使用的票证的，委托印刷单位必须向印刷企业出具主管部门的证明。印刷企业必须验证主管部门的证明，并保存主管部门的证明副本2年，以备查验;并且不得再委托他人印刷上述印刷品。</w:t>
            </w:r>
          </w:p>
          <w:p w14:paraId="06D26991">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印刷机关、团体、部队、企业事业单位内部使用的有价票证或者无价票证，或者印刷有单位名称的介绍信、工作证、会员证、出入证、学位证书、学历证书或者其他学业证书等专用证件的，委托印刷单位必须出具委托印刷证明。印刷企业必须验证委托印刷证明。</w:t>
            </w:r>
          </w:p>
          <w:p w14:paraId="1185E3A6">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印刷企业对前两款印件不得保留样本、样张;确因业务参考需要保留样本、样张的，应当征得委托印刷单位同意，在所保留印件上加盖"样本"、"样张"戳记，并妥善保管，不得丢失。</w:t>
            </w:r>
          </w:p>
        </w:tc>
        <w:tc>
          <w:tcPr>
            <w:tcW w:w="3327" w:type="dxa"/>
            <w:vMerge w:val="restart"/>
            <w:tcBorders>
              <w:top w:val="single" w:color="auto" w:sz="4" w:space="0"/>
              <w:left w:val="nil"/>
              <w:bottom w:val="single" w:color="auto" w:sz="4" w:space="0"/>
              <w:right w:val="single" w:color="auto" w:sz="4" w:space="0"/>
            </w:tcBorders>
            <w:shd w:val="clear" w:color="auto" w:fill="auto"/>
            <w:vAlign w:val="center"/>
          </w:tcPr>
          <w:p w14:paraId="15E34CE1">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《印刷业管理条例》</w:t>
            </w:r>
            <w:r>
              <w:rPr>
                <w:rFonts w:hint="eastAsia" w:ascii="仿宋_GB2312" w:eastAsia="仿宋_GB2312" w:cs="仿宋_GB2312"/>
                <w:b/>
                <w:bCs/>
                <w:color w:val="000000"/>
                <w:sz w:val="18"/>
                <w:szCs w:val="18"/>
                <w:lang w:bidi="ar"/>
              </w:rPr>
              <w:t xml:space="preserve">第四十四条 </w:t>
            </w:r>
            <w:r>
              <w:rPr>
                <w:rFonts w:hint="eastAsia" w:ascii="仿宋_GB2312" w:eastAsia="仿宋_GB2312" w:cs="仿宋_GB2312"/>
                <w:color w:val="000000"/>
                <w:sz w:val="18"/>
                <w:szCs w:val="18"/>
                <w:lang w:bidi="ar"/>
              </w:rPr>
              <w:t>印刷业经营者违反本条例规定，有下列行为之一的，由县级以上地方人民政府出版行政部门责令改正，给予警告;情节严重的，责令停业整顿或者由原发证机关吊销许可证:</w:t>
            </w:r>
          </w:p>
          <w:p w14:paraId="714F4625">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(一)从事包装装潢印刷品印刷经营活动的企业擅自留存委托印刷的包装装潢印刷品的成品、半成品、废品和印板、纸型、印刷底片、原稿等的;</w:t>
            </w:r>
          </w:p>
          <w:p w14:paraId="47E505AE">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(二)从事其他印刷品印刷经营活动的企业和个人擅自保留其他印刷品的样本、样张的，或者在所保留的样本、样张上未加盖"样本"、"样张"戳记的。</w:t>
            </w:r>
          </w:p>
        </w:tc>
        <w:tc>
          <w:tcPr>
            <w:tcW w:w="3873" w:type="dxa"/>
            <w:gridSpan w:val="10"/>
            <w:tcBorders>
              <w:top w:val="single" w:color="000000" w:sz="4" w:space="0"/>
              <w:left w:val="nil"/>
              <w:bottom w:val="single" w:color="auto" w:sz="4" w:space="0"/>
              <w:right w:val="single" w:color="auto" w:sz="4" w:space="0"/>
            </w:tcBorders>
            <w:shd w:val="clear" w:color="auto" w:fill="auto"/>
            <w:vAlign w:val="center"/>
          </w:tcPr>
          <w:p w14:paraId="4A69CB4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未按照要求及时改正</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FEE172B">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给予警告</w:t>
            </w:r>
          </w:p>
        </w:tc>
      </w:tr>
      <w:tr w14:paraId="74EE8B50">
        <w:tblPrEx>
          <w:tblCellMar>
            <w:top w:w="0" w:type="dxa"/>
            <w:left w:w="108" w:type="dxa"/>
            <w:bottom w:w="0" w:type="dxa"/>
            <w:right w:w="108" w:type="dxa"/>
          </w:tblCellMar>
        </w:tblPrEx>
        <w:trPr>
          <w:trHeight w:val="4362"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94DCB6">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593EF19B">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435D345D">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74DF629D">
            <w:pPr>
              <w:spacing w:line="260" w:lineRule="exact"/>
              <w:jc w:val="left"/>
              <w:rPr>
                <w:rFonts w:ascii="Times New Roman" w:hAnsi="Times New Roman"/>
                <w:sz w:val="18"/>
                <w:szCs w:val="18"/>
              </w:rPr>
            </w:pPr>
          </w:p>
        </w:tc>
        <w:tc>
          <w:tcPr>
            <w:tcW w:w="3873" w:type="dxa"/>
            <w:gridSpan w:val="10"/>
            <w:tcBorders>
              <w:top w:val="single" w:color="000000" w:sz="4" w:space="0"/>
              <w:left w:val="nil"/>
              <w:bottom w:val="single" w:color="auto" w:sz="4" w:space="0"/>
              <w:right w:val="single" w:color="auto" w:sz="4" w:space="0"/>
            </w:tcBorders>
            <w:shd w:val="clear" w:color="auto" w:fill="auto"/>
            <w:vAlign w:val="center"/>
          </w:tcPr>
          <w:p w14:paraId="3002BAA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情节严重的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9FD652A">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责令停业整顿或者由原发证机关吊销许可证</w:t>
            </w:r>
          </w:p>
        </w:tc>
      </w:tr>
      <w:tr w14:paraId="1CAB3A94">
        <w:tblPrEx>
          <w:tblCellMar>
            <w:top w:w="0" w:type="dxa"/>
            <w:left w:w="108" w:type="dxa"/>
            <w:bottom w:w="0" w:type="dxa"/>
            <w:right w:w="108" w:type="dxa"/>
          </w:tblCellMar>
        </w:tblPrEx>
        <w:trPr>
          <w:trHeight w:val="542" w:hRule="atLeast"/>
        </w:trPr>
        <w:tc>
          <w:tcPr>
            <w:tcW w:w="14576" w:type="dxa"/>
            <w:gridSpan w:val="18"/>
            <w:tcBorders>
              <w:top w:val="single" w:color="000000" w:sz="4" w:space="0"/>
              <w:left w:val="single" w:color="auto" w:sz="4" w:space="0"/>
              <w:bottom w:val="single" w:color="000000" w:sz="4" w:space="0"/>
              <w:right w:val="single" w:color="auto" w:sz="4" w:space="0"/>
            </w:tcBorders>
            <w:shd w:val="clear" w:color="auto" w:fill="auto"/>
            <w:noWrap/>
            <w:vAlign w:val="center"/>
          </w:tcPr>
          <w:p w14:paraId="6897011C">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【行政法规】《音像制品管理条例》（2024年修订）</w:t>
            </w:r>
          </w:p>
        </w:tc>
      </w:tr>
      <w:tr w14:paraId="19D149A9">
        <w:tblPrEx>
          <w:tblCellMar>
            <w:top w:w="0" w:type="dxa"/>
            <w:left w:w="108" w:type="dxa"/>
            <w:bottom w:w="0" w:type="dxa"/>
            <w:right w:w="108" w:type="dxa"/>
          </w:tblCellMar>
        </w:tblPrEx>
        <w:trPr>
          <w:trHeight w:val="440" w:hRule="atLeast"/>
        </w:trPr>
        <w:tc>
          <w:tcPr>
            <w:tcW w:w="713" w:type="dxa"/>
            <w:vMerge w:val="restart"/>
            <w:tcBorders>
              <w:top w:val="nil"/>
              <w:left w:val="single" w:color="auto" w:sz="4" w:space="0"/>
              <w:bottom w:val="nil"/>
              <w:right w:val="single" w:color="auto" w:sz="4" w:space="0"/>
            </w:tcBorders>
            <w:shd w:val="clear" w:color="auto" w:fill="auto"/>
            <w:noWrap/>
            <w:vAlign w:val="center"/>
          </w:tcPr>
          <w:p w14:paraId="270EC375">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172</w:t>
            </w:r>
          </w:p>
        </w:tc>
        <w:tc>
          <w:tcPr>
            <w:tcW w:w="1350" w:type="dxa"/>
            <w:vMerge w:val="restart"/>
            <w:tcBorders>
              <w:top w:val="single" w:color="000000" w:sz="4" w:space="0"/>
              <w:left w:val="nil"/>
              <w:bottom w:val="nil"/>
              <w:right w:val="single" w:color="auto" w:sz="4" w:space="0"/>
            </w:tcBorders>
            <w:shd w:val="clear" w:color="auto" w:fill="auto"/>
            <w:vAlign w:val="center"/>
          </w:tcPr>
          <w:p w14:paraId="54F3D6A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对未经批准，擅自设立音像制品出版、进口单位，擅自从事音像制品出版、制作、复制业务或者进口、批发、零售经营活动的行政处罚</w:t>
            </w:r>
          </w:p>
        </w:tc>
        <w:tc>
          <w:tcPr>
            <w:tcW w:w="2862" w:type="dxa"/>
            <w:vMerge w:val="restart"/>
            <w:tcBorders>
              <w:top w:val="single" w:color="000000" w:sz="4" w:space="0"/>
              <w:left w:val="nil"/>
              <w:bottom w:val="nil"/>
              <w:right w:val="single" w:color="auto" w:sz="4" w:space="0"/>
            </w:tcBorders>
            <w:shd w:val="clear" w:color="auto" w:fill="auto"/>
            <w:vAlign w:val="center"/>
          </w:tcPr>
          <w:p w14:paraId="3E73492B">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《音像制品管理条例》</w:t>
            </w:r>
            <w:r>
              <w:rPr>
                <w:rFonts w:hint="eastAsia" w:ascii="仿宋_GB2312" w:eastAsia="仿宋_GB2312" w:cs="仿宋_GB2312"/>
                <w:b/>
                <w:bCs/>
                <w:color w:val="000000"/>
                <w:sz w:val="18"/>
                <w:szCs w:val="18"/>
                <w:lang w:bidi="ar"/>
              </w:rPr>
              <w:t>第五条</w:t>
            </w:r>
            <w:r>
              <w:rPr>
                <w:rFonts w:hint="eastAsia" w:ascii="仿宋_GB2312" w:eastAsia="仿宋_GB2312" w:cs="仿宋_GB2312"/>
                <w:color w:val="000000"/>
                <w:sz w:val="18"/>
                <w:szCs w:val="18"/>
                <w:lang w:bidi="ar"/>
              </w:rPr>
              <w:t>　国家对出版、制作、复制、进口、批发、零售音像制品，实行许可制度;未经许可，任何单位和个人不得从事音像制品的出版、制作、复制、进口、批发、零售等活动。</w:t>
            </w:r>
          </w:p>
          <w:p w14:paraId="7A6A4AA4">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依照本条例发放的许可证和批准文件，不得出租、出借、出售或者以其他任何形式转让。</w:t>
            </w:r>
          </w:p>
        </w:tc>
        <w:tc>
          <w:tcPr>
            <w:tcW w:w="3327" w:type="dxa"/>
            <w:vMerge w:val="restart"/>
            <w:tcBorders>
              <w:top w:val="single" w:color="000000" w:sz="4" w:space="0"/>
              <w:left w:val="nil"/>
              <w:bottom w:val="nil"/>
              <w:right w:val="single" w:color="auto" w:sz="4" w:space="0"/>
            </w:tcBorders>
            <w:shd w:val="clear" w:color="auto" w:fill="auto"/>
            <w:vAlign w:val="center"/>
          </w:tcPr>
          <w:p w14:paraId="2F72389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sz w:val="18"/>
                <w:szCs w:val="18"/>
                <w:lang w:bidi="ar"/>
              </w:rPr>
              <w:t>《音像制品管理条例》第三十九条</w:t>
            </w:r>
            <w:r>
              <w:rPr>
                <w:rFonts w:hint="eastAsia" w:ascii="仿宋_GB2312" w:eastAsia="仿宋_GB2312" w:cs="仿宋_GB2312"/>
                <w:color w:val="000000"/>
                <w:sz w:val="18"/>
                <w:szCs w:val="18"/>
                <w:lang w:bidi="ar"/>
              </w:rPr>
              <w:t>　</w:t>
            </w:r>
            <w:r>
              <w:rPr>
                <w:rFonts w:hint="eastAsia" w:ascii="仿宋_GB2312" w:eastAsia="仿宋_GB2312" w:cs="仿宋_GB2312"/>
                <w:color w:val="000000"/>
                <w:kern w:val="0"/>
                <w:sz w:val="18"/>
                <w:szCs w:val="18"/>
                <w:lang w:bidi="ar"/>
              </w:rPr>
              <w:t>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所得5万元以上的，并处违法所得5倍以上10倍以下的罚款，没有违法所得或者违法所得不足5万元的，并处25万元以下的罚款。</w:t>
            </w:r>
          </w:p>
        </w:tc>
        <w:tc>
          <w:tcPr>
            <w:tcW w:w="848" w:type="dxa"/>
            <w:gridSpan w:val="3"/>
            <w:vMerge w:val="restart"/>
            <w:tcBorders>
              <w:top w:val="single" w:color="000000" w:sz="4" w:space="0"/>
              <w:left w:val="nil"/>
              <w:bottom w:val="nil"/>
              <w:right w:val="single" w:color="auto" w:sz="4" w:space="0"/>
            </w:tcBorders>
            <w:shd w:val="clear" w:color="auto" w:fill="auto"/>
            <w:vAlign w:val="center"/>
          </w:tcPr>
          <w:p w14:paraId="12C3CF72">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没有违法所得或违法所得不足5万元的</w:t>
            </w:r>
          </w:p>
        </w:tc>
        <w:tc>
          <w:tcPr>
            <w:tcW w:w="3025" w:type="dxa"/>
            <w:gridSpan w:val="7"/>
            <w:tcBorders>
              <w:top w:val="single" w:color="auto" w:sz="4" w:space="0"/>
              <w:left w:val="nil"/>
              <w:bottom w:val="single" w:color="000000" w:sz="4" w:space="0"/>
              <w:right w:val="single" w:color="auto" w:sz="4" w:space="0"/>
            </w:tcBorders>
            <w:shd w:val="clear" w:color="auto" w:fill="auto"/>
            <w:vAlign w:val="center"/>
          </w:tcPr>
          <w:p w14:paraId="77F7646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违法所得不足1.5万元的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020751F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并处8万元以下的罚款</w:t>
            </w:r>
          </w:p>
        </w:tc>
      </w:tr>
      <w:tr w14:paraId="49D77D97">
        <w:tblPrEx>
          <w:tblCellMar>
            <w:top w:w="0" w:type="dxa"/>
            <w:left w:w="108" w:type="dxa"/>
            <w:bottom w:w="0" w:type="dxa"/>
            <w:right w:w="108" w:type="dxa"/>
          </w:tblCellMar>
        </w:tblPrEx>
        <w:trPr>
          <w:trHeight w:val="536"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1AEA31F6">
            <w:pPr>
              <w:spacing w:line="260" w:lineRule="exact"/>
              <w:jc w:val="center"/>
              <w:rPr>
                <w:rFonts w:ascii="Times New Roman" w:hAnsi="Times New Roman"/>
                <w:sz w:val="18"/>
                <w:szCs w:val="18"/>
              </w:rPr>
            </w:pPr>
          </w:p>
        </w:tc>
        <w:tc>
          <w:tcPr>
            <w:tcW w:w="1350" w:type="dxa"/>
            <w:vMerge w:val="continue"/>
            <w:tcBorders>
              <w:top w:val="single" w:color="000000" w:sz="4" w:space="0"/>
              <w:left w:val="nil"/>
              <w:bottom w:val="nil"/>
              <w:right w:val="single" w:color="auto" w:sz="4" w:space="0"/>
            </w:tcBorders>
            <w:shd w:val="clear" w:color="auto" w:fill="auto"/>
            <w:vAlign w:val="center"/>
          </w:tcPr>
          <w:p w14:paraId="73FABFEF">
            <w:pPr>
              <w:spacing w:line="260" w:lineRule="exact"/>
              <w:rPr>
                <w:rFonts w:ascii="Times New Roman" w:hAnsi="Times New Roman"/>
                <w:sz w:val="18"/>
                <w:szCs w:val="18"/>
              </w:rPr>
            </w:pPr>
          </w:p>
        </w:tc>
        <w:tc>
          <w:tcPr>
            <w:tcW w:w="2862" w:type="dxa"/>
            <w:vMerge w:val="continue"/>
            <w:tcBorders>
              <w:top w:val="single" w:color="000000" w:sz="4" w:space="0"/>
              <w:left w:val="nil"/>
              <w:bottom w:val="nil"/>
              <w:right w:val="single" w:color="auto" w:sz="4" w:space="0"/>
            </w:tcBorders>
            <w:shd w:val="clear" w:color="auto" w:fill="auto"/>
            <w:vAlign w:val="center"/>
          </w:tcPr>
          <w:p w14:paraId="7AD8D30C">
            <w:pPr>
              <w:spacing w:line="260" w:lineRule="exact"/>
              <w:rPr>
                <w:rFonts w:ascii="Times New Roman" w:hAnsi="Times New Roman"/>
                <w:sz w:val="18"/>
                <w:szCs w:val="18"/>
              </w:rPr>
            </w:pPr>
          </w:p>
        </w:tc>
        <w:tc>
          <w:tcPr>
            <w:tcW w:w="3327" w:type="dxa"/>
            <w:vMerge w:val="continue"/>
            <w:tcBorders>
              <w:top w:val="single" w:color="000000" w:sz="4" w:space="0"/>
              <w:left w:val="nil"/>
              <w:bottom w:val="nil"/>
              <w:right w:val="single" w:color="auto" w:sz="4" w:space="0"/>
            </w:tcBorders>
            <w:shd w:val="clear" w:color="auto" w:fill="auto"/>
            <w:vAlign w:val="center"/>
          </w:tcPr>
          <w:p w14:paraId="5DF6CA24">
            <w:pPr>
              <w:spacing w:line="260" w:lineRule="exact"/>
              <w:rPr>
                <w:rFonts w:ascii="Times New Roman" w:hAnsi="Times New Roman"/>
                <w:sz w:val="18"/>
                <w:szCs w:val="18"/>
              </w:rPr>
            </w:pPr>
          </w:p>
        </w:tc>
        <w:tc>
          <w:tcPr>
            <w:tcW w:w="848" w:type="dxa"/>
            <w:gridSpan w:val="3"/>
            <w:vMerge w:val="continue"/>
            <w:tcBorders>
              <w:top w:val="single" w:color="000000" w:sz="4" w:space="0"/>
              <w:left w:val="nil"/>
              <w:bottom w:val="nil"/>
              <w:right w:val="single" w:color="auto" w:sz="4" w:space="0"/>
            </w:tcBorders>
            <w:shd w:val="clear" w:color="auto" w:fill="auto"/>
            <w:vAlign w:val="center"/>
          </w:tcPr>
          <w:p w14:paraId="48762EFE">
            <w:pPr>
              <w:spacing w:line="260" w:lineRule="exact"/>
              <w:jc w:val="center"/>
              <w:rPr>
                <w:rFonts w:ascii="Times New Roman" w:hAnsi="Times New Roman"/>
                <w:sz w:val="18"/>
                <w:szCs w:val="18"/>
              </w:rPr>
            </w:pPr>
          </w:p>
        </w:tc>
        <w:tc>
          <w:tcPr>
            <w:tcW w:w="3025" w:type="dxa"/>
            <w:gridSpan w:val="7"/>
            <w:tcBorders>
              <w:top w:val="single" w:color="000000" w:sz="4" w:space="0"/>
              <w:left w:val="nil"/>
              <w:bottom w:val="single" w:color="000000" w:sz="4" w:space="0"/>
              <w:right w:val="single" w:color="auto" w:sz="4" w:space="0"/>
            </w:tcBorders>
            <w:shd w:val="clear" w:color="auto" w:fill="auto"/>
            <w:vAlign w:val="center"/>
          </w:tcPr>
          <w:p w14:paraId="1449193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违法所得1.5万元以上不足3.5万元的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1900B70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并处8万元以上18万元以下的罚款</w:t>
            </w:r>
          </w:p>
        </w:tc>
      </w:tr>
      <w:tr w14:paraId="3CC1B865">
        <w:tblPrEx>
          <w:tblCellMar>
            <w:top w:w="0" w:type="dxa"/>
            <w:left w:w="108" w:type="dxa"/>
            <w:bottom w:w="0" w:type="dxa"/>
            <w:right w:w="108" w:type="dxa"/>
          </w:tblCellMar>
        </w:tblPrEx>
        <w:trPr>
          <w:trHeight w:val="671"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3275E5C3">
            <w:pPr>
              <w:spacing w:line="260" w:lineRule="exact"/>
              <w:jc w:val="center"/>
              <w:rPr>
                <w:rFonts w:ascii="Times New Roman" w:hAnsi="Times New Roman"/>
                <w:sz w:val="18"/>
                <w:szCs w:val="18"/>
              </w:rPr>
            </w:pPr>
          </w:p>
        </w:tc>
        <w:tc>
          <w:tcPr>
            <w:tcW w:w="1350" w:type="dxa"/>
            <w:vMerge w:val="continue"/>
            <w:tcBorders>
              <w:top w:val="single" w:color="000000" w:sz="4" w:space="0"/>
              <w:left w:val="nil"/>
              <w:bottom w:val="nil"/>
              <w:right w:val="single" w:color="auto" w:sz="4" w:space="0"/>
            </w:tcBorders>
            <w:shd w:val="clear" w:color="auto" w:fill="auto"/>
            <w:vAlign w:val="center"/>
          </w:tcPr>
          <w:p w14:paraId="3AB61024">
            <w:pPr>
              <w:spacing w:line="260" w:lineRule="exact"/>
              <w:rPr>
                <w:rFonts w:ascii="Times New Roman" w:hAnsi="Times New Roman"/>
                <w:sz w:val="18"/>
                <w:szCs w:val="18"/>
              </w:rPr>
            </w:pPr>
          </w:p>
        </w:tc>
        <w:tc>
          <w:tcPr>
            <w:tcW w:w="2862" w:type="dxa"/>
            <w:vMerge w:val="continue"/>
            <w:tcBorders>
              <w:top w:val="single" w:color="000000" w:sz="4" w:space="0"/>
              <w:left w:val="nil"/>
              <w:bottom w:val="nil"/>
              <w:right w:val="single" w:color="auto" w:sz="4" w:space="0"/>
            </w:tcBorders>
            <w:shd w:val="clear" w:color="auto" w:fill="auto"/>
            <w:vAlign w:val="center"/>
          </w:tcPr>
          <w:p w14:paraId="1C8EA791">
            <w:pPr>
              <w:spacing w:line="260" w:lineRule="exact"/>
              <w:rPr>
                <w:rFonts w:ascii="Times New Roman" w:hAnsi="Times New Roman"/>
                <w:sz w:val="18"/>
                <w:szCs w:val="18"/>
              </w:rPr>
            </w:pPr>
          </w:p>
        </w:tc>
        <w:tc>
          <w:tcPr>
            <w:tcW w:w="3327" w:type="dxa"/>
            <w:vMerge w:val="continue"/>
            <w:tcBorders>
              <w:top w:val="single" w:color="000000" w:sz="4" w:space="0"/>
              <w:left w:val="nil"/>
              <w:bottom w:val="nil"/>
              <w:right w:val="single" w:color="auto" w:sz="4" w:space="0"/>
            </w:tcBorders>
            <w:shd w:val="clear" w:color="auto" w:fill="auto"/>
            <w:vAlign w:val="center"/>
          </w:tcPr>
          <w:p w14:paraId="69D3A8A2">
            <w:pPr>
              <w:spacing w:line="260" w:lineRule="exact"/>
              <w:rPr>
                <w:rFonts w:ascii="Times New Roman" w:hAnsi="Times New Roman"/>
                <w:sz w:val="18"/>
                <w:szCs w:val="18"/>
              </w:rPr>
            </w:pPr>
          </w:p>
        </w:tc>
        <w:tc>
          <w:tcPr>
            <w:tcW w:w="848" w:type="dxa"/>
            <w:gridSpan w:val="3"/>
            <w:vMerge w:val="continue"/>
            <w:tcBorders>
              <w:top w:val="single" w:color="000000" w:sz="4" w:space="0"/>
              <w:left w:val="nil"/>
              <w:bottom w:val="single" w:color="auto" w:sz="4" w:space="0"/>
              <w:right w:val="single" w:color="auto" w:sz="4" w:space="0"/>
            </w:tcBorders>
            <w:shd w:val="clear" w:color="auto" w:fill="auto"/>
            <w:vAlign w:val="center"/>
          </w:tcPr>
          <w:p w14:paraId="285AAAF7">
            <w:pPr>
              <w:spacing w:line="260" w:lineRule="exact"/>
              <w:jc w:val="center"/>
              <w:rPr>
                <w:rFonts w:ascii="Times New Roman" w:hAnsi="Times New Roman"/>
                <w:sz w:val="18"/>
                <w:szCs w:val="18"/>
              </w:rPr>
            </w:pPr>
          </w:p>
        </w:tc>
        <w:tc>
          <w:tcPr>
            <w:tcW w:w="3025" w:type="dxa"/>
            <w:gridSpan w:val="7"/>
            <w:tcBorders>
              <w:top w:val="single" w:color="000000" w:sz="4" w:space="0"/>
              <w:left w:val="nil"/>
              <w:bottom w:val="single" w:color="auto" w:sz="4" w:space="0"/>
              <w:right w:val="single" w:color="auto" w:sz="4" w:space="0"/>
            </w:tcBorders>
            <w:shd w:val="clear" w:color="auto" w:fill="auto"/>
            <w:vAlign w:val="center"/>
          </w:tcPr>
          <w:p w14:paraId="15FCDB8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违法所得3.5万元以上不足5万元或有《规</w:t>
            </w:r>
            <w:r>
              <w:rPr>
                <w:rFonts w:hint="eastAsia" w:ascii="仿宋_GB2312" w:eastAsia="仿宋_GB2312" w:cs="仿宋_GB2312"/>
                <w:color w:val="000000"/>
                <w:spacing w:val="-11"/>
                <w:sz w:val="18"/>
                <w:szCs w:val="18"/>
                <w:lang w:bidi="ar"/>
              </w:rPr>
              <w:t>定》第十四条内容之一的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3848C15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并处18万元以上25万元以下的罚款</w:t>
            </w:r>
          </w:p>
        </w:tc>
      </w:tr>
      <w:tr w14:paraId="58B9BFA5">
        <w:tblPrEx>
          <w:tblCellMar>
            <w:top w:w="0" w:type="dxa"/>
            <w:left w:w="108" w:type="dxa"/>
            <w:bottom w:w="0" w:type="dxa"/>
            <w:right w:w="108" w:type="dxa"/>
          </w:tblCellMar>
        </w:tblPrEx>
        <w:trPr>
          <w:trHeight w:val="452"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32BADDA8">
            <w:pPr>
              <w:spacing w:line="260" w:lineRule="exact"/>
              <w:jc w:val="center"/>
              <w:rPr>
                <w:rFonts w:ascii="Times New Roman" w:hAnsi="Times New Roman"/>
                <w:sz w:val="18"/>
                <w:szCs w:val="18"/>
              </w:rPr>
            </w:pPr>
          </w:p>
        </w:tc>
        <w:tc>
          <w:tcPr>
            <w:tcW w:w="1350" w:type="dxa"/>
            <w:vMerge w:val="continue"/>
            <w:tcBorders>
              <w:top w:val="single" w:color="000000" w:sz="4" w:space="0"/>
              <w:left w:val="nil"/>
              <w:bottom w:val="nil"/>
              <w:right w:val="single" w:color="auto" w:sz="4" w:space="0"/>
            </w:tcBorders>
            <w:shd w:val="clear" w:color="auto" w:fill="auto"/>
            <w:vAlign w:val="center"/>
          </w:tcPr>
          <w:p w14:paraId="2F2B80BC">
            <w:pPr>
              <w:spacing w:line="260" w:lineRule="exact"/>
              <w:rPr>
                <w:rFonts w:ascii="Times New Roman" w:hAnsi="Times New Roman"/>
                <w:sz w:val="18"/>
                <w:szCs w:val="18"/>
              </w:rPr>
            </w:pPr>
          </w:p>
        </w:tc>
        <w:tc>
          <w:tcPr>
            <w:tcW w:w="2862" w:type="dxa"/>
            <w:vMerge w:val="continue"/>
            <w:tcBorders>
              <w:top w:val="single" w:color="000000" w:sz="4" w:space="0"/>
              <w:left w:val="nil"/>
              <w:bottom w:val="nil"/>
              <w:right w:val="single" w:color="auto" w:sz="4" w:space="0"/>
            </w:tcBorders>
            <w:shd w:val="clear" w:color="auto" w:fill="auto"/>
            <w:vAlign w:val="center"/>
          </w:tcPr>
          <w:p w14:paraId="515D942C">
            <w:pPr>
              <w:spacing w:line="260" w:lineRule="exact"/>
              <w:rPr>
                <w:rFonts w:ascii="Times New Roman" w:hAnsi="Times New Roman"/>
                <w:sz w:val="18"/>
                <w:szCs w:val="18"/>
              </w:rPr>
            </w:pPr>
          </w:p>
        </w:tc>
        <w:tc>
          <w:tcPr>
            <w:tcW w:w="3327" w:type="dxa"/>
            <w:vMerge w:val="continue"/>
            <w:tcBorders>
              <w:top w:val="single" w:color="000000" w:sz="4" w:space="0"/>
              <w:left w:val="nil"/>
              <w:bottom w:val="nil"/>
              <w:right w:val="single" w:color="auto" w:sz="4" w:space="0"/>
            </w:tcBorders>
            <w:shd w:val="clear" w:color="auto" w:fill="auto"/>
            <w:vAlign w:val="center"/>
          </w:tcPr>
          <w:p w14:paraId="611411B0">
            <w:pPr>
              <w:spacing w:line="260" w:lineRule="exact"/>
              <w:rPr>
                <w:rFonts w:ascii="Times New Roman" w:hAnsi="Times New Roman"/>
                <w:sz w:val="18"/>
                <w:szCs w:val="18"/>
              </w:rPr>
            </w:pPr>
          </w:p>
        </w:tc>
        <w:tc>
          <w:tcPr>
            <w:tcW w:w="848" w:type="dxa"/>
            <w:gridSpan w:val="3"/>
            <w:vMerge w:val="restart"/>
            <w:tcBorders>
              <w:top w:val="single" w:color="auto" w:sz="4" w:space="0"/>
              <w:left w:val="nil"/>
              <w:bottom w:val="single" w:color="auto" w:sz="4" w:space="0"/>
              <w:right w:val="single" w:color="auto" w:sz="4" w:space="0"/>
            </w:tcBorders>
            <w:shd w:val="clear" w:color="auto" w:fill="auto"/>
            <w:vAlign w:val="center"/>
          </w:tcPr>
          <w:p w14:paraId="76319830">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违法所得5万元以上的</w:t>
            </w: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0C1BAC6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违法所得5万元以上不足10万元的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4E88980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并处违法所得5倍以上6.5倍以下的罚款</w:t>
            </w:r>
          </w:p>
        </w:tc>
      </w:tr>
      <w:tr w14:paraId="0AF2C37D">
        <w:tblPrEx>
          <w:tblCellMar>
            <w:top w:w="0" w:type="dxa"/>
            <w:left w:w="108" w:type="dxa"/>
            <w:bottom w:w="0" w:type="dxa"/>
            <w:right w:w="108" w:type="dxa"/>
          </w:tblCellMar>
        </w:tblPrEx>
        <w:trPr>
          <w:trHeight w:val="420"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060D2CE5">
            <w:pPr>
              <w:spacing w:line="260" w:lineRule="exact"/>
              <w:jc w:val="center"/>
              <w:rPr>
                <w:rFonts w:ascii="Times New Roman" w:hAnsi="Times New Roman"/>
                <w:sz w:val="18"/>
                <w:szCs w:val="18"/>
              </w:rPr>
            </w:pPr>
          </w:p>
        </w:tc>
        <w:tc>
          <w:tcPr>
            <w:tcW w:w="1350" w:type="dxa"/>
            <w:vMerge w:val="continue"/>
            <w:tcBorders>
              <w:top w:val="single" w:color="000000" w:sz="4" w:space="0"/>
              <w:left w:val="nil"/>
              <w:bottom w:val="nil"/>
              <w:right w:val="single" w:color="auto" w:sz="4" w:space="0"/>
            </w:tcBorders>
            <w:shd w:val="clear" w:color="auto" w:fill="auto"/>
            <w:vAlign w:val="center"/>
          </w:tcPr>
          <w:p w14:paraId="6F4EA52B">
            <w:pPr>
              <w:spacing w:line="260" w:lineRule="exact"/>
              <w:rPr>
                <w:rFonts w:ascii="Times New Roman" w:hAnsi="Times New Roman"/>
                <w:sz w:val="18"/>
                <w:szCs w:val="18"/>
              </w:rPr>
            </w:pPr>
          </w:p>
        </w:tc>
        <w:tc>
          <w:tcPr>
            <w:tcW w:w="2862" w:type="dxa"/>
            <w:vMerge w:val="continue"/>
            <w:tcBorders>
              <w:top w:val="single" w:color="000000" w:sz="4" w:space="0"/>
              <w:left w:val="nil"/>
              <w:bottom w:val="nil"/>
              <w:right w:val="single" w:color="auto" w:sz="4" w:space="0"/>
            </w:tcBorders>
            <w:shd w:val="clear" w:color="auto" w:fill="auto"/>
            <w:vAlign w:val="center"/>
          </w:tcPr>
          <w:p w14:paraId="1306B1F3">
            <w:pPr>
              <w:spacing w:line="260" w:lineRule="exact"/>
              <w:rPr>
                <w:rFonts w:ascii="Times New Roman" w:hAnsi="Times New Roman"/>
                <w:sz w:val="18"/>
                <w:szCs w:val="18"/>
              </w:rPr>
            </w:pPr>
          </w:p>
        </w:tc>
        <w:tc>
          <w:tcPr>
            <w:tcW w:w="3327" w:type="dxa"/>
            <w:vMerge w:val="continue"/>
            <w:tcBorders>
              <w:top w:val="single" w:color="000000" w:sz="4" w:space="0"/>
              <w:left w:val="nil"/>
              <w:bottom w:val="nil"/>
              <w:right w:val="single" w:color="auto" w:sz="4" w:space="0"/>
            </w:tcBorders>
            <w:shd w:val="clear" w:color="auto" w:fill="auto"/>
            <w:vAlign w:val="center"/>
          </w:tcPr>
          <w:p w14:paraId="05686BDF">
            <w:pPr>
              <w:spacing w:line="260" w:lineRule="exact"/>
              <w:rPr>
                <w:rFonts w:ascii="Times New Roman" w:hAnsi="Times New Roman"/>
                <w:sz w:val="18"/>
                <w:szCs w:val="18"/>
              </w:rPr>
            </w:pPr>
          </w:p>
        </w:tc>
        <w:tc>
          <w:tcPr>
            <w:tcW w:w="848" w:type="dxa"/>
            <w:gridSpan w:val="3"/>
            <w:vMerge w:val="continue"/>
            <w:tcBorders>
              <w:top w:val="single" w:color="auto" w:sz="4" w:space="0"/>
              <w:left w:val="nil"/>
              <w:bottom w:val="single" w:color="auto" w:sz="4" w:space="0"/>
              <w:right w:val="single" w:color="auto" w:sz="4" w:space="0"/>
            </w:tcBorders>
            <w:shd w:val="clear" w:color="auto" w:fill="auto"/>
            <w:vAlign w:val="center"/>
          </w:tcPr>
          <w:p w14:paraId="7231B9A9">
            <w:pPr>
              <w:spacing w:line="260" w:lineRule="exact"/>
              <w:jc w:val="left"/>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3C7957C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违法所得10万元以上不足100万元的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79B63E4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并处违法所得6.5倍以上8.5倍以下的罚款</w:t>
            </w:r>
          </w:p>
        </w:tc>
      </w:tr>
      <w:tr w14:paraId="182F31AA">
        <w:tblPrEx>
          <w:tblCellMar>
            <w:top w:w="0" w:type="dxa"/>
            <w:left w:w="108" w:type="dxa"/>
            <w:bottom w:w="0" w:type="dxa"/>
            <w:right w:w="108" w:type="dxa"/>
          </w:tblCellMar>
        </w:tblPrEx>
        <w:trPr>
          <w:trHeight w:val="385"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3483A0C4">
            <w:pPr>
              <w:spacing w:line="260" w:lineRule="exact"/>
              <w:jc w:val="center"/>
              <w:rPr>
                <w:rFonts w:ascii="Times New Roman" w:hAnsi="Times New Roman"/>
                <w:sz w:val="18"/>
                <w:szCs w:val="18"/>
              </w:rPr>
            </w:pPr>
          </w:p>
        </w:tc>
        <w:tc>
          <w:tcPr>
            <w:tcW w:w="1350" w:type="dxa"/>
            <w:vMerge w:val="continue"/>
            <w:tcBorders>
              <w:top w:val="single" w:color="000000" w:sz="4" w:space="0"/>
              <w:left w:val="nil"/>
              <w:bottom w:val="single" w:color="auto" w:sz="4" w:space="0"/>
              <w:right w:val="single" w:color="auto" w:sz="4" w:space="0"/>
            </w:tcBorders>
            <w:shd w:val="clear" w:color="auto" w:fill="auto"/>
            <w:vAlign w:val="center"/>
          </w:tcPr>
          <w:p w14:paraId="6AF36107">
            <w:pPr>
              <w:spacing w:line="260" w:lineRule="exact"/>
              <w:rPr>
                <w:rFonts w:ascii="Times New Roman" w:hAnsi="Times New Roman"/>
                <w:sz w:val="18"/>
                <w:szCs w:val="18"/>
              </w:rPr>
            </w:pPr>
          </w:p>
        </w:tc>
        <w:tc>
          <w:tcPr>
            <w:tcW w:w="2862" w:type="dxa"/>
            <w:vMerge w:val="continue"/>
            <w:tcBorders>
              <w:top w:val="single" w:color="000000" w:sz="4" w:space="0"/>
              <w:left w:val="nil"/>
              <w:bottom w:val="single" w:color="auto" w:sz="4" w:space="0"/>
              <w:right w:val="single" w:color="auto" w:sz="4" w:space="0"/>
            </w:tcBorders>
            <w:shd w:val="clear" w:color="auto" w:fill="auto"/>
            <w:vAlign w:val="center"/>
          </w:tcPr>
          <w:p w14:paraId="64260116">
            <w:pPr>
              <w:spacing w:line="260" w:lineRule="exact"/>
              <w:rPr>
                <w:rFonts w:ascii="Times New Roman" w:hAnsi="Times New Roman"/>
                <w:sz w:val="18"/>
                <w:szCs w:val="18"/>
              </w:rPr>
            </w:pPr>
          </w:p>
        </w:tc>
        <w:tc>
          <w:tcPr>
            <w:tcW w:w="3327" w:type="dxa"/>
            <w:vMerge w:val="continue"/>
            <w:tcBorders>
              <w:top w:val="single" w:color="000000" w:sz="4" w:space="0"/>
              <w:left w:val="nil"/>
              <w:bottom w:val="single" w:color="auto" w:sz="4" w:space="0"/>
              <w:right w:val="single" w:color="auto" w:sz="4" w:space="0"/>
            </w:tcBorders>
            <w:shd w:val="clear" w:color="auto" w:fill="auto"/>
            <w:vAlign w:val="center"/>
          </w:tcPr>
          <w:p w14:paraId="3FB4B311">
            <w:pPr>
              <w:spacing w:line="260" w:lineRule="exact"/>
              <w:rPr>
                <w:rFonts w:ascii="Times New Roman" w:hAnsi="Times New Roman"/>
                <w:sz w:val="18"/>
                <w:szCs w:val="18"/>
              </w:rPr>
            </w:pPr>
          </w:p>
        </w:tc>
        <w:tc>
          <w:tcPr>
            <w:tcW w:w="848" w:type="dxa"/>
            <w:gridSpan w:val="3"/>
            <w:vMerge w:val="continue"/>
            <w:tcBorders>
              <w:top w:val="single" w:color="auto" w:sz="4" w:space="0"/>
              <w:left w:val="nil"/>
              <w:bottom w:val="single" w:color="auto" w:sz="4" w:space="0"/>
              <w:right w:val="single" w:color="auto" w:sz="4" w:space="0"/>
            </w:tcBorders>
            <w:shd w:val="clear" w:color="auto" w:fill="auto"/>
            <w:vAlign w:val="center"/>
          </w:tcPr>
          <w:p w14:paraId="460A8D8B">
            <w:pPr>
              <w:spacing w:line="260" w:lineRule="exact"/>
              <w:jc w:val="left"/>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77A0A68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违法所得100万元以上或有《规定》第十四条内容之一的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00F6D09C">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并处违法所得8.5倍以上10倍以下的罚款</w:t>
            </w:r>
          </w:p>
        </w:tc>
      </w:tr>
      <w:tr w14:paraId="6447BAD3">
        <w:tblPrEx>
          <w:tblCellMar>
            <w:top w:w="0" w:type="dxa"/>
            <w:left w:w="108" w:type="dxa"/>
            <w:bottom w:w="0" w:type="dxa"/>
            <w:right w:w="108" w:type="dxa"/>
          </w:tblCellMar>
        </w:tblPrEx>
        <w:trPr>
          <w:trHeight w:val="583" w:hRule="atLeast"/>
        </w:trPr>
        <w:tc>
          <w:tcPr>
            <w:tcW w:w="713" w:type="dxa"/>
            <w:vMerge w:val="restart"/>
            <w:tcBorders>
              <w:top w:val="single" w:color="auto" w:sz="4" w:space="0"/>
              <w:left w:val="single" w:color="auto" w:sz="4" w:space="0"/>
              <w:bottom w:val="nil"/>
              <w:right w:val="single" w:color="auto" w:sz="4" w:space="0"/>
            </w:tcBorders>
            <w:shd w:val="clear" w:color="auto" w:fill="auto"/>
            <w:noWrap/>
            <w:vAlign w:val="center"/>
          </w:tcPr>
          <w:p w14:paraId="2F053E3C">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173</w:t>
            </w:r>
          </w:p>
        </w:tc>
        <w:tc>
          <w:tcPr>
            <w:tcW w:w="1350" w:type="dxa"/>
            <w:vMerge w:val="restart"/>
            <w:tcBorders>
              <w:top w:val="single" w:color="auto" w:sz="4" w:space="0"/>
              <w:left w:val="nil"/>
              <w:bottom w:val="nil"/>
              <w:right w:val="single" w:color="auto" w:sz="4" w:space="0"/>
            </w:tcBorders>
            <w:shd w:val="clear" w:color="auto" w:fill="auto"/>
            <w:vAlign w:val="center"/>
          </w:tcPr>
          <w:p w14:paraId="0983422C">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对出版含有本条例第三条第二款禁止内容的音像制品等行为的行政处罚</w:t>
            </w:r>
          </w:p>
        </w:tc>
        <w:tc>
          <w:tcPr>
            <w:tcW w:w="2862" w:type="dxa"/>
            <w:vMerge w:val="restart"/>
            <w:tcBorders>
              <w:top w:val="single" w:color="auto" w:sz="4" w:space="0"/>
              <w:left w:val="nil"/>
              <w:bottom w:val="nil"/>
              <w:right w:val="single" w:color="auto" w:sz="4" w:space="0"/>
            </w:tcBorders>
            <w:shd w:val="clear" w:color="auto" w:fill="auto"/>
            <w:vAlign w:val="center"/>
          </w:tcPr>
          <w:p w14:paraId="7DD72995">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《音像制品管理条例》</w:t>
            </w:r>
            <w:r>
              <w:rPr>
                <w:rFonts w:hint="eastAsia" w:ascii="仿宋_GB2312" w:eastAsia="仿宋_GB2312" w:cs="仿宋_GB2312"/>
                <w:b/>
                <w:bCs/>
                <w:color w:val="000000"/>
                <w:sz w:val="18"/>
                <w:szCs w:val="18"/>
                <w:lang w:bidi="ar"/>
              </w:rPr>
              <w:t>第三条第二款</w:t>
            </w:r>
            <w:r>
              <w:rPr>
                <w:rFonts w:hint="eastAsia" w:ascii="仿宋_GB2312" w:eastAsia="仿宋_GB2312" w:cs="仿宋_GB2312"/>
                <w:color w:val="000000"/>
                <w:sz w:val="18"/>
                <w:szCs w:val="18"/>
                <w:lang w:bidi="ar"/>
              </w:rPr>
              <w:t xml:space="preserve"> 音像制品禁止载有下列内容：</w:t>
            </w:r>
          </w:p>
          <w:p w14:paraId="76D206D4">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(一)反对宪法确定的基本原则的;</w:t>
            </w:r>
          </w:p>
          <w:p w14:paraId="6DDED867">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(二)危害国家统一、主权和领土完整的;</w:t>
            </w:r>
          </w:p>
          <w:p w14:paraId="248FA8B9">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(三)泄露国家秘密、危害国家安全或者损害国家荣誉和利益的;</w:t>
            </w:r>
          </w:p>
          <w:p w14:paraId="77E36103">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(四)煽动民族仇恨、民族歧视，破坏民族团结，或者侵害民族风俗、习惯的;</w:t>
            </w:r>
          </w:p>
          <w:p w14:paraId="52DBAAE1">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(五)宣扬邪教、迷信的;</w:t>
            </w:r>
          </w:p>
          <w:p w14:paraId="2C1DF2AE">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(六)扰乱社会秩序，破坏社会稳定的;</w:t>
            </w:r>
          </w:p>
          <w:p w14:paraId="4B5E0B2E">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(七)宣扬淫秽、赌博、暴力或者教唆犯罪的;</w:t>
            </w:r>
          </w:p>
          <w:p w14:paraId="65013BC5">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(八)侮辱或者诽谤他人，侵害他人合法权益的;</w:t>
            </w:r>
          </w:p>
          <w:p w14:paraId="1EF6B04B">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(九)危害社会公德或者民族优秀文化传统的;</w:t>
            </w:r>
          </w:p>
          <w:p w14:paraId="694F41DE">
            <w:pPr>
              <w:widowControl/>
              <w:spacing w:line="240" w:lineRule="exact"/>
              <w:rPr>
                <w:rFonts w:ascii="仿宋_GB2312" w:eastAsia="仿宋_GB2312" w:cs="仿宋_GB2312"/>
                <w:color w:val="000000"/>
                <w:kern w:val="0"/>
                <w:sz w:val="18"/>
                <w:szCs w:val="18"/>
              </w:rPr>
            </w:pPr>
            <w:r>
              <w:rPr>
                <w:rFonts w:hint="eastAsia" w:ascii="仿宋_GB2312" w:eastAsia="仿宋_GB2312" w:cs="仿宋_GB2312"/>
                <w:color w:val="000000"/>
                <w:sz w:val="18"/>
                <w:szCs w:val="18"/>
                <w:lang w:bidi="ar"/>
              </w:rPr>
              <w:t>(十)有法律、行政法规和国家规定禁止的其他内容的。</w:t>
            </w:r>
          </w:p>
        </w:tc>
        <w:tc>
          <w:tcPr>
            <w:tcW w:w="3327" w:type="dxa"/>
            <w:vMerge w:val="restart"/>
            <w:tcBorders>
              <w:top w:val="single" w:color="auto" w:sz="4" w:space="0"/>
              <w:left w:val="nil"/>
              <w:bottom w:val="nil"/>
              <w:right w:val="single" w:color="auto" w:sz="4" w:space="0"/>
            </w:tcBorders>
            <w:shd w:val="clear" w:color="auto" w:fill="auto"/>
            <w:vAlign w:val="center"/>
          </w:tcPr>
          <w:p w14:paraId="0E36696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《音像制品管理条例》</w:t>
            </w:r>
            <w:r>
              <w:rPr>
                <w:rFonts w:hint="eastAsia" w:ascii="仿宋_GB2312" w:eastAsia="仿宋_GB2312" w:cs="仿宋_GB2312"/>
                <w:b/>
                <w:bCs/>
                <w:color w:val="000000"/>
                <w:kern w:val="0"/>
                <w:sz w:val="18"/>
                <w:szCs w:val="18"/>
                <w:lang w:bidi="ar"/>
              </w:rPr>
              <w:t>第四十条</w:t>
            </w:r>
            <w:r>
              <w:rPr>
                <w:rFonts w:hint="eastAsia" w:ascii="仿宋_GB2312" w:eastAsia="仿宋_GB2312" w:cs="仿宋_GB2312"/>
                <w:color w:val="000000"/>
                <w:kern w:val="0"/>
                <w:sz w:val="18"/>
                <w:szCs w:val="18"/>
                <w:lang w:bidi="ar"/>
              </w:rPr>
              <w:t>　出版含有本条例第三条第二款禁止内容的音像制品，或者制作、复制、批发、零售、出租、放映明知或者应知含有本条例第三条第二款禁止内容的音像制品的，依照刑法有关规定，依法追究刑事责任;尚不够刑事处罚的，由出版行政主管部门、公安部门依据各自职权责令停业整顿，没收违法经营的音像制品和违法所得;违法经营额1万元以上的，并处违法经营额5倍以上10倍以下的罚款;违法经营额不足1万元的，可以处5万元以下的罚款;情节严重的，并由原发证机关吊销许可证。</w:t>
            </w:r>
          </w:p>
        </w:tc>
        <w:tc>
          <w:tcPr>
            <w:tcW w:w="848" w:type="dxa"/>
            <w:gridSpan w:val="3"/>
            <w:vMerge w:val="restart"/>
            <w:tcBorders>
              <w:top w:val="single" w:color="auto" w:sz="4" w:space="0"/>
              <w:left w:val="nil"/>
              <w:bottom w:val="single" w:color="auto" w:sz="4" w:space="0"/>
              <w:right w:val="single" w:color="auto" w:sz="4" w:space="0"/>
            </w:tcBorders>
            <w:shd w:val="clear" w:color="auto" w:fill="auto"/>
            <w:vAlign w:val="center"/>
          </w:tcPr>
          <w:p w14:paraId="4A6E6CA3">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违法经营额不足1万元的</w:t>
            </w: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3D3C01C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违法经营额不足3000元的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2F78DDC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可以处1.5万元以下的罚款</w:t>
            </w:r>
          </w:p>
        </w:tc>
      </w:tr>
      <w:tr w14:paraId="519CDAD6">
        <w:tblPrEx>
          <w:tblCellMar>
            <w:top w:w="0" w:type="dxa"/>
            <w:left w:w="108" w:type="dxa"/>
            <w:bottom w:w="0" w:type="dxa"/>
            <w:right w:w="108" w:type="dxa"/>
          </w:tblCellMar>
        </w:tblPrEx>
        <w:trPr>
          <w:trHeight w:val="617"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42FC5F94">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4032ADC4">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79A0C1DF">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59E65C1F">
            <w:pPr>
              <w:spacing w:line="260" w:lineRule="exact"/>
              <w:jc w:val="left"/>
              <w:rPr>
                <w:rFonts w:ascii="Times New Roman" w:hAnsi="Times New Roman"/>
                <w:sz w:val="18"/>
                <w:szCs w:val="18"/>
              </w:rPr>
            </w:pPr>
          </w:p>
        </w:tc>
        <w:tc>
          <w:tcPr>
            <w:tcW w:w="848" w:type="dxa"/>
            <w:gridSpan w:val="3"/>
            <w:vMerge w:val="continue"/>
            <w:tcBorders>
              <w:top w:val="single" w:color="auto" w:sz="4" w:space="0"/>
              <w:left w:val="nil"/>
              <w:bottom w:val="single" w:color="auto" w:sz="4" w:space="0"/>
              <w:right w:val="single" w:color="auto" w:sz="4" w:space="0"/>
            </w:tcBorders>
            <w:shd w:val="clear" w:color="auto" w:fill="auto"/>
            <w:vAlign w:val="center"/>
          </w:tcPr>
          <w:p w14:paraId="717E256A">
            <w:pPr>
              <w:spacing w:line="260" w:lineRule="exact"/>
              <w:jc w:val="center"/>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4679AC3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违法经营额3000元以上不足7000元的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406F918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可以处1.5万元以上3.5万元以下的罚款</w:t>
            </w:r>
          </w:p>
        </w:tc>
      </w:tr>
      <w:tr w14:paraId="30B63563">
        <w:tblPrEx>
          <w:tblCellMar>
            <w:top w:w="0" w:type="dxa"/>
            <w:left w:w="108" w:type="dxa"/>
            <w:bottom w:w="0" w:type="dxa"/>
            <w:right w:w="108" w:type="dxa"/>
          </w:tblCellMar>
        </w:tblPrEx>
        <w:trPr>
          <w:trHeight w:val="827"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43294449">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63765D60">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5BB3F96D">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000B9134">
            <w:pPr>
              <w:spacing w:line="260" w:lineRule="exact"/>
              <w:jc w:val="left"/>
              <w:rPr>
                <w:rFonts w:ascii="Times New Roman" w:hAnsi="Times New Roman"/>
                <w:sz w:val="18"/>
                <w:szCs w:val="18"/>
              </w:rPr>
            </w:pPr>
          </w:p>
        </w:tc>
        <w:tc>
          <w:tcPr>
            <w:tcW w:w="848" w:type="dxa"/>
            <w:gridSpan w:val="3"/>
            <w:vMerge w:val="continue"/>
            <w:tcBorders>
              <w:top w:val="single" w:color="auto" w:sz="4" w:space="0"/>
              <w:left w:val="nil"/>
              <w:bottom w:val="single" w:color="auto" w:sz="4" w:space="0"/>
              <w:right w:val="single" w:color="auto" w:sz="4" w:space="0"/>
            </w:tcBorders>
            <w:shd w:val="clear" w:color="auto" w:fill="auto"/>
            <w:vAlign w:val="center"/>
          </w:tcPr>
          <w:p w14:paraId="5F1D4444">
            <w:pPr>
              <w:spacing w:line="260" w:lineRule="exact"/>
              <w:jc w:val="center"/>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5244536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违法经营额7000元以上不足1万元或有《规</w:t>
            </w:r>
            <w:r>
              <w:rPr>
                <w:rFonts w:hint="eastAsia" w:ascii="仿宋_GB2312" w:eastAsia="仿宋_GB2312" w:cs="仿宋_GB2312"/>
                <w:color w:val="000000"/>
                <w:spacing w:val="-11"/>
                <w:sz w:val="18"/>
                <w:szCs w:val="18"/>
                <w:lang w:bidi="ar"/>
              </w:rPr>
              <w:t>定》第十四条内容之一的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258BF03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可以处3.5万元以上5万元以下的罚款</w:t>
            </w:r>
          </w:p>
        </w:tc>
      </w:tr>
      <w:tr w14:paraId="756A924D">
        <w:tblPrEx>
          <w:tblCellMar>
            <w:top w:w="0" w:type="dxa"/>
            <w:left w:w="108" w:type="dxa"/>
            <w:bottom w:w="0" w:type="dxa"/>
            <w:right w:w="108" w:type="dxa"/>
          </w:tblCellMar>
        </w:tblPrEx>
        <w:trPr>
          <w:trHeight w:val="630"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5319F31F">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512C2962">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5DF32F6E">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147C37E2">
            <w:pPr>
              <w:spacing w:line="260" w:lineRule="exact"/>
              <w:jc w:val="left"/>
              <w:rPr>
                <w:rFonts w:ascii="Times New Roman" w:hAnsi="Times New Roman"/>
                <w:sz w:val="18"/>
                <w:szCs w:val="18"/>
              </w:rPr>
            </w:pPr>
          </w:p>
        </w:tc>
        <w:tc>
          <w:tcPr>
            <w:tcW w:w="848" w:type="dxa"/>
            <w:gridSpan w:val="3"/>
            <w:vMerge w:val="restart"/>
            <w:tcBorders>
              <w:top w:val="single" w:color="auto" w:sz="4" w:space="0"/>
              <w:left w:val="nil"/>
              <w:bottom w:val="single" w:color="auto" w:sz="4" w:space="0"/>
              <w:right w:val="single" w:color="auto" w:sz="4" w:space="0"/>
            </w:tcBorders>
            <w:shd w:val="clear" w:color="auto" w:fill="auto"/>
            <w:vAlign w:val="center"/>
          </w:tcPr>
          <w:p w14:paraId="288A9B65">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违法经营额1万元以上的</w:t>
            </w: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209D2A3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违法经营额1万元以上不足5万元的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36E0016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并处违法经营额5倍以上6.5倍以下的罚款</w:t>
            </w:r>
          </w:p>
        </w:tc>
      </w:tr>
      <w:tr w14:paraId="4BE389F8">
        <w:tblPrEx>
          <w:tblCellMar>
            <w:top w:w="0" w:type="dxa"/>
            <w:left w:w="108" w:type="dxa"/>
            <w:bottom w:w="0" w:type="dxa"/>
            <w:right w:w="108" w:type="dxa"/>
          </w:tblCellMar>
        </w:tblPrEx>
        <w:trPr>
          <w:trHeight w:val="590"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5CBDBAAE">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6237769B">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73C43A22">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1786B4E1">
            <w:pPr>
              <w:spacing w:line="260" w:lineRule="exact"/>
              <w:jc w:val="left"/>
              <w:rPr>
                <w:rFonts w:ascii="Times New Roman" w:hAnsi="Times New Roman"/>
                <w:sz w:val="18"/>
                <w:szCs w:val="18"/>
              </w:rPr>
            </w:pPr>
          </w:p>
        </w:tc>
        <w:tc>
          <w:tcPr>
            <w:tcW w:w="848" w:type="dxa"/>
            <w:gridSpan w:val="3"/>
            <w:vMerge w:val="continue"/>
            <w:tcBorders>
              <w:top w:val="single" w:color="auto" w:sz="4" w:space="0"/>
              <w:left w:val="nil"/>
              <w:bottom w:val="single" w:color="auto" w:sz="4" w:space="0"/>
              <w:right w:val="single" w:color="auto" w:sz="4" w:space="0"/>
            </w:tcBorders>
            <w:shd w:val="clear" w:color="auto" w:fill="auto"/>
            <w:vAlign w:val="center"/>
          </w:tcPr>
          <w:p w14:paraId="282EFD71">
            <w:pPr>
              <w:spacing w:line="260" w:lineRule="exact"/>
              <w:jc w:val="left"/>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45D6703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违法经营额5万元以上不足10万元的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02A90FA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并处违法经营额6.5倍以上8.5倍以下的罚款</w:t>
            </w:r>
          </w:p>
        </w:tc>
      </w:tr>
      <w:tr w14:paraId="3F065475">
        <w:tblPrEx>
          <w:tblCellMar>
            <w:top w:w="0" w:type="dxa"/>
            <w:left w:w="108" w:type="dxa"/>
            <w:bottom w:w="0" w:type="dxa"/>
            <w:right w:w="108" w:type="dxa"/>
          </w:tblCellMar>
        </w:tblPrEx>
        <w:trPr>
          <w:trHeight w:val="801"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3D372540">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24B53294">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03678EF3">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307F9DC0">
            <w:pPr>
              <w:spacing w:line="260" w:lineRule="exact"/>
              <w:jc w:val="left"/>
              <w:rPr>
                <w:rFonts w:ascii="Times New Roman" w:hAnsi="Times New Roman"/>
                <w:sz w:val="18"/>
                <w:szCs w:val="18"/>
              </w:rPr>
            </w:pPr>
          </w:p>
        </w:tc>
        <w:tc>
          <w:tcPr>
            <w:tcW w:w="848" w:type="dxa"/>
            <w:gridSpan w:val="3"/>
            <w:vMerge w:val="continue"/>
            <w:tcBorders>
              <w:top w:val="single" w:color="auto" w:sz="4" w:space="0"/>
              <w:left w:val="nil"/>
              <w:bottom w:val="single" w:color="auto" w:sz="4" w:space="0"/>
              <w:right w:val="single" w:color="auto" w:sz="4" w:space="0"/>
            </w:tcBorders>
            <w:shd w:val="clear" w:color="auto" w:fill="auto"/>
            <w:vAlign w:val="center"/>
          </w:tcPr>
          <w:p w14:paraId="2F6B4D9E">
            <w:pPr>
              <w:spacing w:line="260" w:lineRule="exact"/>
              <w:jc w:val="left"/>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5863E86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违法经营额10万元以上或有《规定》第十四条内容之一的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B4DDDF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并处违法经营额8.5倍以上10倍以下的罚款</w:t>
            </w:r>
          </w:p>
        </w:tc>
      </w:tr>
      <w:tr w14:paraId="1F260A8A">
        <w:tblPrEx>
          <w:tblCellMar>
            <w:top w:w="0" w:type="dxa"/>
            <w:left w:w="108" w:type="dxa"/>
            <w:bottom w:w="0" w:type="dxa"/>
            <w:right w:w="108" w:type="dxa"/>
          </w:tblCellMar>
        </w:tblPrEx>
        <w:trPr>
          <w:trHeight w:val="709"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67CC2DB7">
            <w:pPr>
              <w:spacing w:line="260" w:lineRule="exact"/>
              <w:jc w:val="left"/>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vAlign w:val="center"/>
          </w:tcPr>
          <w:p w14:paraId="24670DC3">
            <w:pPr>
              <w:spacing w:line="260" w:lineRule="exact"/>
              <w:jc w:val="lef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vAlign w:val="center"/>
          </w:tcPr>
          <w:p w14:paraId="2AD8B834">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vAlign w:val="center"/>
          </w:tcPr>
          <w:p w14:paraId="34750504">
            <w:pPr>
              <w:spacing w:line="260" w:lineRule="exact"/>
              <w:jc w:val="left"/>
              <w:rPr>
                <w:rFonts w:ascii="Times New Roman" w:hAnsi="Times New Roman"/>
                <w:sz w:val="18"/>
                <w:szCs w:val="18"/>
              </w:rPr>
            </w:pPr>
          </w:p>
        </w:tc>
        <w:tc>
          <w:tcPr>
            <w:tcW w:w="3873" w:type="dxa"/>
            <w:gridSpan w:val="10"/>
            <w:tcBorders>
              <w:top w:val="single" w:color="auto" w:sz="4" w:space="0"/>
              <w:left w:val="nil"/>
              <w:bottom w:val="single" w:color="auto" w:sz="4" w:space="0"/>
              <w:right w:val="single" w:color="auto" w:sz="4" w:space="0"/>
            </w:tcBorders>
            <w:shd w:val="clear" w:color="auto" w:fill="auto"/>
            <w:vAlign w:val="center"/>
          </w:tcPr>
          <w:p w14:paraId="3AFF2E1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情节严重的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48EB5EF">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并由原发证机关吊销许可证</w:t>
            </w:r>
          </w:p>
        </w:tc>
      </w:tr>
      <w:tr w14:paraId="510A0E56">
        <w:tblPrEx>
          <w:tblCellMar>
            <w:top w:w="0" w:type="dxa"/>
            <w:left w:w="108" w:type="dxa"/>
            <w:bottom w:w="0" w:type="dxa"/>
            <w:right w:w="108" w:type="dxa"/>
          </w:tblCellMar>
        </w:tblPrEx>
        <w:trPr>
          <w:trHeight w:val="1615"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AB827BC">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174</w:t>
            </w:r>
          </w:p>
        </w:tc>
        <w:tc>
          <w:tcPr>
            <w:tcW w:w="1350" w:type="dxa"/>
            <w:vMerge w:val="restart"/>
            <w:tcBorders>
              <w:top w:val="single" w:color="auto" w:sz="4" w:space="0"/>
              <w:left w:val="nil"/>
              <w:bottom w:val="single" w:color="auto" w:sz="4" w:space="0"/>
              <w:right w:val="single" w:color="auto" w:sz="4" w:space="0"/>
            </w:tcBorders>
            <w:shd w:val="clear" w:color="auto" w:fill="auto"/>
            <w:vAlign w:val="center"/>
          </w:tcPr>
          <w:p w14:paraId="438642B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对音像出版单位向其他单位、个人出租、出借、出售或者以其他任何形式转让本单位的名称等行为的行政处罚</w:t>
            </w:r>
          </w:p>
        </w:tc>
        <w:tc>
          <w:tcPr>
            <w:tcW w:w="2862" w:type="dxa"/>
            <w:vMerge w:val="restart"/>
            <w:tcBorders>
              <w:top w:val="single" w:color="auto" w:sz="4" w:space="0"/>
              <w:left w:val="nil"/>
              <w:bottom w:val="single" w:color="auto" w:sz="4" w:space="0"/>
              <w:right w:val="single" w:color="auto" w:sz="4" w:space="0"/>
            </w:tcBorders>
            <w:shd w:val="clear" w:color="auto" w:fill="auto"/>
            <w:vAlign w:val="center"/>
          </w:tcPr>
          <w:p w14:paraId="698B1445">
            <w:pPr>
              <w:pStyle w:val="16"/>
              <w:spacing w:before="0" w:beforeAutospacing="0" w:after="0" w:afterAutospacing="0" w:line="22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《音像制品管理条例》第十三条</w:t>
            </w:r>
            <w:r>
              <w:rPr>
                <w:rFonts w:hint="eastAsia" w:ascii="仿宋_GB2312" w:eastAsia="仿宋_GB2312" w:cs="仿宋_GB2312"/>
                <w:color w:val="000000"/>
                <w:sz w:val="18"/>
                <w:szCs w:val="18"/>
                <w:lang w:bidi="ar"/>
              </w:rPr>
              <w:t>　音像出版单位不得向任何单位或者个人出租、出借、出售或者以其他任何形式转让本单位的名称，不得向任何单位或者个人出售或者以其他形式转让本单位的版号。</w:t>
            </w:r>
          </w:p>
          <w:p w14:paraId="4F0866EE">
            <w:pPr>
              <w:pStyle w:val="16"/>
              <w:spacing w:before="0" w:beforeAutospacing="0" w:after="0" w:afterAutospacing="0" w:line="22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第十九条</w:t>
            </w:r>
            <w:r>
              <w:rPr>
                <w:rFonts w:hint="eastAsia" w:ascii="仿宋_GB2312" w:eastAsia="仿宋_GB2312" w:cs="仿宋_GB2312"/>
                <w:color w:val="000000"/>
                <w:sz w:val="18"/>
                <w:szCs w:val="18"/>
                <w:lang w:bidi="ar"/>
              </w:rPr>
              <w:t>　音像出版单位不得委托未取得《音像制品制作许可证》的单位制作音像制品。</w:t>
            </w:r>
          </w:p>
          <w:p w14:paraId="25D09880">
            <w:pPr>
              <w:pStyle w:val="16"/>
              <w:spacing w:before="0" w:beforeAutospacing="0" w:after="0" w:afterAutospacing="0" w:line="22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音像制作单位接受委托制作音像制品的，应当按照国家有关规定，与委托的出版单位订立制作委托合同;验证委托的出版单位的《音像制品出版许可证》或者本版出版物的证明及由委托的出版单位盖章的音像制品制作委托书。</w:t>
            </w:r>
          </w:p>
          <w:p w14:paraId="7C5BCC02">
            <w:pPr>
              <w:pStyle w:val="16"/>
              <w:spacing w:before="0" w:beforeAutospacing="0" w:after="0" w:afterAutospacing="0" w:line="22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音像制作单位不得出版、复制、批发、零售音像制品。</w:t>
            </w:r>
          </w:p>
          <w:p w14:paraId="6D13B161">
            <w:pPr>
              <w:pStyle w:val="16"/>
              <w:spacing w:before="0" w:beforeAutospacing="0" w:after="0" w:afterAutospacing="0" w:line="22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第二十三条</w:t>
            </w:r>
            <w:r>
              <w:rPr>
                <w:rFonts w:hint="eastAsia" w:ascii="仿宋_GB2312" w:eastAsia="仿宋_GB2312" w:cs="仿宋_GB2312"/>
                <w:color w:val="000000"/>
                <w:sz w:val="18"/>
                <w:szCs w:val="18"/>
                <w:lang w:bidi="ar"/>
              </w:rPr>
              <w:t>　音像复制单位接受委托复制音像制品的，应当按照国家有关规定，与委托的出版单位订立复制委托合同;验证委托的出版单位的《音像制品出版许可证》、营业执照副本、盖章的音像制品复制委托书以及出版单位取得的授权书;接受委托复制的音像制品属于非卖品的，应当验证委托单位的身份证明和委托单位出具的音像制品非卖品复制委托书。</w:t>
            </w:r>
          </w:p>
          <w:p w14:paraId="07CAC7D4">
            <w:pPr>
              <w:pStyle w:val="16"/>
              <w:spacing w:before="0" w:beforeAutospacing="0" w:after="0" w:afterAutospacing="0" w:line="22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音像复制单位应当自完成音像制品复制之日起2年内，保存委托合同和所复制的音像制品的样本以及验证的有关证明文件的副本，以备查验。</w:t>
            </w:r>
          </w:p>
          <w:p w14:paraId="279238D7">
            <w:pPr>
              <w:pStyle w:val="16"/>
              <w:spacing w:before="0" w:beforeAutospacing="0" w:after="0" w:afterAutospacing="0" w:line="22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第二十四条</w:t>
            </w:r>
            <w:r>
              <w:rPr>
                <w:rFonts w:hint="eastAsia" w:ascii="仿宋_GB2312" w:eastAsia="仿宋_GB2312" w:cs="仿宋_GB2312"/>
                <w:color w:val="000000"/>
                <w:sz w:val="18"/>
                <w:szCs w:val="18"/>
                <w:lang w:bidi="ar"/>
              </w:rPr>
              <w:t>　音像复制单位不得接受非音像出版单位或者个人的委托复制经营性的音像制品;不得自行复制音像制品;不得批发、零售音像制品。</w:t>
            </w:r>
          </w:p>
          <w:p w14:paraId="73586595">
            <w:pPr>
              <w:pStyle w:val="16"/>
              <w:spacing w:before="0" w:beforeAutospacing="0" w:after="0" w:afterAutospacing="0" w:line="22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第二十八条</w:t>
            </w:r>
            <w:r>
              <w:rPr>
                <w:rFonts w:hint="eastAsia" w:ascii="仿宋_GB2312" w:eastAsia="仿宋_GB2312" w:cs="仿宋_GB2312"/>
                <w:color w:val="000000"/>
                <w:sz w:val="18"/>
                <w:szCs w:val="18"/>
                <w:lang w:bidi="ar"/>
              </w:rPr>
              <w:t>　进口用于出版的音像制品，以及进口用于批发、零售、出租等的音像制品成品，应当报国务院出版行政主管部门进行内容审查。</w:t>
            </w:r>
          </w:p>
          <w:p w14:paraId="541E1CBB">
            <w:pPr>
              <w:pStyle w:val="16"/>
              <w:spacing w:before="0" w:beforeAutospacing="0" w:after="0" w:afterAutospacing="0" w:line="22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国务院出版行政主管部门应当自收到音像制品内容审查申请书之日起30日内作出批准或者不批准的决定，并通知申请人。批准的，发给批准文件;不批准的，应当说明理由。</w:t>
            </w:r>
          </w:p>
          <w:p w14:paraId="4C4B0DC9">
            <w:pPr>
              <w:pStyle w:val="16"/>
              <w:spacing w:before="0" w:beforeAutospacing="0" w:after="0" w:afterAutospacing="0" w:line="22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进口用于出版的音像制品的单位、音像制品成品进口经营单位应当持国务院出版行政主管部门的批准文件到海关办理进口手续。</w:t>
            </w:r>
          </w:p>
        </w:tc>
        <w:tc>
          <w:tcPr>
            <w:tcW w:w="3327" w:type="dxa"/>
            <w:vMerge w:val="restart"/>
            <w:tcBorders>
              <w:top w:val="single" w:color="auto" w:sz="4" w:space="0"/>
              <w:left w:val="nil"/>
              <w:bottom w:val="single" w:color="auto" w:sz="4" w:space="0"/>
              <w:right w:val="single" w:color="auto" w:sz="4" w:space="0"/>
            </w:tcBorders>
            <w:shd w:val="clear" w:color="auto" w:fill="auto"/>
            <w:vAlign w:val="center"/>
          </w:tcPr>
          <w:p w14:paraId="1C942097">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color w:val="000000"/>
                <w:sz w:val="18"/>
                <w:szCs w:val="18"/>
                <w:lang w:bidi="ar"/>
              </w:rPr>
              <w:t>《音像制品管理条例》第四十二条</w:t>
            </w:r>
            <w:r>
              <w:rPr>
                <w:rFonts w:hint="eastAsia" w:ascii="仿宋_GB2312" w:eastAsia="仿宋_GB2312" w:cs="仿宋_GB2312"/>
                <w:color w:val="000000"/>
                <w:sz w:val="18"/>
                <w:szCs w:val="18"/>
                <w:lang w:bidi="ar"/>
              </w:rPr>
              <w:t>　有下列行为之一的，由出版行政主管部门责令停止违法行为，给予警告，没收违法经营的音像制品和违法所得，违法所得5万元以上的，并处违法所得5倍以上10倍以下的罚款，没有违法所得或者违法所得不足5万元的，并处25万元以下的罚款；情节严重的，视情形限制开展相关生产经营活动、责令停业整顿，或者由原发证机关降低相关资质等级直至吊销许可证：（一）音像出版单位向其他单位、个人出租、出借、出售或者以其他任何形式转让本单位的名称，出售或者以其他形式转让本单位的版号的；（二）音像出版单位委托未取得《音像制品制作许可证》的单位制作音像制品，或者委托未取得《复制经营许可证》的单位复制音像制品的；（三）音像出版单位出版未经国务院出版行政主管部门批准擅自进口的音像制品的；（四）音像制作单位、音像复制单位未依照本条例的规定验证音像出版单位的委托书、有关证明的；（五）音像复制单位擅自复制他人的音像制品，或者接受非音像出版单位、个人的委托复制经营性的音像制品，或者自行复制音像制品的。</w:t>
            </w:r>
          </w:p>
        </w:tc>
        <w:tc>
          <w:tcPr>
            <w:tcW w:w="848" w:type="dxa"/>
            <w:gridSpan w:val="3"/>
            <w:vMerge w:val="restart"/>
            <w:tcBorders>
              <w:top w:val="single" w:color="auto" w:sz="4" w:space="0"/>
              <w:left w:val="nil"/>
              <w:bottom w:val="single" w:color="auto" w:sz="4" w:space="0"/>
              <w:right w:val="single" w:color="auto" w:sz="4" w:space="0"/>
            </w:tcBorders>
            <w:shd w:val="clear" w:color="auto" w:fill="auto"/>
            <w:vAlign w:val="center"/>
          </w:tcPr>
          <w:p w14:paraId="7ADBAD1E">
            <w:pPr>
              <w:widowControl/>
              <w:spacing w:line="260" w:lineRule="exact"/>
              <w:jc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没有违法所得或违法所得</w:t>
            </w:r>
          </w:p>
          <w:p w14:paraId="3B6BE824">
            <w:pPr>
              <w:widowControl/>
              <w:spacing w:line="260" w:lineRule="exact"/>
              <w:jc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不足</w:t>
            </w:r>
          </w:p>
          <w:p w14:paraId="26E2D882">
            <w:pPr>
              <w:widowControl/>
              <w:spacing w:line="260" w:lineRule="exact"/>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bidi="ar"/>
              </w:rPr>
              <w:t>5万元的</w:t>
            </w:r>
          </w:p>
        </w:tc>
        <w:tc>
          <w:tcPr>
            <w:tcW w:w="3025" w:type="dxa"/>
            <w:gridSpan w:val="7"/>
            <w:tcBorders>
              <w:top w:val="single" w:color="auto" w:sz="4" w:space="0"/>
              <w:left w:val="nil"/>
              <w:bottom w:val="single" w:color="000000" w:sz="4" w:space="0"/>
              <w:right w:val="single" w:color="auto" w:sz="4" w:space="0"/>
            </w:tcBorders>
            <w:shd w:val="clear" w:color="auto" w:fill="auto"/>
            <w:vAlign w:val="center"/>
          </w:tcPr>
          <w:p w14:paraId="01642FBC">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违法所得不足1.5万元的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111E9C4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并处8万元以下的罚款</w:t>
            </w:r>
          </w:p>
        </w:tc>
      </w:tr>
      <w:tr w14:paraId="6D767827">
        <w:tblPrEx>
          <w:tblCellMar>
            <w:top w:w="0" w:type="dxa"/>
            <w:left w:w="108" w:type="dxa"/>
            <w:bottom w:w="0" w:type="dxa"/>
            <w:right w:w="108" w:type="dxa"/>
          </w:tblCellMar>
        </w:tblPrEx>
        <w:trPr>
          <w:trHeight w:val="1134"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DA7087">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342F1EC2">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7E9E9C2A">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16494DB4">
            <w:pPr>
              <w:spacing w:line="260" w:lineRule="exact"/>
              <w:jc w:val="left"/>
              <w:rPr>
                <w:rFonts w:ascii="Times New Roman" w:hAnsi="Times New Roman"/>
                <w:sz w:val="18"/>
                <w:szCs w:val="18"/>
              </w:rPr>
            </w:pPr>
          </w:p>
        </w:tc>
        <w:tc>
          <w:tcPr>
            <w:tcW w:w="848" w:type="dxa"/>
            <w:gridSpan w:val="3"/>
            <w:vMerge w:val="continue"/>
            <w:tcBorders>
              <w:top w:val="single" w:color="auto" w:sz="4" w:space="0"/>
              <w:left w:val="nil"/>
              <w:bottom w:val="single" w:color="auto" w:sz="4" w:space="0"/>
              <w:right w:val="single" w:color="auto" w:sz="4" w:space="0"/>
            </w:tcBorders>
            <w:shd w:val="clear" w:color="auto" w:fill="auto"/>
            <w:vAlign w:val="center"/>
          </w:tcPr>
          <w:p w14:paraId="55F908AA">
            <w:pPr>
              <w:spacing w:line="260" w:lineRule="exact"/>
              <w:jc w:val="center"/>
              <w:rPr>
                <w:rFonts w:ascii="仿宋_GB2312" w:hAnsi="仿宋_GB2312" w:eastAsia="仿宋_GB2312" w:cs="仿宋_GB2312"/>
                <w:sz w:val="18"/>
                <w:szCs w:val="18"/>
              </w:rPr>
            </w:pPr>
          </w:p>
        </w:tc>
        <w:tc>
          <w:tcPr>
            <w:tcW w:w="3025" w:type="dxa"/>
            <w:gridSpan w:val="7"/>
            <w:tcBorders>
              <w:top w:val="single" w:color="000000" w:sz="4" w:space="0"/>
              <w:left w:val="nil"/>
              <w:bottom w:val="single" w:color="000000" w:sz="4" w:space="0"/>
              <w:right w:val="single" w:color="auto" w:sz="4" w:space="0"/>
            </w:tcBorders>
            <w:shd w:val="clear" w:color="auto" w:fill="auto"/>
            <w:vAlign w:val="center"/>
          </w:tcPr>
          <w:p w14:paraId="44CC037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违法所得1.5万元以上不足3.5万元的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4F38661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并处8万元以上18万元以下的罚款</w:t>
            </w:r>
          </w:p>
        </w:tc>
      </w:tr>
      <w:tr w14:paraId="0250FEF2">
        <w:tblPrEx>
          <w:tblCellMar>
            <w:top w:w="0" w:type="dxa"/>
            <w:left w:w="108" w:type="dxa"/>
            <w:bottom w:w="0" w:type="dxa"/>
            <w:right w:w="108" w:type="dxa"/>
          </w:tblCellMar>
        </w:tblPrEx>
        <w:trPr>
          <w:trHeight w:val="1474"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4918491">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17BAC853">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281E4B98">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2AB08812">
            <w:pPr>
              <w:spacing w:line="260" w:lineRule="exact"/>
              <w:jc w:val="left"/>
              <w:rPr>
                <w:rFonts w:ascii="Times New Roman" w:hAnsi="Times New Roman"/>
                <w:sz w:val="18"/>
                <w:szCs w:val="18"/>
              </w:rPr>
            </w:pPr>
          </w:p>
        </w:tc>
        <w:tc>
          <w:tcPr>
            <w:tcW w:w="848" w:type="dxa"/>
            <w:gridSpan w:val="3"/>
            <w:vMerge w:val="continue"/>
            <w:tcBorders>
              <w:top w:val="single" w:color="auto" w:sz="4" w:space="0"/>
              <w:left w:val="nil"/>
              <w:bottom w:val="single" w:color="auto" w:sz="4" w:space="0"/>
              <w:right w:val="single" w:color="auto" w:sz="4" w:space="0"/>
            </w:tcBorders>
            <w:shd w:val="clear" w:color="auto" w:fill="auto"/>
            <w:vAlign w:val="center"/>
          </w:tcPr>
          <w:p w14:paraId="4F830A3E">
            <w:pPr>
              <w:spacing w:line="260" w:lineRule="exact"/>
              <w:jc w:val="center"/>
              <w:rPr>
                <w:rFonts w:ascii="仿宋_GB2312" w:hAnsi="仿宋_GB2312" w:eastAsia="仿宋_GB2312" w:cs="仿宋_GB2312"/>
                <w:sz w:val="18"/>
                <w:szCs w:val="18"/>
              </w:rPr>
            </w:pPr>
          </w:p>
        </w:tc>
        <w:tc>
          <w:tcPr>
            <w:tcW w:w="3025" w:type="dxa"/>
            <w:gridSpan w:val="7"/>
            <w:tcBorders>
              <w:top w:val="single" w:color="000000" w:sz="4" w:space="0"/>
              <w:left w:val="nil"/>
              <w:bottom w:val="single" w:color="auto" w:sz="4" w:space="0"/>
              <w:right w:val="single" w:color="auto" w:sz="4" w:space="0"/>
            </w:tcBorders>
            <w:shd w:val="clear" w:color="auto" w:fill="auto"/>
            <w:vAlign w:val="center"/>
          </w:tcPr>
          <w:p w14:paraId="13C6687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违法所得3.5万元以上不足5万元或有《规定》第十四条内容之一的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3322E61C">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并处18万元以上25万元以下的罚款</w:t>
            </w:r>
          </w:p>
        </w:tc>
      </w:tr>
      <w:tr w14:paraId="7DDE5157">
        <w:tblPrEx>
          <w:tblCellMar>
            <w:top w:w="0" w:type="dxa"/>
            <w:left w:w="108" w:type="dxa"/>
            <w:bottom w:w="0" w:type="dxa"/>
            <w:right w:w="108" w:type="dxa"/>
          </w:tblCellMar>
        </w:tblPrEx>
        <w:trPr>
          <w:trHeight w:val="2252"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456951">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32891FDF">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523584C7">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63EC0656">
            <w:pPr>
              <w:spacing w:line="260" w:lineRule="exact"/>
              <w:jc w:val="left"/>
              <w:rPr>
                <w:rFonts w:ascii="Times New Roman" w:hAnsi="Times New Roman"/>
                <w:sz w:val="18"/>
                <w:szCs w:val="18"/>
              </w:rPr>
            </w:pPr>
          </w:p>
        </w:tc>
        <w:tc>
          <w:tcPr>
            <w:tcW w:w="848" w:type="dxa"/>
            <w:gridSpan w:val="3"/>
            <w:vMerge w:val="restart"/>
            <w:tcBorders>
              <w:top w:val="single" w:color="auto" w:sz="4" w:space="0"/>
              <w:left w:val="nil"/>
              <w:bottom w:val="single" w:color="auto" w:sz="4" w:space="0"/>
              <w:right w:val="single" w:color="auto" w:sz="4" w:space="0"/>
            </w:tcBorders>
            <w:shd w:val="clear" w:color="auto" w:fill="auto"/>
            <w:vAlign w:val="center"/>
          </w:tcPr>
          <w:p w14:paraId="741AD0DD">
            <w:pPr>
              <w:widowControl/>
              <w:spacing w:line="260" w:lineRule="exact"/>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bidi="ar"/>
              </w:rPr>
              <w:t>违法所得5万元以上的</w:t>
            </w: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7FD5C42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违法所得5万元以上不足10万元的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240A92D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并处违法所得5倍以上6.5倍以下的罚款</w:t>
            </w:r>
          </w:p>
        </w:tc>
      </w:tr>
      <w:tr w14:paraId="46193D8F">
        <w:tblPrEx>
          <w:tblCellMar>
            <w:top w:w="0" w:type="dxa"/>
            <w:left w:w="108" w:type="dxa"/>
            <w:bottom w:w="0" w:type="dxa"/>
            <w:right w:w="108" w:type="dxa"/>
          </w:tblCellMar>
        </w:tblPrEx>
        <w:trPr>
          <w:trHeight w:val="2508"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FBCCB10">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098D3C19">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7515254E">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454D6667">
            <w:pPr>
              <w:spacing w:line="260" w:lineRule="exact"/>
              <w:jc w:val="left"/>
              <w:rPr>
                <w:rFonts w:ascii="Times New Roman" w:hAnsi="Times New Roman"/>
                <w:sz w:val="18"/>
                <w:szCs w:val="18"/>
              </w:rPr>
            </w:pPr>
          </w:p>
        </w:tc>
        <w:tc>
          <w:tcPr>
            <w:tcW w:w="848" w:type="dxa"/>
            <w:gridSpan w:val="3"/>
            <w:vMerge w:val="continue"/>
            <w:tcBorders>
              <w:top w:val="single" w:color="auto" w:sz="4" w:space="0"/>
              <w:left w:val="nil"/>
              <w:bottom w:val="single" w:color="auto" w:sz="4" w:space="0"/>
              <w:right w:val="single" w:color="auto" w:sz="4" w:space="0"/>
            </w:tcBorders>
            <w:shd w:val="clear" w:color="auto" w:fill="auto"/>
            <w:vAlign w:val="center"/>
          </w:tcPr>
          <w:p w14:paraId="2DC543CF">
            <w:pPr>
              <w:spacing w:line="260" w:lineRule="exact"/>
              <w:jc w:val="left"/>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6E8C3BD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违法所得10万元以上不足100万元的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4B81D24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并处违法所得6.5倍以上8.5倍以下的罚款</w:t>
            </w:r>
          </w:p>
        </w:tc>
      </w:tr>
      <w:tr w14:paraId="600594D2">
        <w:tblPrEx>
          <w:tblCellMar>
            <w:top w:w="0" w:type="dxa"/>
            <w:left w:w="108" w:type="dxa"/>
            <w:bottom w:w="0" w:type="dxa"/>
            <w:right w:w="108" w:type="dxa"/>
          </w:tblCellMar>
        </w:tblPrEx>
        <w:trPr>
          <w:trHeight w:val="1134"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6522B0">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0C9D4CA0">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130AAA87">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4D3F0163">
            <w:pPr>
              <w:spacing w:line="260" w:lineRule="exact"/>
              <w:jc w:val="left"/>
              <w:rPr>
                <w:rFonts w:ascii="Times New Roman" w:hAnsi="Times New Roman"/>
                <w:sz w:val="18"/>
                <w:szCs w:val="18"/>
              </w:rPr>
            </w:pPr>
          </w:p>
        </w:tc>
        <w:tc>
          <w:tcPr>
            <w:tcW w:w="848" w:type="dxa"/>
            <w:gridSpan w:val="3"/>
            <w:vMerge w:val="continue"/>
            <w:tcBorders>
              <w:top w:val="single" w:color="auto" w:sz="4" w:space="0"/>
              <w:left w:val="nil"/>
              <w:bottom w:val="single" w:color="auto" w:sz="4" w:space="0"/>
              <w:right w:val="single" w:color="auto" w:sz="4" w:space="0"/>
            </w:tcBorders>
            <w:shd w:val="clear" w:color="auto" w:fill="auto"/>
            <w:vAlign w:val="center"/>
          </w:tcPr>
          <w:p w14:paraId="2456ED2D">
            <w:pPr>
              <w:spacing w:line="260" w:lineRule="exact"/>
              <w:jc w:val="left"/>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30C1CB2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违法所得100万元以上或有《规定》第十四条内容之一的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1970441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并处违法所得8.5倍以上10倍以下的罚款</w:t>
            </w:r>
          </w:p>
        </w:tc>
      </w:tr>
      <w:tr w14:paraId="7A07D0C6">
        <w:tblPrEx>
          <w:tblCellMar>
            <w:top w:w="0" w:type="dxa"/>
            <w:left w:w="108" w:type="dxa"/>
            <w:bottom w:w="0" w:type="dxa"/>
            <w:right w:w="108" w:type="dxa"/>
          </w:tblCellMar>
        </w:tblPrEx>
        <w:trPr>
          <w:trHeight w:val="993"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4BA48CE">
            <w:pPr>
              <w:widowControl/>
              <w:spacing w:line="260" w:lineRule="exact"/>
              <w:jc w:val="center"/>
              <w:rPr>
                <w:rFonts w:ascii="仿宋_GB2312" w:eastAsia="仿宋_GB2312" w:cs="仿宋_GB2312"/>
                <w:color w:val="000000"/>
                <w:kern w:val="0"/>
                <w:sz w:val="18"/>
                <w:szCs w:val="18"/>
              </w:rPr>
            </w:pPr>
            <w:bookmarkStart w:id="17" w:name="_Hlk193805866"/>
            <w:r>
              <w:rPr>
                <w:rFonts w:hint="eastAsia" w:ascii="仿宋_GB2312" w:eastAsia="仿宋_GB2312" w:cs="仿宋_GB2312"/>
                <w:color w:val="000000"/>
                <w:kern w:val="0"/>
                <w:sz w:val="18"/>
                <w:szCs w:val="18"/>
                <w:lang w:bidi="ar"/>
              </w:rPr>
              <w:t>17</w:t>
            </w:r>
            <w:bookmarkEnd w:id="17"/>
            <w:r>
              <w:rPr>
                <w:rFonts w:hint="eastAsia" w:ascii="仿宋_GB2312" w:eastAsia="仿宋_GB2312" w:cs="仿宋_GB2312"/>
                <w:color w:val="000000"/>
                <w:kern w:val="0"/>
                <w:sz w:val="18"/>
                <w:szCs w:val="18"/>
                <w:lang w:bidi="ar"/>
              </w:rPr>
              <w:t>5</w:t>
            </w:r>
          </w:p>
        </w:tc>
        <w:tc>
          <w:tcPr>
            <w:tcW w:w="1350" w:type="dxa"/>
            <w:vMerge w:val="restart"/>
            <w:tcBorders>
              <w:top w:val="single" w:color="auto" w:sz="4" w:space="0"/>
              <w:left w:val="nil"/>
              <w:bottom w:val="single" w:color="auto" w:sz="4" w:space="0"/>
              <w:right w:val="single" w:color="auto" w:sz="4" w:space="0"/>
            </w:tcBorders>
            <w:shd w:val="clear" w:color="auto" w:fill="auto"/>
            <w:vAlign w:val="center"/>
          </w:tcPr>
          <w:p w14:paraId="591C100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对音像出版单位违反国家有关规定与香港特别行政区、澳门特别行政区、台湾地区或者外国的组织、个人合作制作音像制品的行政处罚</w:t>
            </w:r>
          </w:p>
        </w:tc>
        <w:tc>
          <w:tcPr>
            <w:tcW w:w="2862" w:type="dxa"/>
            <w:vMerge w:val="restart"/>
            <w:tcBorders>
              <w:top w:val="single" w:color="auto" w:sz="4" w:space="0"/>
              <w:left w:val="nil"/>
              <w:bottom w:val="single" w:color="auto" w:sz="4" w:space="0"/>
              <w:right w:val="single" w:color="auto" w:sz="4" w:space="0"/>
            </w:tcBorders>
            <w:shd w:val="clear" w:color="auto" w:fill="auto"/>
            <w:vAlign w:val="center"/>
          </w:tcPr>
          <w:p w14:paraId="5ABF6006">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《音像制品管理条例》第十五条</w:t>
            </w:r>
            <w:r>
              <w:rPr>
                <w:rFonts w:hint="eastAsia" w:ascii="仿宋_GB2312" w:eastAsia="仿宋_GB2312" w:cs="仿宋_GB2312"/>
                <w:color w:val="000000"/>
                <w:sz w:val="18"/>
                <w:szCs w:val="18"/>
                <w:lang w:bidi="ar"/>
              </w:rPr>
              <w:t>　音像出版单位可以与香港特别行政区、澳门特别行政区、台湾地区或者外国的组织、个人合作制作音像制品。具体办法由国务院出版行政主管部门制定。</w:t>
            </w:r>
          </w:p>
          <w:p w14:paraId="5FE761CB">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《音像制品制作管理规定》第二十条</w:t>
            </w:r>
            <w:r>
              <w:rPr>
                <w:rFonts w:hint="eastAsia" w:ascii="仿宋_GB2312" w:eastAsia="仿宋_GB2312" w:cs="仿宋_GB2312"/>
                <w:color w:val="000000"/>
                <w:sz w:val="18"/>
                <w:szCs w:val="18"/>
                <w:lang w:bidi="ar"/>
              </w:rPr>
              <w:t>　音像出版单位可以与香港特别行政区、澳门特别行政区、台湾地区或者外国的组织、个人合作制作音像制品（以下简称合作制作音像制品），但应由音像出版单位在制作完成后10日内向所在地省、自治区、直辖市新闻出版行政部门备案。</w:t>
            </w:r>
          </w:p>
          <w:p w14:paraId="45BE1C60">
            <w:pPr>
              <w:pStyle w:val="16"/>
              <w:spacing w:before="0" w:beforeAutospacing="0" w:after="0" w:afterAutospacing="0" w:line="260" w:lineRule="exact"/>
              <w:ind w:firstLine="360" w:firstLineChars="200"/>
              <w:jc w:val="both"/>
              <w:rPr>
                <w:rFonts w:ascii="仿宋_GB2312" w:eastAsia="仿宋_GB2312" w:cs="仿宋_GB2312"/>
                <w:color w:val="000000"/>
                <w:sz w:val="18"/>
                <w:szCs w:val="18"/>
              </w:rPr>
            </w:pPr>
          </w:p>
        </w:tc>
        <w:tc>
          <w:tcPr>
            <w:tcW w:w="3327" w:type="dxa"/>
            <w:vMerge w:val="restart"/>
            <w:tcBorders>
              <w:top w:val="single" w:color="auto" w:sz="4" w:space="0"/>
              <w:left w:val="nil"/>
              <w:bottom w:val="single" w:color="auto" w:sz="4" w:space="0"/>
              <w:right w:val="single" w:color="auto" w:sz="4" w:space="0"/>
            </w:tcBorders>
            <w:shd w:val="clear" w:color="auto" w:fill="auto"/>
            <w:vAlign w:val="center"/>
          </w:tcPr>
          <w:p w14:paraId="2C4A6649">
            <w:pPr>
              <w:overflowPunct w:val="0"/>
              <w:spacing w:line="260" w:lineRule="exact"/>
              <w:rPr>
                <w:rFonts w:ascii="仿宋_GB2312" w:cs="仿宋_GB2312"/>
                <w:color w:val="000000"/>
                <w:kern w:val="0"/>
                <w:sz w:val="18"/>
                <w:szCs w:val="18"/>
              </w:rPr>
            </w:pPr>
            <w:r>
              <w:rPr>
                <w:rFonts w:hint="eastAsia" w:ascii="仿宋_GB2312" w:eastAsia="仿宋_GB2312" w:cs="仿宋_GB2312"/>
                <w:b/>
                <w:bCs/>
                <w:color w:val="000000"/>
                <w:sz w:val="18"/>
                <w:szCs w:val="18"/>
                <w:lang w:bidi="ar"/>
              </w:rPr>
              <w:t>《音像制品管理条例》第四十三条</w:t>
            </w:r>
            <w:r>
              <w:rPr>
                <w:rFonts w:hint="eastAsia" w:ascii="仿宋_GB2312" w:eastAsia="仿宋_GB2312" w:cs="仿宋_GB2312"/>
                <w:color w:val="000000"/>
                <w:sz w:val="18"/>
                <w:szCs w:val="18"/>
                <w:lang w:bidi="ar"/>
              </w:rPr>
              <w:t>　</w:t>
            </w:r>
            <w:r>
              <w:rPr>
                <w:rFonts w:hint="eastAsia" w:ascii="仿宋_GB2312" w:eastAsia="仿宋_GB2312" w:cs="仿宋_GB2312"/>
                <w:color w:val="000000"/>
                <w:kern w:val="0"/>
                <w:sz w:val="18"/>
                <w:szCs w:val="18"/>
                <w:lang w:bidi="ar"/>
              </w:rPr>
              <w:t>音像出版单位违反国家有关规定与香港特别行政区、澳门特别行政区、台湾地区或者外国的组织、个人合作制作音像制品，音像复制单位违反国家有关规定接受委托复制境外音像制品，未经省、自治区、直辖市人民政府出版行政主管部门审核同意，或者未将复制的境外音像制品全部运输出境的，由省、自治区、直辖市人民政府出版行政主管部门责令改正，没收违法经营的音像制品和违法所得，违法所得5万元以上的，并处违法所得5倍以上10倍以下的罚款，没有违法所得或者违法所得不足5万元的，并处25万元以下的罚款；情节严重的，视情形限制开展相关生产经营活动、责令停业整顿，或者由原发证机关降低相关资质等级直至吊销许可证。</w:t>
            </w:r>
          </w:p>
          <w:p w14:paraId="46671B51">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《音像制品制作管理规定》第二十五条</w:t>
            </w:r>
            <w:r>
              <w:rPr>
                <w:rFonts w:hint="eastAsia" w:ascii="仿宋_GB2312" w:eastAsia="仿宋_GB2312" w:cs="仿宋_GB2312"/>
                <w:color w:val="000000"/>
                <w:sz w:val="18"/>
                <w:szCs w:val="18"/>
                <w:lang w:bidi="ar"/>
              </w:rPr>
              <w:t>　音像出版单位与香港特别行政区、澳门特别行政区、台湾地区或者外国的组织、个人合作制作音像制品，未按本规定报送备案的，依照《</w:t>
            </w:r>
            <w:r>
              <w:fldChar w:fldCharType="begin"/>
            </w:r>
            <w:r>
              <w:instrText xml:space="preserve"> HYPERLINK "http://code.fabao365.com/search/wd=%E9%9F%B3%E5%83%8F%E5%88%B6%E5%93%81%E7%AE%A1%E7%90%86%E6%9D%A1%E4%BE%8B" \o "搜索：音像制品管理条例" </w:instrText>
            </w:r>
            <w:r>
              <w:fldChar w:fldCharType="separate"/>
            </w:r>
            <w:r>
              <w:rPr>
                <w:rStyle w:val="24"/>
                <w:rFonts w:hint="eastAsia" w:ascii="仿宋_GB2312" w:eastAsia="仿宋_GB2312" w:cs="仿宋_GB2312"/>
                <w:color w:val="auto"/>
                <w:sz w:val="18"/>
                <w:szCs w:val="18"/>
                <w:u w:val="none"/>
              </w:rPr>
              <w:t>音像制品管理条例</w:t>
            </w:r>
            <w:r>
              <w:rPr>
                <w:rStyle w:val="24"/>
                <w:rFonts w:hint="eastAsia" w:ascii="仿宋_GB2312" w:eastAsia="仿宋_GB2312" w:cs="仿宋_GB2312"/>
                <w:color w:val="auto"/>
                <w:sz w:val="18"/>
                <w:szCs w:val="18"/>
                <w:u w:val="none"/>
              </w:rPr>
              <w:fldChar w:fldCharType="end"/>
            </w:r>
            <w:r>
              <w:rPr>
                <w:rFonts w:hint="eastAsia" w:ascii="仿宋_GB2312" w:eastAsia="仿宋_GB2312" w:cs="仿宋_GB2312"/>
                <w:color w:val="000000"/>
                <w:sz w:val="18"/>
                <w:szCs w:val="18"/>
                <w:lang w:bidi="ar"/>
              </w:rPr>
              <w:t>》第四十三条的规定处罚。</w:t>
            </w:r>
          </w:p>
        </w:tc>
        <w:tc>
          <w:tcPr>
            <w:tcW w:w="848" w:type="dxa"/>
            <w:gridSpan w:val="3"/>
            <w:vMerge w:val="restart"/>
            <w:tcBorders>
              <w:top w:val="single" w:color="auto" w:sz="4" w:space="0"/>
              <w:left w:val="nil"/>
              <w:bottom w:val="single" w:color="auto" w:sz="4" w:space="0"/>
              <w:right w:val="single" w:color="auto" w:sz="4" w:space="0"/>
            </w:tcBorders>
            <w:shd w:val="clear" w:color="auto" w:fill="auto"/>
            <w:vAlign w:val="center"/>
          </w:tcPr>
          <w:p w14:paraId="7C4FDFA2">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没有违法所得或违法所得</w:t>
            </w:r>
          </w:p>
          <w:p w14:paraId="1CEFD251">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不足5万元的</w:t>
            </w:r>
          </w:p>
        </w:tc>
        <w:tc>
          <w:tcPr>
            <w:tcW w:w="3025" w:type="dxa"/>
            <w:gridSpan w:val="7"/>
            <w:tcBorders>
              <w:top w:val="single" w:color="auto" w:sz="4" w:space="0"/>
              <w:left w:val="nil"/>
              <w:bottom w:val="single" w:color="000000" w:sz="4" w:space="0"/>
              <w:right w:val="single" w:color="auto" w:sz="4" w:space="0"/>
            </w:tcBorders>
            <w:shd w:val="clear" w:color="auto" w:fill="auto"/>
            <w:vAlign w:val="center"/>
          </w:tcPr>
          <w:p w14:paraId="02B684A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违法所得不足1.5万元的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26E5E3C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并处8万元以下的罚款</w:t>
            </w:r>
          </w:p>
        </w:tc>
      </w:tr>
      <w:tr w14:paraId="52912FB6">
        <w:tblPrEx>
          <w:tblCellMar>
            <w:top w:w="0" w:type="dxa"/>
            <w:left w:w="108" w:type="dxa"/>
            <w:bottom w:w="0" w:type="dxa"/>
            <w:right w:w="108" w:type="dxa"/>
          </w:tblCellMar>
        </w:tblPrEx>
        <w:trPr>
          <w:trHeight w:val="987"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B536730">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3611A58C">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65C27C02">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38BFA662">
            <w:pPr>
              <w:spacing w:line="260" w:lineRule="exact"/>
              <w:jc w:val="left"/>
              <w:rPr>
                <w:rFonts w:ascii="Times New Roman" w:hAnsi="Times New Roman"/>
                <w:sz w:val="18"/>
                <w:szCs w:val="18"/>
              </w:rPr>
            </w:pPr>
          </w:p>
        </w:tc>
        <w:tc>
          <w:tcPr>
            <w:tcW w:w="848" w:type="dxa"/>
            <w:gridSpan w:val="3"/>
            <w:vMerge w:val="continue"/>
            <w:tcBorders>
              <w:top w:val="single" w:color="auto" w:sz="4" w:space="0"/>
              <w:left w:val="nil"/>
              <w:bottom w:val="single" w:color="auto" w:sz="4" w:space="0"/>
              <w:right w:val="single" w:color="auto" w:sz="4" w:space="0"/>
            </w:tcBorders>
            <w:shd w:val="clear" w:color="auto" w:fill="auto"/>
            <w:vAlign w:val="center"/>
          </w:tcPr>
          <w:p w14:paraId="46698226">
            <w:pPr>
              <w:spacing w:line="260" w:lineRule="exact"/>
              <w:jc w:val="center"/>
              <w:rPr>
                <w:rFonts w:ascii="Times New Roman" w:hAnsi="Times New Roman"/>
                <w:sz w:val="18"/>
                <w:szCs w:val="18"/>
              </w:rPr>
            </w:pPr>
          </w:p>
        </w:tc>
        <w:tc>
          <w:tcPr>
            <w:tcW w:w="3025" w:type="dxa"/>
            <w:gridSpan w:val="7"/>
            <w:tcBorders>
              <w:top w:val="single" w:color="000000" w:sz="4" w:space="0"/>
              <w:left w:val="nil"/>
              <w:bottom w:val="single" w:color="000000" w:sz="4" w:space="0"/>
              <w:right w:val="single" w:color="auto" w:sz="4" w:space="0"/>
            </w:tcBorders>
            <w:shd w:val="clear" w:color="auto" w:fill="auto"/>
            <w:vAlign w:val="center"/>
          </w:tcPr>
          <w:p w14:paraId="2AFD3A3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违法所得1.5万元以上不足3.5万元的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029141C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并处8万元以上18万元以下的罚款</w:t>
            </w:r>
          </w:p>
        </w:tc>
      </w:tr>
      <w:tr w14:paraId="26670AF2">
        <w:tblPrEx>
          <w:tblCellMar>
            <w:top w:w="0" w:type="dxa"/>
            <w:left w:w="108" w:type="dxa"/>
            <w:bottom w:w="0" w:type="dxa"/>
            <w:right w:w="108" w:type="dxa"/>
          </w:tblCellMar>
        </w:tblPrEx>
        <w:trPr>
          <w:trHeight w:val="1108"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EEE0522">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1BAC552B">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0E62EDF6">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1EE19BD5">
            <w:pPr>
              <w:spacing w:line="260" w:lineRule="exact"/>
              <w:jc w:val="left"/>
              <w:rPr>
                <w:rFonts w:ascii="Times New Roman" w:hAnsi="Times New Roman"/>
                <w:sz w:val="18"/>
                <w:szCs w:val="18"/>
              </w:rPr>
            </w:pPr>
          </w:p>
        </w:tc>
        <w:tc>
          <w:tcPr>
            <w:tcW w:w="848" w:type="dxa"/>
            <w:gridSpan w:val="3"/>
            <w:vMerge w:val="continue"/>
            <w:tcBorders>
              <w:top w:val="single" w:color="auto" w:sz="4" w:space="0"/>
              <w:left w:val="nil"/>
              <w:bottom w:val="single" w:color="auto" w:sz="4" w:space="0"/>
              <w:right w:val="single" w:color="auto" w:sz="4" w:space="0"/>
            </w:tcBorders>
            <w:shd w:val="clear" w:color="auto" w:fill="auto"/>
            <w:vAlign w:val="center"/>
          </w:tcPr>
          <w:p w14:paraId="444F2A2B">
            <w:pPr>
              <w:spacing w:line="260" w:lineRule="exact"/>
              <w:jc w:val="center"/>
              <w:rPr>
                <w:rFonts w:ascii="Times New Roman" w:hAnsi="Times New Roman"/>
                <w:sz w:val="18"/>
                <w:szCs w:val="18"/>
              </w:rPr>
            </w:pPr>
          </w:p>
        </w:tc>
        <w:tc>
          <w:tcPr>
            <w:tcW w:w="3025" w:type="dxa"/>
            <w:gridSpan w:val="7"/>
            <w:tcBorders>
              <w:top w:val="single" w:color="000000" w:sz="4" w:space="0"/>
              <w:left w:val="nil"/>
              <w:bottom w:val="single" w:color="auto" w:sz="4" w:space="0"/>
              <w:right w:val="single" w:color="auto" w:sz="4" w:space="0"/>
            </w:tcBorders>
            <w:shd w:val="clear" w:color="auto" w:fill="auto"/>
            <w:vAlign w:val="center"/>
          </w:tcPr>
          <w:p w14:paraId="691D321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违法所得3.5万元以上不足5万元或有《规定》第十四条内容之一的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24402EF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并处18万元以上25万元以下的罚款</w:t>
            </w:r>
          </w:p>
        </w:tc>
      </w:tr>
      <w:tr w14:paraId="50032994">
        <w:tblPrEx>
          <w:tblCellMar>
            <w:top w:w="0" w:type="dxa"/>
            <w:left w:w="108" w:type="dxa"/>
            <w:bottom w:w="0" w:type="dxa"/>
            <w:right w:w="108" w:type="dxa"/>
          </w:tblCellMar>
        </w:tblPrEx>
        <w:trPr>
          <w:trHeight w:val="823"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44621F">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15308488">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361305D1">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2A36C940">
            <w:pPr>
              <w:spacing w:line="260" w:lineRule="exact"/>
              <w:jc w:val="left"/>
              <w:rPr>
                <w:rFonts w:ascii="Times New Roman" w:hAnsi="Times New Roman"/>
                <w:sz w:val="18"/>
                <w:szCs w:val="18"/>
              </w:rPr>
            </w:pPr>
          </w:p>
        </w:tc>
        <w:tc>
          <w:tcPr>
            <w:tcW w:w="848" w:type="dxa"/>
            <w:gridSpan w:val="3"/>
            <w:vMerge w:val="restart"/>
            <w:tcBorders>
              <w:top w:val="single" w:color="auto" w:sz="4" w:space="0"/>
              <w:left w:val="nil"/>
              <w:bottom w:val="single" w:color="auto" w:sz="4" w:space="0"/>
              <w:right w:val="single" w:color="auto" w:sz="4" w:space="0"/>
            </w:tcBorders>
            <w:shd w:val="clear" w:color="auto" w:fill="auto"/>
            <w:vAlign w:val="center"/>
          </w:tcPr>
          <w:p w14:paraId="0FC52848">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违法所得5万元</w:t>
            </w:r>
          </w:p>
          <w:p w14:paraId="3A48988E">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以上的</w:t>
            </w: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5030BEBC">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违法所得5万元以上不足10万元的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2130340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并处违法所得5倍以上6.5倍以下的罚款</w:t>
            </w:r>
          </w:p>
        </w:tc>
      </w:tr>
      <w:tr w14:paraId="613C161C">
        <w:tblPrEx>
          <w:tblCellMar>
            <w:top w:w="0" w:type="dxa"/>
            <w:left w:w="108" w:type="dxa"/>
            <w:bottom w:w="0" w:type="dxa"/>
            <w:right w:w="108" w:type="dxa"/>
          </w:tblCellMar>
        </w:tblPrEx>
        <w:trPr>
          <w:trHeight w:val="995"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C7B4B7">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04612117">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6762E438">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6D7CDAE8">
            <w:pPr>
              <w:spacing w:line="260" w:lineRule="exact"/>
              <w:jc w:val="left"/>
              <w:rPr>
                <w:rFonts w:ascii="Times New Roman" w:hAnsi="Times New Roman"/>
                <w:sz w:val="18"/>
                <w:szCs w:val="18"/>
              </w:rPr>
            </w:pPr>
          </w:p>
        </w:tc>
        <w:tc>
          <w:tcPr>
            <w:tcW w:w="848" w:type="dxa"/>
            <w:gridSpan w:val="3"/>
            <w:vMerge w:val="continue"/>
            <w:tcBorders>
              <w:top w:val="single" w:color="auto" w:sz="4" w:space="0"/>
              <w:left w:val="nil"/>
              <w:bottom w:val="single" w:color="auto" w:sz="4" w:space="0"/>
              <w:right w:val="single" w:color="auto" w:sz="4" w:space="0"/>
            </w:tcBorders>
            <w:shd w:val="clear" w:color="auto" w:fill="auto"/>
            <w:vAlign w:val="center"/>
          </w:tcPr>
          <w:p w14:paraId="730AA508">
            <w:pPr>
              <w:spacing w:line="260" w:lineRule="exact"/>
              <w:jc w:val="left"/>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4FC633F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违法所得10万元以上不足100万元的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1C5A0ED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并处违法所得6.5倍以上8.5倍以下的罚款</w:t>
            </w:r>
          </w:p>
        </w:tc>
      </w:tr>
      <w:tr w14:paraId="2940FA1A">
        <w:tblPrEx>
          <w:tblCellMar>
            <w:top w:w="0" w:type="dxa"/>
            <w:left w:w="108" w:type="dxa"/>
            <w:bottom w:w="0" w:type="dxa"/>
            <w:right w:w="108" w:type="dxa"/>
          </w:tblCellMar>
        </w:tblPrEx>
        <w:trPr>
          <w:trHeight w:val="1412"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5424990">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412D3E0D">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5A83AC25">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3206BA2F">
            <w:pPr>
              <w:spacing w:line="260" w:lineRule="exact"/>
              <w:jc w:val="left"/>
              <w:rPr>
                <w:rFonts w:ascii="Times New Roman" w:hAnsi="Times New Roman"/>
                <w:sz w:val="18"/>
                <w:szCs w:val="18"/>
              </w:rPr>
            </w:pPr>
          </w:p>
        </w:tc>
        <w:tc>
          <w:tcPr>
            <w:tcW w:w="848" w:type="dxa"/>
            <w:gridSpan w:val="3"/>
            <w:vMerge w:val="continue"/>
            <w:tcBorders>
              <w:top w:val="single" w:color="auto" w:sz="4" w:space="0"/>
              <w:left w:val="nil"/>
              <w:bottom w:val="single" w:color="auto" w:sz="4" w:space="0"/>
              <w:right w:val="single" w:color="auto" w:sz="4" w:space="0"/>
            </w:tcBorders>
            <w:shd w:val="clear" w:color="auto" w:fill="auto"/>
            <w:vAlign w:val="center"/>
          </w:tcPr>
          <w:p w14:paraId="57595EE2">
            <w:pPr>
              <w:spacing w:line="260" w:lineRule="exact"/>
              <w:jc w:val="left"/>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1BD1173C">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违法所得100万元以上或有《规定》第十四条内容之一的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418B407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并处违法所得8.5倍以上10倍以下的罚款</w:t>
            </w:r>
          </w:p>
        </w:tc>
      </w:tr>
      <w:tr w14:paraId="32668282">
        <w:tblPrEx>
          <w:tblCellMar>
            <w:top w:w="0" w:type="dxa"/>
            <w:left w:w="108" w:type="dxa"/>
            <w:bottom w:w="0" w:type="dxa"/>
            <w:right w:w="108" w:type="dxa"/>
          </w:tblCellMar>
        </w:tblPrEx>
        <w:trPr>
          <w:trHeight w:val="8953"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E48AC11">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176</w:t>
            </w:r>
          </w:p>
        </w:tc>
        <w:tc>
          <w:tcPr>
            <w:tcW w:w="1350" w:type="dxa"/>
            <w:vMerge w:val="restart"/>
            <w:tcBorders>
              <w:top w:val="single" w:color="auto" w:sz="4" w:space="0"/>
              <w:left w:val="nil"/>
              <w:bottom w:val="single" w:color="auto" w:sz="4" w:space="0"/>
              <w:right w:val="single" w:color="auto" w:sz="4" w:space="0"/>
            </w:tcBorders>
            <w:shd w:val="clear" w:color="auto" w:fill="auto"/>
            <w:vAlign w:val="center"/>
          </w:tcPr>
          <w:p w14:paraId="0511D58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对音像制品出版、制作、复制、批发、零售单位变更名称、地址、法定代表人或者主要负责人、业务范围等行为的行政处罚</w:t>
            </w:r>
          </w:p>
        </w:tc>
        <w:tc>
          <w:tcPr>
            <w:tcW w:w="2862" w:type="dxa"/>
            <w:vMerge w:val="restart"/>
            <w:tcBorders>
              <w:top w:val="single" w:color="auto" w:sz="4" w:space="0"/>
              <w:left w:val="nil"/>
              <w:bottom w:val="single" w:color="auto" w:sz="4" w:space="0"/>
              <w:right w:val="single" w:color="auto" w:sz="4" w:space="0"/>
            </w:tcBorders>
            <w:shd w:val="clear" w:color="auto" w:fill="auto"/>
            <w:vAlign w:val="center"/>
          </w:tcPr>
          <w:p w14:paraId="459E1BFE">
            <w:pPr>
              <w:pStyle w:val="16"/>
              <w:spacing w:before="0" w:beforeAutospacing="0" w:after="0" w:afterAutospacing="0" w:line="20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《音像制品管理条例》第十条</w:t>
            </w:r>
            <w:r>
              <w:rPr>
                <w:rFonts w:hint="eastAsia" w:ascii="仿宋_GB2312" w:eastAsia="仿宋_GB2312" w:cs="仿宋_GB2312"/>
                <w:color w:val="000000"/>
                <w:sz w:val="18"/>
                <w:szCs w:val="18"/>
                <w:lang w:bidi="ar"/>
              </w:rPr>
              <w:t>　音像出版单位变更名称、主办单位或者其主管机关、业务范围，或者兼并其他音像出版单位，或者因合并、分立而设立新的音像出版单位的，应当依照本条例第九条的规定办理审批手续，并到原登记的工商</w:t>
            </w:r>
            <w:r>
              <w:rPr>
                <w:rFonts w:hint="eastAsia" w:ascii="仿宋_GB2312" w:eastAsia="仿宋_GB2312" w:cs="仿宋_GB2312"/>
                <w:color w:val="000000"/>
                <w:spacing w:val="-11"/>
                <w:kern w:val="2"/>
                <w:sz w:val="18"/>
                <w:szCs w:val="18"/>
                <w:lang w:bidi="ar"/>
              </w:rPr>
              <w:t>行政管理部门办理相应的登记手续。</w:t>
            </w:r>
          </w:p>
          <w:p w14:paraId="3E6DFECE">
            <w:pPr>
              <w:pStyle w:val="16"/>
              <w:spacing w:before="0" w:beforeAutospacing="0" w:after="0" w:afterAutospacing="0" w:line="20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音像出版单位变更地址、法定代表人或者主要负责人，或者终止出版经营活动的，应当到原登记的工商行政管理部门办理变更登记或者注销登记，并向国务院出版行政主管部门备案。</w:t>
            </w:r>
          </w:p>
          <w:p w14:paraId="51EC19B4">
            <w:pPr>
              <w:pStyle w:val="16"/>
              <w:spacing w:before="0" w:beforeAutospacing="0" w:after="0" w:afterAutospacing="0" w:line="200" w:lineRule="exact"/>
              <w:jc w:val="both"/>
              <w:rPr>
                <w:rFonts w:ascii="仿宋_GB2312" w:eastAsia="仿宋_GB2312" w:cs="仿宋_GB2312"/>
                <w:sz w:val="18"/>
                <w:szCs w:val="18"/>
              </w:rPr>
            </w:pPr>
            <w:r>
              <w:rPr>
                <w:rFonts w:hint="eastAsia" w:ascii="仿宋_GB2312" w:eastAsia="仿宋_GB2312" w:cs="仿宋_GB2312"/>
                <w:b/>
                <w:bCs/>
                <w:color w:val="000000"/>
                <w:sz w:val="18"/>
                <w:szCs w:val="18"/>
                <w:lang w:bidi="ar"/>
              </w:rPr>
              <w:t>第十一条</w:t>
            </w:r>
            <w:r>
              <w:rPr>
                <w:rFonts w:hint="eastAsia" w:ascii="仿宋_GB2312" w:eastAsia="仿宋_GB2312" w:cs="仿宋_GB2312"/>
                <w:color w:val="000000"/>
                <w:sz w:val="18"/>
                <w:szCs w:val="18"/>
                <w:lang w:bidi="ar"/>
              </w:rPr>
              <w:t xml:space="preserve">  音像出版单位的年度出版计划和涉及国家安全、社会安定等方面的重大选题，应当经所在地省、自治区、直辖市人民政府出版行政主管部门审核后报国务院出版行政主管部门备案;重大选题音像制品未在出版前报备案的，不得出版。</w:t>
            </w:r>
          </w:p>
          <w:p w14:paraId="4C367F47">
            <w:pPr>
              <w:pStyle w:val="16"/>
              <w:spacing w:before="0" w:beforeAutospacing="0" w:after="0" w:afterAutospacing="0" w:line="20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第十二条</w:t>
            </w:r>
            <w:r>
              <w:rPr>
                <w:rFonts w:hint="eastAsia" w:ascii="仿宋_GB2312" w:eastAsia="仿宋_GB2312" w:cs="仿宋_GB2312"/>
                <w:color w:val="000000"/>
                <w:sz w:val="18"/>
                <w:szCs w:val="18"/>
                <w:lang w:bidi="ar"/>
              </w:rPr>
              <w:t>　音像出版单位应当在其出版的音像制品及其包装的明显位置，标明出版单位的名称、地址和音像制品的版号、出版时间、著作权人等事项;出版进口的音像制品，还应当标明进口批准文号。</w:t>
            </w:r>
          </w:p>
          <w:p w14:paraId="1450DB57">
            <w:pPr>
              <w:pStyle w:val="16"/>
              <w:spacing w:before="0" w:beforeAutospacing="0" w:after="0" w:afterAutospacing="0" w:line="20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音像出版单位应当按照国家有关规定向国家图书馆、中国版本图书馆和国务院出版行政主管部门免费送交样本。</w:t>
            </w:r>
          </w:p>
          <w:p w14:paraId="0A0432FC">
            <w:pPr>
              <w:pStyle w:val="16"/>
              <w:spacing w:before="0" w:beforeAutospacing="0" w:after="0" w:afterAutospacing="0" w:line="20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第十八条</w:t>
            </w:r>
            <w:r>
              <w:rPr>
                <w:rFonts w:hint="eastAsia" w:ascii="仿宋_GB2312" w:eastAsia="仿宋_GB2312" w:cs="仿宋_GB2312"/>
                <w:color w:val="000000"/>
                <w:sz w:val="18"/>
                <w:szCs w:val="18"/>
                <w:lang w:bidi="ar"/>
              </w:rPr>
              <w:t>　音像制作单位变更名称、业务范围，或者兼并其他音像制作单位，或者因合并、分立而设立新的音像制作单位的，应当依照本条例第十七条的规定办理审批手续。</w:t>
            </w:r>
          </w:p>
          <w:p w14:paraId="76859A51">
            <w:pPr>
              <w:pStyle w:val="16"/>
              <w:spacing w:before="0" w:beforeAutospacing="0" w:after="0" w:afterAutospacing="0" w:line="20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音像制作单位变更地址、法定代表人或者主要负责人，或者终止制作经营活动的，应当向所在地省、自治区、直辖市人民政府出版行政主管部门备案。</w:t>
            </w:r>
          </w:p>
          <w:p w14:paraId="2B797DE5">
            <w:pPr>
              <w:pStyle w:val="16"/>
              <w:spacing w:before="0" w:beforeAutospacing="0" w:after="0" w:afterAutospacing="0" w:line="20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第二十二条</w:t>
            </w:r>
            <w:r>
              <w:rPr>
                <w:rFonts w:hint="eastAsia" w:ascii="仿宋_GB2312" w:eastAsia="仿宋_GB2312" w:cs="仿宋_GB2312"/>
                <w:color w:val="000000"/>
                <w:sz w:val="18"/>
                <w:szCs w:val="18"/>
                <w:lang w:bidi="ar"/>
              </w:rPr>
              <w:t>　音像复制单位变更业务范围，或者兼并其他音像复制单位，或者因合并、分立而设立新的音像复制单位的，应当依照本条</w:t>
            </w:r>
            <w:r>
              <w:rPr>
                <w:rFonts w:hint="eastAsia" w:ascii="仿宋_GB2312" w:eastAsia="仿宋_GB2312" w:cs="仿宋_GB2312"/>
                <w:color w:val="000000"/>
                <w:spacing w:val="-11"/>
                <w:kern w:val="2"/>
                <w:sz w:val="18"/>
                <w:szCs w:val="18"/>
                <w:lang w:bidi="ar"/>
              </w:rPr>
              <w:t>例第二十一条的规定办理审批手续。</w:t>
            </w:r>
          </w:p>
          <w:p w14:paraId="60303107">
            <w:pPr>
              <w:pStyle w:val="16"/>
              <w:spacing w:before="0" w:beforeAutospacing="0" w:after="0" w:afterAutospacing="0" w:line="20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音像复制单位变更名称、地址、法定代表人或者主要负责人，或者终止复制经营活动的，应当向所在地省、自治区、直辖市人民政府出版行政主管部门备案。</w:t>
            </w:r>
          </w:p>
          <w:p w14:paraId="19AC0998">
            <w:pPr>
              <w:pStyle w:val="16"/>
              <w:spacing w:before="0" w:beforeAutospacing="0" w:after="0" w:afterAutospacing="0" w:line="20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第二十三条</w:t>
            </w:r>
            <w:r>
              <w:rPr>
                <w:rFonts w:hint="eastAsia" w:ascii="仿宋_GB2312" w:eastAsia="仿宋_GB2312" w:cs="仿宋_GB2312"/>
                <w:color w:val="000000"/>
                <w:sz w:val="18"/>
                <w:szCs w:val="18"/>
                <w:lang w:bidi="ar"/>
              </w:rPr>
              <w:t>　音像复制单位接受委托复制音像制品的，应当按照国家有关规定，与委托的出版单位订立复制委托合同;验证委托的出版单位的《音像制品出版许可证》、营业执照副本、盖章的音像制品复制委托书以及出版单位取得的授权书;接受委托复制的音像制品属于非卖品的，应当验证委托单位的身份证明和委托单位出具的音像制品非卖品复制委托书。</w:t>
            </w:r>
          </w:p>
          <w:p w14:paraId="23C78DBF">
            <w:pPr>
              <w:pStyle w:val="16"/>
              <w:spacing w:before="0" w:beforeAutospacing="0" w:after="0" w:afterAutospacing="0" w:line="20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音像复制单位应当自完成音像制品复制之日起2年内，保存委托合同和所复制的音像制品的样本以及验证的有关证明文件的副本，以备查验。</w:t>
            </w:r>
          </w:p>
          <w:p w14:paraId="6F38D7FD">
            <w:pPr>
              <w:pStyle w:val="16"/>
              <w:spacing w:before="0" w:beforeAutospacing="0" w:after="0" w:afterAutospacing="0" w:line="20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第二十五条</w:t>
            </w:r>
            <w:r>
              <w:rPr>
                <w:rFonts w:hint="eastAsia" w:ascii="仿宋_GB2312" w:eastAsia="仿宋_GB2312" w:cs="仿宋_GB2312"/>
                <w:color w:val="000000"/>
                <w:sz w:val="18"/>
                <w:szCs w:val="18"/>
                <w:lang w:bidi="ar"/>
              </w:rPr>
              <w:t>　从事光盘复制的音像复制单位复制光盘，必须使用蚀刻有国务院出版行政主管部门核发的激光数码储存片来源识别码的注塑模具。</w:t>
            </w:r>
          </w:p>
          <w:p w14:paraId="11DB203A">
            <w:pPr>
              <w:pStyle w:val="16"/>
              <w:spacing w:before="0" w:beforeAutospacing="0" w:after="0" w:afterAutospacing="0" w:line="20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第三十三条</w:t>
            </w:r>
            <w:r>
              <w:rPr>
                <w:rFonts w:hint="eastAsia" w:ascii="仿宋_GB2312" w:eastAsia="仿宋_GB2312" w:cs="仿宋_GB2312"/>
                <w:color w:val="000000"/>
                <w:sz w:val="18"/>
                <w:szCs w:val="18"/>
                <w:lang w:bidi="ar"/>
              </w:rPr>
              <w:t>　音像制品批发、零售单位变更名称、业务范围，或者兼并其他音像制品批发、零售单位，或者因合并、分立而设立新的音像制品批发、零售单位的，应当依照本条例第三十二条的规定办理审批手续。</w:t>
            </w:r>
          </w:p>
          <w:p w14:paraId="536BE324">
            <w:pPr>
              <w:pStyle w:val="16"/>
              <w:spacing w:before="0" w:beforeAutospacing="0" w:after="0" w:afterAutospacing="0" w:line="20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音像制品批发、零售单位变更地址、法定代表人或者主要负责人或者终止经营活动，从事音像制品零售经营活动的个体工商户变更业务范围、地址或者终止经营活动的，应当向原批准的出版行政主管部门备案。</w:t>
            </w:r>
          </w:p>
        </w:tc>
        <w:tc>
          <w:tcPr>
            <w:tcW w:w="3327" w:type="dxa"/>
            <w:vMerge w:val="restart"/>
            <w:tcBorders>
              <w:top w:val="single" w:color="auto" w:sz="4" w:space="0"/>
              <w:left w:val="nil"/>
              <w:bottom w:val="single" w:color="auto" w:sz="4" w:space="0"/>
              <w:right w:val="single" w:color="auto" w:sz="4" w:space="0"/>
            </w:tcBorders>
            <w:shd w:val="clear" w:color="auto" w:fill="auto"/>
            <w:vAlign w:val="center"/>
          </w:tcPr>
          <w:p w14:paraId="2A3CF8B8">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《音像制品管理条例》</w:t>
            </w:r>
            <w:r>
              <w:rPr>
                <w:rFonts w:hint="eastAsia" w:ascii="仿宋_GB2312" w:eastAsia="仿宋_GB2312" w:cs="仿宋_GB2312"/>
                <w:b/>
                <w:bCs/>
                <w:color w:val="000000"/>
                <w:sz w:val="18"/>
                <w:szCs w:val="18"/>
                <w:lang w:bidi="ar"/>
              </w:rPr>
              <w:t>第四十四条</w:t>
            </w:r>
            <w:r>
              <w:rPr>
                <w:rFonts w:hint="eastAsia" w:ascii="仿宋_GB2312" w:eastAsia="仿宋_GB2312" w:cs="仿宋_GB2312"/>
                <w:color w:val="000000"/>
                <w:sz w:val="18"/>
                <w:szCs w:val="18"/>
                <w:lang w:bidi="ar"/>
              </w:rPr>
              <w:t>　有下列行为之一的，由出版行政主管部门责令改正，给予警告;情节严重的，并责令停业整顿或者由原发证机关吊销许可证：</w:t>
            </w:r>
          </w:p>
          <w:p w14:paraId="6DBDA032">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(一)音像出版单位未将其年度出版计划和涉及国家安全、社会安定等方面的重大选题报国务院出版行政部门备案的;</w:t>
            </w:r>
          </w:p>
          <w:p w14:paraId="3FCA35D8">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(二)音像制品出版、制作、复制、批发、零售单位变更名称、地址、法定代表人或者主要负责人、业务范围等，未依照本条例规定办理审批、备案手续的;</w:t>
            </w:r>
          </w:p>
          <w:p w14:paraId="0690D749">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(三)音像出版单位未在其出版的音像制品及其包装的明显位置标明本条例规定的内容的;</w:t>
            </w:r>
          </w:p>
          <w:p w14:paraId="70AB658E">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(四)音像出版单位未依照本条例的规定送交样本的;</w:t>
            </w:r>
          </w:p>
          <w:p w14:paraId="66F5DD5C">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(五)音像复制单位未依照本条例的规定留存备查的材料的;</w:t>
            </w:r>
          </w:p>
          <w:p w14:paraId="7B67903F">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(六)从事光盘复制的音像复制单位复制光盘，使用未蚀刻国务院出版行政部门核发的激光数码储存片来源识别码的注塑模具的。</w:t>
            </w:r>
          </w:p>
          <w:p w14:paraId="01BFF0FB">
            <w:pPr>
              <w:widowControl/>
              <w:spacing w:line="260" w:lineRule="exact"/>
              <w:rPr>
                <w:rFonts w:ascii="仿宋_GB2312" w:eastAsia="仿宋_GB2312" w:cs="仿宋_GB2312"/>
                <w:color w:val="000000"/>
                <w:kern w:val="0"/>
                <w:sz w:val="18"/>
                <w:szCs w:val="18"/>
              </w:rPr>
            </w:pPr>
          </w:p>
        </w:tc>
        <w:tc>
          <w:tcPr>
            <w:tcW w:w="4043" w:type="dxa"/>
            <w:gridSpan w:val="11"/>
            <w:tcBorders>
              <w:top w:val="single" w:color="auto" w:sz="4" w:space="0"/>
              <w:left w:val="nil"/>
              <w:bottom w:val="single" w:color="auto" w:sz="4" w:space="0"/>
              <w:right w:val="single" w:color="auto" w:sz="4" w:space="0"/>
            </w:tcBorders>
            <w:shd w:val="clear" w:color="auto" w:fill="auto"/>
            <w:vAlign w:val="center"/>
          </w:tcPr>
          <w:p w14:paraId="720944CA">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及时改正，无其他严重情节或严重后果</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CABD0FD">
            <w:pPr>
              <w:widowControl/>
              <w:spacing w:line="260" w:lineRule="exact"/>
              <w:jc w:val="lef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给予警告</w:t>
            </w:r>
          </w:p>
        </w:tc>
      </w:tr>
      <w:tr w14:paraId="43ADB767">
        <w:tblPrEx>
          <w:tblCellMar>
            <w:top w:w="0" w:type="dxa"/>
            <w:left w:w="108" w:type="dxa"/>
            <w:bottom w:w="0" w:type="dxa"/>
            <w:right w:w="108" w:type="dxa"/>
          </w:tblCellMar>
        </w:tblPrEx>
        <w:trPr>
          <w:trHeight w:val="9003"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1F7FDB">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436DE7E0">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42D87D38">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1742DC3F">
            <w:pPr>
              <w:spacing w:line="260" w:lineRule="exact"/>
              <w:jc w:val="left"/>
              <w:rPr>
                <w:rFonts w:ascii="Times New Roman" w:hAnsi="Times New Roman"/>
                <w:sz w:val="18"/>
                <w:szCs w:val="18"/>
              </w:rPr>
            </w:pPr>
          </w:p>
        </w:tc>
        <w:tc>
          <w:tcPr>
            <w:tcW w:w="4441" w:type="dxa"/>
            <w:gridSpan w:val="13"/>
            <w:tcBorders>
              <w:top w:val="single" w:color="auto" w:sz="4" w:space="0"/>
              <w:left w:val="nil"/>
              <w:bottom w:val="single" w:color="auto" w:sz="4" w:space="0"/>
              <w:right w:val="single" w:color="auto" w:sz="4" w:space="0"/>
            </w:tcBorders>
            <w:shd w:val="clear" w:color="auto" w:fill="auto"/>
            <w:vAlign w:val="center"/>
          </w:tcPr>
          <w:p w14:paraId="0B2D69C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情节严重的</w:t>
            </w:r>
          </w:p>
        </w:tc>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444DB6CA">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并责令停业整顿或者由原发证机关吊销许可证</w:t>
            </w:r>
          </w:p>
        </w:tc>
      </w:tr>
      <w:tr w14:paraId="5710E70B">
        <w:tblPrEx>
          <w:tblCellMar>
            <w:top w:w="0" w:type="dxa"/>
            <w:left w:w="108" w:type="dxa"/>
            <w:bottom w:w="0" w:type="dxa"/>
            <w:right w:w="108" w:type="dxa"/>
          </w:tblCellMar>
        </w:tblPrEx>
        <w:trPr>
          <w:trHeight w:val="743" w:hRule="atLeast"/>
        </w:trPr>
        <w:tc>
          <w:tcPr>
            <w:tcW w:w="713" w:type="dxa"/>
            <w:vMerge w:val="restart"/>
            <w:tcBorders>
              <w:top w:val="single" w:color="auto" w:sz="4" w:space="0"/>
              <w:left w:val="single" w:color="auto" w:sz="4" w:space="0"/>
              <w:right w:val="single" w:color="auto" w:sz="4" w:space="0"/>
            </w:tcBorders>
            <w:shd w:val="clear" w:color="auto" w:fill="auto"/>
            <w:noWrap/>
            <w:vAlign w:val="center"/>
          </w:tcPr>
          <w:p w14:paraId="1EE177EA">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177</w:t>
            </w:r>
          </w:p>
        </w:tc>
        <w:tc>
          <w:tcPr>
            <w:tcW w:w="1350" w:type="dxa"/>
            <w:vMerge w:val="restart"/>
            <w:tcBorders>
              <w:top w:val="single" w:color="auto" w:sz="4" w:space="0"/>
              <w:left w:val="nil"/>
              <w:bottom w:val="single" w:color="auto" w:sz="4" w:space="0"/>
              <w:right w:val="single" w:color="auto" w:sz="4" w:space="0"/>
            </w:tcBorders>
            <w:shd w:val="clear" w:color="auto" w:fill="auto"/>
            <w:vAlign w:val="center"/>
          </w:tcPr>
          <w:p w14:paraId="2D8BBC4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对批发、零售、出租、放映非音像出版单位出版的音像制品或者非音像复制单位复制的音像制品等行为的行政处罚</w:t>
            </w:r>
          </w:p>
        </w:tc>
        <w:tc>
          <w:tcPr>
            <w:tcW w:w="2862" w:type="dxa"/>
            <w:vMerge w:val="restart"/>
            <w:tcBorders>
              <w:top w:val="single" w:color="auto" w:sz="4" w:space="0"/>
              <w:left w:val="nil"/>
              <w:bottom w:val="single" w:color="auto" w:sz="4" w:space="0"/>
              <w:right w:val="single" w:color="auto" w:sz="4" w:space="0"/>
            </w:tcBorders>
            <w:shd w:val="clear" w:color="auto" w:fill="auto"/>
            <w:vAlign w:val="center"/>
          </w:tcPr>
          <w:p w14:paraId="2941DF4A">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《音像制品管理条例》</w:t>
            </w:r>
            <w:r>
              <w:rPr>
                <w:rFonts w:hint="eastAsia" w:ascii="仿宋_GB2312" w:eastAsia="仿宋_GB2312" w:cs="仿宋_GB2312"/>
                <w:b/>
                <w:bCs/>
                <w:color w:val="000000"/>
                <w:sz w:val="18"/>
                <w:szCs w:val="18"/>
                <w:lang w:bidi="ar"/>
              </w:rPr>
              <w:t>第三十条</w:t>
            </w:r>
            <w:r>
              <w:rPr>
                <w:rFonts w:hint="eastAsia" w:ascii="仿宋_GB2312" w:eastAsia="仿宋_GB2312" w:cs="仿宋_GB2312"/>
                <w:color w:val="000000"/>
                <w:sz w:val="18"/>
                <w:szCs w:val="18"/>
                <w:lang w:bidi="ar"/>
              </w:rPr>
              <w:t>　进口供研究、教学参考的音像制品，应当委托音像制品成品进口经营单位依照本条例第二十八条的规定办理。</w:t>
            </w:r>
          </w:p>
          <w:p w14:paraId="51F893E5">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进口用于展览、展示的音像制品，经国务院出版行政主管部门批准后，到海关办理临时进口手续。</w:t>
            </w:r>
          </w:p>
          <w:p w14:paraId="7761C6D4">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依照本条规定进口的音像制品，不得进行经营性复制、批发、零售、出租和放映。</w:t>
            </w:r>
          </w:p>
          <w:p w14:paraId="1BB2004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sz w:val="18"/>
                <w:szCs w:val="18"/>
                <w:lang w:bidi="ar"/>
              </w:rPr>
              <w:t>第三十六条</w:t>
            </w:r>
            <w:r>
              <w:rPr>
                <w:rFonts w:hint="eastAsia" w:ascii="仿宋_GB2312" w:eastAsia="仿宋_GB2312" w:cs="仿宋_GB2312"/>
                <w:color w:val="000000"/>
                <w:sz w:val="18"/>
                <w:szCs w:val="18"/>
                <w:lang w:bidi="ar"/>
              </w:rPr>
              <w:t>　音像制品批发单位和从事音像制品零售、出租等业务的单位或者个体工商户，不得经营非音像出版单位出版的音像制品或者非音像复制单位复制的音像制品，不得经营未经国务院出版行政主管部门批准进口的音像制品，不得经营侵犯他人著作权的音像制品。</w:t>
            </w:r>
          </w:p>
        </w:tc>
        <w:tc>
          <w:tcPr>
            <w:tcW w:w="3327" w:type="dxa"/>
            <w:vMerge w:val="restart"/>
            <w:tcBorders>
              <w:top w:val="single" w:color="auto" w:sz="4" w:space="0"/>
              <w:left w:val="nil"/>
              <w:bottom w:val="single" w:color="auto" w:sz="4" w:space="0"/>
              <w:right w:val="single" w:color="auto" w:sz="4" w:space="0"/>
            </w:tcBorders>
            <w:shd w:val="clear" w:color="auto" w:fill="auto"/>
            <w:vAlign w:val="center"/>
          </w:tcPr>
          <w:p w14:paraId="241936BD">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《音像制品管理条例》第四十五条　</w:t>
            </w:r>
            <w:r>
              <w:rPr>
                <w:rFonts w:hint="eastAsia" w:ascii="仿宋_GB2312" w:eastAsia="仿宋_GB2312" w:cs="仿宋_GB2312"/>
                <w:color w:val="000000"/>
                <w:sz w:val="18"/>
                <w:szCs w:val="18"/>
                <w:lang w:bidi="ar"/>
              </w:rPr>
              <w:t>有下列行为之一的，由出版行政主管部门责令停止违法行为，给予警告，没收违法经营的音像制品和违法所得，违法所得5万元以上的，并处违法所得5倍以上10倍以下的罚款，没有违法所得或者违法所得不足5万元的，并处25万元以下的罚款；情节严重的，视情形限制开展相关生产经营活动、责令停业整顿，或者由原发证机关降低相关资质等级直至吊销许可证：</w:t>
            </w:r>
          </w:p>
          <w:p w14:paraId="542DE9EB">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（一）批发、零售、出租、放映非音像出版单位出版的音像制品或者非音像复制单位复制的音像制品的；</w:t>
            </w:r>
          </w:p>
          <w:p w14:paraId="141C4568">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（二）批发、零售、出租或者放映未经国务院出版行政主管部门批准进口的音像制品的；</w:t>
            </w:r>
          </w:p>
          <w:p w14:paraId="787AC95D">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（三）批发、零售、出租、放映供研究、教学参考或者用于展览、展示的进口音像制品的。</w:t>
            </w:r>
          </w:p>
        </w:tc>
        <w:tc>
          <w:tcPr>
            <w:tcW w:w="848" w:type="dxa"/>
            <w:gridSpan w:val="3"/>
            <w:vMerge w:val="restart"/>
            <w:tcBorders>
              <w:top w:val="single" w:color="auto" w:sz="4" w:space="0"/>
              <w:left w:val="nil"/>
              <w:bottom w:val="single" w:color="auto" w:sz="4" w:space="0"/>
              <w:right w:val="single" w:color="auto" w:sz="4" w:space="0"/>
            </w:tcBorders>
            <w:shd w:val="clear" w:color="auto" w:fill="auto"/>
            <w:vAlign w:val="center"/>
          </w:tcPr>
          <w:p w14:paraId="24861F92">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没有违法所得或违法所得不足5万元的</w:t>
            </w:r>
          </w:p>
        </w:tc>
        <w:tc>
          <w:tcPr>
            <w:tcW w:w="3025" w:type="dxa"/>
            <w:gridSpan w:val="7"/>
            <w:tcBorders>
              <w:top w:val="single" w:color="auto" w:sz="4" w:space="0"/>
              <w:left w:val="nil"/>
              <w:bottom w:val="single" w:color="000000" w:sz="4" w:space="0"/>
              <w:right w:val="single" w:color="auto" w:sz="4" w:space="0"/>
            </w:tcBorders>
            <w:shd w:val="clear" w:color="auto" w:fill="auto"/>
            <w:vAlign w:val="center"/>
          </w:tcPr>
          <w:p w14:paraId="5165A7F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违法所得不足1.5万元的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36602EA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并处8万元以下的罚款</w:t>
            </w:r>
          </w:p>
        </w:tc>
      </w:tr>
      <w:tr w14:paraId="4DC45A11">
        <w:tblPrEx>
          <w:tblCellMar>
            <w:top w:w="0" w:type="dxa"/>
            <w:left w:w="108" w:type="dxa"/>
            <w:bottom w:w="0" w:type="dxa"/>
            <w:right w:w="108" w:type="dxa"/>
          </w:tblCellMar>
        </w:tblPrEx>
        <w:trPr>
          <w:trHeight w:val="813" w:hRule="atLeast"/>
        </w:trPr>
        <w:tc>
          <w:tcPr>
            <w:tcW w:w="713" w:type="dxa"/>
            <w:vMerge w:val="continue"/>
            <w:tcBorders>
              <w:left w:val="single" w:color="auto" w:sz="4" w:space="0"/>
              <w:right w:val="single" w:color="auto" w:sz="4" w:space="0"/>
            </w:tcBorders>
            <w:shd w:val="clear" w:color="auto" w:fill="auto"/>
            <w:noWrap/>
            <w:vAlign w:val="center"/>
          </w:tcPr>
          <w:p w14:paraId="03CD7C0D">
            <w:pPr>
              <w:spacing w:line="260" w:lineRule="exact"/>
              <w:jc w:val="center"/>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7C795622">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70C6A6AB">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51B50C2A">
            <w:pPr>
              <w:spacing w:line="260" w:lineRule="exact"/>
              <w:jc w:val="left"/>
              <w:rPr>
                <w:rFonts w:ascii="Times New Roman" w:hAnsi="Times New Roman"/>
                <w:sz w:val="18"/>
                <w:szCs w:val="18"/>
              </w:rPr>
            </w:pPr>
          </w:p>
        </w:tc>
        <w:tc>
          <w:tcPr>
            <w:tcW w:w="848" w:type="dxa"/>
            <w:gridSpan w:val="3"/>
            <w:vMerge w:val="continue"/>
            <w:tcBorders>
              <w:top w:val="single" w:color="auto" w:sz="4" w:space="0"/>
              <w:left w:val="nil"/>
              <w:bottom w:val="single" w:color="auto" w:sz="4" w:space="0"/>
              <w:right w:val="single" w:color="auto" w:sz="4" w:space="0"/>
            </w:tcBorders>
            <w:shd w:val="clear" w:color="auto" w:fill="auto"/>
            <w:vAlign w:val="center"/>
          </w:tcPr>
          <w:p w14:paraId="6FEEED93">
            <w:pPr>
              <w:spacing w:line="260" w:lineRule="exact"/>
              <w:jc w:val="center"/>
              <w:rPr>
                <w:rFonts w:ascii="Times New Roman" w:hAnsi="Times New Roman"/>
                <w:sz w:val="18"/>
                <w:szCs w:val="18"/>
              </w:rPr>
            </w:pPr>
          </w:p>
        </w:tc>
        <w:tc>
          <w:tcPr>
            <w:tcW w:w="3025" w:type="dxa"/>
            <w:gridSpan w:val="7"/>
            <w:tcBorders>
              <w:top w:val="single" w:color="000000" w:sz="4" w:space="0"/>
              <w:left w:val="nil"/>
              <w:bottom w:val="single" w:color="000000" w:sz="4" w:space="0"/>
              <w:right w:val="single" w:color="auto" w:sz="4" w:space="0"/>
            </w:tcBorders>
            <w:shd w:val="clear" w:color="auto" w:fill="auto"/>
            <w:vAlign w:val="center"/>
          </w:tcPr>
          <w:p w14:paraId="76B63A8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违法所得1.5万元以上不足3.5万元的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3624914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并处8万元以上18万元以下的罚款</w:t>
            </w:r>
          </w:p>
        </w:tc>
      </w:tr>
      <w:tr w14:paraId="51D5BF71">
        <w:tblPrEx>
          <w:tblCellMar>
            <w:top w:w="0" w:type="dxa"/>
            <w:left w:w="108" w:type="dxa"/>
            <w:bottom w:w="0" w:type="dxa"/>
            <w:right w:w="108" w:type="dxa"/>
          </w:tblCellMar>
        </w:tblPrEx>
        <w:trPr>
          <w:trHeight w:val="596" w:hRule="atLeast"/>
        </w:trPr>
        <w:tc>
          <w:tcPr>
            <w:tcW w:w="713" w:type="dxa"/>
            <w:vMerge w:val="continue"/>
            <w:tcBorders>
              <w:left w:val="single" w:color="auto" w:sz="4" w:space="0"/>
              <w:right w:val="single" w:color="auto" w:sz="4" w:space="0"/>
            </w:tcBorders>
            <w:shd w:val="clear" w:color="auto" w:fill="auto"/>
            <w:noWrap/>
            <w:vAlign w:val="center"/>
          </w:tcPr>
          <w:p w14:paraId="6B942427">
            <w:pPr>
              <w:spacing w:line="260" w:lineRule="exact"/>
              <w:jc w:val="center"/>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335030A3">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7035E93F">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47DBB12E">
            <w:pPr>
              <w:spacing w:line="260" w:lineRule="exact"/>
              <w:jc w:val="left"/>
              <w:rPr>
                <w:rFonts w:ascii="Times New Roman" w:hAnsi="Times New Roman"/>
                <w:sz w:val="18"/>
                <w:szCs w:val="18"/>
              </w:rPr>
            </w:pPr>
          </w:p>
        </w:tc>
        <w:tc>
          <w:tcPr>
            <w:tcW w:w="848" w:type="dxa"/>
            <w:gridSpan w:val="3"/>
            <w:vMerge w:val="continue"/>
            <w:tcBorders>
              <w:top w:val="single" w:color="auto" w:sz="4" w:space="0"/>
              <w:left w:val="nil"/>
              <w:bottom w:val="single" w:color="auto" w:sz="4" w:space="0"/>
              <w:right w:val="single" w:color="auto" w:sz="4" w:space="0"/>
            </w:tcBorders>
            <w:shd w:val="clear" w:color="auto" w:fill="auto"/>
            <w:vAlign w:val="center"/>
          </w:tcPr>
          <w:p w14:paraId="12ECA681">
            <w:pPr>
              <w:spacing w:line="260" w:lineRule="exact"/>
              <w:jc w:val="center"/>
              <w:rPr>
                <w:rFonts w:ascii="Times New Roman" w:hAnsi="Times New Roman"/>
                <w:sz w:val="18"/>
                <w:szCs w:val="18"/>
              </w:rPr>
            </w:pPr>
          </w:p>
        </w:tc>
        <w:tc>
          <w:tcPr>
            <w:tcW w:w="3025" w:type="dxa"/>
            <w:gridSpan w:val="7"/>
            <w:tcBorders>
              <w:top w:val="single" w:color="000000" w:sz="4" w:space="0"/>
              <w:left w:val="nil"/>
              <w:bottom w:val="single" w:color="auto" w:sz="4" w:space="0"/>
              <w:right w:val="single" w:color="auto" w:sz="4" w:space="0"/>
            </w:tcBorders>
            <w:shd w:val="clear" w:color="auto" w:fill="auto"/>
            <w:vAlign w:val="center"/>
          </w:tcPr>
          <w:p w14:paraId="68988F3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违法所得3.5万元以上不足5万元或有《规</w:t>
            </w:r>
            <w:r>
              <w:rPr>
                <w:rFonts w:hint="eastAsia" w:ascii="仿宋_GB2312" w:eastAsia="仿宋_GB2312" w:cs="仿宋_GB2312"/>
                <w:color w:val="000000"/>
                <w:spacing w:val="-11"/>
                <w:sz w:val="18"/>
                <w:szCs w:val="18"/>
                <w:lang w:bidi="ar"/>
              </w:rPr>
              <w:t>定》第十四条内容之一的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6957EA8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并处18万元以上25万元以下的罚款</w:t>
            </w:r>
          </w:p>
        </w:tc>
      </w:tr>
      <w:tr w14:paraId="6D2F3F76">
        <w:tblPrEx>
          <w:tblCellMar>
            <w:top w:w="0" w:type="dxa"/>
            <w:left w:w="108" w:type="dxa"/>
            <w:bottom w:w="0" w:type="dxa"/>
            <w:right w:w="108" w:type="dxa"/>
          </w:tblCellMar>
        </w:tblPrEx>
        <w:trPr>
          <w:trHeight w:val="740" w:hRule="atLeast"/>
        </w:trPr>
        <w:tc>
          <w:tcPr>
            <w:tcW w:w="713" w:type="dxa"/>
            <w:vMerge w:val="continue"/>
            <w:tcBorders>
              <w:left w:val="single" w:color="auto" w:sz="4" w:space="0"/>
              <w:right w:val="single" w:color="auto" w:sz="4" w:space="0"/>
            </w:tcBorders>
            <w:shd w:val="clear" w:color="auto" w:fill="auto"/>
            <w:noWrap/>
            <w:vAlign w:val="center"/>
          </w:tcPr>
          <w:p w14:paraId="44459812">
            <w:pPr>
              <w:spacing w:line="260" w:lineRule="exact"/>
              <w:jc w:val="center"/>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7D3EA40B">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6BE7CC6C">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4F6DA159">
            <w:pPr>
              <w:spacing w:line="260" w:lineRule="exact"/>
              <w:jc w:val="left"/>
              <w:rPr>
                <w:rFonts w:ascii="Times New Roman" w:hAnsi="Times New Roman"/>
                <w:sz w:val="18"/>
                <w:szCs w:val="18"/>
              </w:rPr>
            </w:pPr>
          </w:p>
        </w:tc>
        <w:tc>
          <w:tcPr>
            <w:tcW w:w="848" w:type="dxa"/>
            <w:gridSpan w:val="3"/>
            <w:vMerge w:val="restart"/>
            <w:tcBorders>
              <w:top w:val="single" w:color="auto" w:sz="4" w:space="0"/>
              <w:left w:val="nil"/>
              <w:bottom w:val="single" w:color="auto" w:sz="4" w:space="0"/>
              <w:right w:val="single" w:color="auto" w:sz="4" w:space="0"/>
            </w:tcBorders>
            <w:shd w:val="clear" w:color="auto" w:fill="auto"/>
            <w:vAlign w:val="center"/>
          </w:tcPr>
          <w:p w14:paraId="3E5B9400">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违法所得5万元以上的</w:t>
            </w: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4BF25D5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违法所得5万元以上不足10万元的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0C43001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并处违法所得5倍以上6.5倍以下的罚款</w:t>
            </w:r>
          </w:p>
        </w:tc>
      </w:tr>
      <w:tr w14:paraId="230332B8">
        <w:tblPrEx>
          <w:tblCellMar>
            <w:top w:w="0" w:type="dxa"/>
            <w:left w:w="108" w:type="dxa"/>
            <w:bottom w:w="0" w:type="dxa"/>
            <w:right w:w="108" w:type="dxa"/>
          </w:tblCellMar>
        </w:tblPrEx>
        <w:trPr>
          <w:trHeight w:val="895" w:hRule="atLeast"/>
        </w:trPr>
        <w:tc>
          <w:tcPr>
            <w:tcW w:w="713" w:type="dxa"/>
            <w:vMerge w:val="continue"/>
            <w:tcBorders>
              <w:left w:val="single" w:color="auto" w:sz="4" w:space="0"/>
              <w:right w:val="single" w:color="auto" w:sz="4" w:space="0"/>
            </w:tcBorders>
            <w:shd w:val="clear" w:color="auto" w:fill="auto"/>
            <w:noWrap/>
            <w:vAlign w:val="center"/>
          </w:tcPr>
          <w:p w14:paraId="2A0B9C44">
            <w:pPr>
              <w:spacing w:line="260" w:lineRule="exact"/>
              <w:jc w:val="center"/>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6A19C60D">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66AEBF1E">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4574A21F">
            <w:pPr>
              <w:spacing w:line="260" w:lineRule="exact"/>
              <w:jc w:val="left"/>
              <w:rPr>
                <w:rFonts w:ascii="Times New Roman" w:hAnsi="Times New Roman"/>
                <w:sz w:val="18"/>
                <w:szCs w:val="18"/>
              </w:rPr>
            </w:pPr>
          </w:p>
        </w:tc>
        <w:tc>
          <w:tcPr>
            <w:tcW w:w="848" w:type="dxa"/>
            <w:gridSpan w:val="3"/>
            <w:vMerge w:val="continue"/>
            <w:tcBorders>
              <w:top w:val="single" w:color="auto" w:sz="4" w:space="0"/>
              <w:left w:val="nil"/>
              <w:bottom w:val="single" w:color="auto" w:sz="4" w:space="0"/>
              <w:right w:val="single" w:color="auto" w:sz="4" w:space="0"/>
            </w:tcBorders>
            <w:shd w:val="clear" w:color="auto" w:fill="auto"/>
            <w:vAlign w:val="center"/>
          </w:tcPr>
          <w:p w14:paraId="75DBE7AA">
            <w:pPr>
              <w:spacing w:line="260" w:lineRule="exact"/>
              <w:jc w:val="left"/>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1CED7B5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违法所得10万元以上不足100万元的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7082B01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并处违法所得6.5倍以上8.5倍以下的罚款</w:t>
            </w:r>
          </w:p>
        </w:tc>
      </w:tr>
      <w:tr w14:paraId="71BD1AC4">
        <w:tblPrEx>
          <w:tblCellMar>
            <w:top w:w="0" w:type="dxa"/>
            <w:left w:w="108" w:type="dxa"/>
            <w:bottom w:w="0" w:type="dxa"/>
            <w:right w:w="108" w:type="dxa"/>
          </w:tblCellMar>
        </w:tblPrEx>
        <w:trPr>
          <w:trHeight w:val="596" w:hRule="atLeast"/>
        </w:trPr>
        <w:tc>
          <w:tcPr>
            <w:tcW w:w="713" w:type="dxa"/>
            <w:vMerge w:val="continue"/>
            <w:tcBorders>
              <w:left w:val="single" w:color="auto" w:sz="4" w:space="0"/>
              <w:bottom w:val="nil"/>
              <w:right w:val="single" w:color="auto" w:sz="4" w:space="0"/>
            </w:tcBorders>
            <w:shd w:val="clear" w:color="auto" w:fill="auto"/>
            <w:noWrap/>
            <w:vAlign w:val="center"/>
          </w:tcPr>
          <w:p w14:paraId="0D1490C9">
            <w:pPr>
              <w:widowControl/>
              <w:spacing w:line="260" w:lineRule="exact"/>
              <w:jc w:val="center"/>
              <w:rPr>
                <w:rFonts w:ascii="仿宋_GB2312" w:eastAsia="仿宋_GB2312" w:cs="仿宋_GB2312"/>
                <w:color w:val="000000"/>
                <w:kern w:val="0"/>
                <w:sz w:val="18"/>
                <w:szCs w:val="18"/>
              </w:rPr>
            </w:pPr>
          </w:p>
        </w:tc>
        <w:tc>
          <w:tcPr>
            <w:tcW w:w="1350" w:type="dxa"/>
            <w:vMerge w:val="continue"/>
            <w:tcBorders>
              <w:top w:val="single" w:color="auto" w:sz="4" w:space="0"/>
              <w:left w:val="nil"/>
              <w:bottom w:val="nil"/>
              <w:right w:val="single" w:color="auto" w:sz="4" w:space="0"/>
            </w:tcBorders>
            <w:shd w:val="clear" w:color="auto" w:fill="auto"/>
            <w:vAlign w:val="center"/>
          </w:tcPr>
          <w:p w14:paraId="7C253AC6">
            <w:pPr>
              <w:spacing w:line="260" w:lineRule="exact"/>
              <w:jc w:val="left"/>
              <w:rPr>
                <w:rFonts w:ascii="Times New Roman" w:hAnsi="Times New Roman"/>
                <w:sz w:val="18"/>
                <w:szCs w:val="18"/>
              </w:rPr>
            </w:pPr>
          </w:p>
        </w:tc>
        <w:tc>
          <w:tcPr>
            <w:tcW w:w="2862" w:type="dxa"/>
            <w:vMerge w:val="continue"/>
            <w:tcBorders>
              <w:top w:val="single" w:color="auto" w:sz="4" w:space="0"/>
              <w:left w:val="nil"/>
              <w:bottom w:val="nil"/>
              <w:right w:val="single" w:color="auto" w:sz="4" w:space="0"/>
            </w:tcBorders>
            <w:shd w:val="clear" w:color="auto" w:fill="auto"/>
            <w:vAlign w:val="center"/>
          </w:tcPr>
          <w:p w14:paraId="356F587B">
            <w:pPr>
              <w:spacing w:line="260" w:lineRule="exact"/>
              <w:jc w:val="left"/>
              <w:rPr>
                <w:rFonts w:ascii="Times New Roman" w:hAnsi="Times New Roman"/>
                <w:sz w:val="18"/>
                <w:szCs w:val="18"/>
              </w:rPr>
            </w:pPr>
          </w:p>
        </w:tc>
        <w:tc>
          <w:tcPr>
            <w:tcW w:w="3327" w:type="dxa"/>
            <w:vMerge w:val="continue"/>
            <w:tcBorders>
              <w:top w:val="single" w:color="auto" w:sz="4" w:space="0"/>
              <w:left w:val="nil"/>
              <w:bottom w:val="nil"/>
              <w:right w:val="single" w:color="auto" w:sz="4" w:space="0"/>
            </w:tcBorders>
            <w:shd w:val="clear" w:color="auto" w:fill="auto"/>
            <w:vAlign w:val="center"/>
          </w:tcPr>
          <w:p w14:paraId="688D7F62">
            <w:pPr>
              <w:spacing w:line="260" w:lineRule="exact"/>
              <w:jc w:val="left"/>
              <w:rPr>
                <w:rFonts w:ascii="Times New Roman" w:hAnsi="Times New Roman"/>
                <w:sz w:val="18"/>
                <w:szCs w:val="18"/>
              </w:rPr>
            </w:pPr>
          </w:p>
        </w:tc>
        <w:tc>
          <w:tcPr>
            <w:tcW w:w="848" w:type="dxa"/>
            <w:gridSpan w:val="3"/>
            <w:vMerge w:val="continue"/>
            <w:tcBorders>
              <w:top w:val="single" w:color="auto" w:sz="4" w:space="0"/>
              <w:left w:val="nil"/>
              <w:bottom w:val="nil"/>
              <w:right w:val="single" w:color="auto" w:sz="4" w:space="0"/>
            </w:tcBorders>
            <w:shd w:val="clear" w:color="auto" w:fill="auto"/>
            <w:vAlign w:val="center"/>
          </w:tcPr>
          <w:p w14:paraId="6BF8CED2">
            <w:pPr>
              <w:spacing w:line="260" w:lineRule="exact"/>
              <w:jc w:val="left"/>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2B85E5D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违法所得100万元以上或有《规定》第十四条内容之一的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37F5765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并处违法所得8.5倍以上10倍以下的罚款</w:t>
            </w:r>
          </w:p>
        </w:tc>
      </w:tr>
      <w:tr w14:paraId="5B7A5035">
        <w:tblPrEx>
          <w:tblCellMar>
            <w:top w:w="0" w:type="dxa"/>
            <w:left w:w="108" w:type="dxa"/>
            <w:bottom w:w="0" w:type="dxa"/>
            <w:right w:w="108" w:type="dxa"/>
          </w:tblCellMar>
        </w:tblPrEx>
        <w:trPr>
          <w:trHeight w:val="580" w:hRule="atLeast"/>
        </w:trPr>
        <w:tc>
          <w:tcPr>
            <w:tcW w:w="14576" w:type="dxa"/>
            <w:gridSpan w:val="18"/>
            <w:tcBorders>
              <w:top w:val="single" w:color="000000" w:sz="4" w:space="0"/>
              <w:left w:val="single" w:color="auto" w:sz="4" w:space="0"/>
              <w:bottom w:val="single" w:color="000000" w:sz="4" w:space="0"/>
              <w:right w:val="single" w:color="auto" w:sz="4" w:space="0"/>
            </w:tcBorders>
            <w:shd w:val="clear" w:color="auto" w:fill="auto"/>
            <w:noWrap/>
            <w:vAlign w:val="center"/>
          </w:tcPr>
          <w:p w14:paraId="4E40785D">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【行政法规】《中华人民共和国著作权法实施条例》（2013年修订）</w:t>
            </w:r>
          </w:p>
        </w:tc>
      </w:tr>
      <w:tr w14:paraId="72EB5BA9">
        <w:tblPrEx>
          <w:tblCellMar>
            <w:top w:w="0" w:type="dxa"/>
            <w:left w:w="108" w:type="dxa"/>
            <w:bottom w:w="0" w:type="dxa"/>
            <w:right w:w="108" w:type="dxa"/>
          </w:tblCellMar>
        </w:tblPrEx>
        <w:trPr>
          <w:trHeight w:val="628" w:hRule="atLeast"/>
        </w:trPr>
        <w:tc>
          <w:tcPr>
            <w:tcW w:w="71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BD28174">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178</w:t>
            </w:r>
          </w:p>
        </w:tc>
        <w:tc>
          <w:tcPr>
            <w:tcW w:w="1350" w:type="dxa"/>
            <w:tcBorders>
              <w:top w:val="single" w:color="000000" w:sz="4" w:space="0"/>
              <w:left w:val="nil"/>
              <w:bottom w:val="single" w:color="000000" w:sz="4" w:space="0"/>
              <w:right w:val="single" w:color="auto" w:sz="4" w:space="0"/>
            </w:tcBorders>
            <w:shd w:val="clear" w:color="auto" w:fill="auto"/>
            <w:vAlign w:val="center"/>
          </w:tcPr>
          <w:p w14:paraId="560528C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对有著作权法第五十三条）所列侵权行为，同时损害社会公共利益行为的行政处罚</w:t>
            </w:r>
          </w:p>
        </w:tc>
        <w:tc>
          <w:tcPr>
            <w:tcW w:w="2862" w:type="dxa"/>
            <w:tcBorders>
              <w:top w:val="single" w:color="000000" w:sz="4" w:space="0"/>
              <w:left w:val="nil"/>
              <w:bottom w:val="single" w:color="000000" w:sz="4" w:space="0"/>
              <w:right w:val="single" w:color="auto" w:sz="4" w:space="0"/>
            </w:tcBorders>
            <w:shd w:val="clear" w:color="auto" w:fill="auto"/>
            <w:vAlign w:val="center"/>
          </w:tcPr>
          <w:p w14:paraId="13E7180B">
            <w:pPr>
              <w:pStyle w:val="16"/>
              <w:spacing w:before="0" w:beforeAutospacing="0" w:after="0" w:afterAutospacing="0" w:line="260" w:lineRule="exact"/>
              <w:jc w:val="both"/>
              <w:rPr>
                <w:rFonts w:ascii="仿宋_GB2312" w:eastAsia="仿宋_GB2312" w:cs="仿宋_GB2312"/>
                <w:b/>
                <w:bCs/>
                <w:color w:val="000000"/>
                <w:sz w:val="18"/>
                <w:szCs w:val="18"/>
              </w:rPr>
            </w:pPr>
            <w:r>
              <w:rPr>
                <w:rFonts w:hint="eastAsia" w:ascii="仿宋_GB2312" w:eastAsia="仿宋_GB2312" w:cs="仿宋_GB2312"/>
                <w:b/>
                <w:bCs/>
                <w:color w:val="000000"/>
                <w:sz w:val="18"/>
                <w:szCs w:val="18"/>
                <w:lang w:bidi="ar"/>
              </w:rPr>
              <w:t>《中华人民共和国著作权法》</w:t>
            </w:r>
          </w:p>
          <w:p w14:paraId="1E2ED078">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 xml:space="preserve">第五十三条  </w:t>
            </w:r>
            <w:r>
              <w:rPr>
                <w:rFonts w:hint="eastAsia" w:ascii="仿宋_GB2312" w:eastAsia="仿宋_GB2312" w:cs="仿宋_GB2312"/>
                <w:color w:val="000000"/>
                <w:sz w:val="18"/>
                <w:szCs w:val="18"/>
                <w:lang w:bidi="ar"/>
              </w:rPr>
              <w:t>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一）未经著作权人许可，复制、发行、表演、放映、广播、汇编、通过信息网络向公众传播其作品的，本法另有规定的除外；（二）出版他人享有专有出版权的图书的；（三）未经表演者许可，复制、发行录有其表演的录音录像制品，或者通过信息网络向公众传播其表演的，本法另有规定的除外；（四）未经录音录像制作者许可，复制、发行、通过信息网络向公众传播其制作的录音录像制品的，本法另有规定的除外；（五）未经许可，播放、复制或者通过信息网络向公众传播广播、电视的，本法另有规定的除外；（六）未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七）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八）</w:t>
            </w:r>
            <w:r>
              <w:rPr>
                <w:rFonts w:hint="eastAsia" w:ascii="仿宋_GB2312" w:eastAsia="仿宋_GB2312" w:cs="仿宋_GB2312"/>
                <w:color w:val="000000"/>
                <w:spacing w:val="-11"/>
                <w:kern w:val="2"/>
                <w:sz w:val="18"/>
                <w:szCs w:val="18"/>
                <w:lang w:bidi="ar"/>
              </w:rPr>
              <w:t>制作、出售假冒他人署名的作品的。</w:t>
            </w:r>
          </w:p>
        </w:tc>
        <w:tc>
          <w:tcPr>
            <w:tcW w:w="3327" w:type="dxa"/>
            <w:tcBorders>
              <w:top w:val="single" w:color="000000" w:sz="4" w:space="0"/>
              <w:left w:val="nil"/>
              <w:bottom w:val="single" w:color="000000" w:sz="4" w:space="0"/>
              <w:right w:val="single" w:color="auto" w:sz="4" w:space="0"/>
            </w:tcBorders>
            <w:shd w:val="clear" w:color="auto" w:fill="auto"/>
            <w:vAlign w:val="center"/>
          </w:tcPr>
          <w:p w14:paraId="4292AB02">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《中华人民共和国著作权法实施条例》</w:t>
            </w:r>
            <w:r>
              <w:rPr>
                <w:rFonts w:hint="eastAsia" w:ascii="仿宋_GB2312" w:eastAsia="仿宋_GB2312" w:cs="仿宋_GB2312"/>
                <w:b/>
                <w:bCs/>
                <w:color w:val="000000"/>
                <w:sz w:val="18"/>
                <w:szCs w:val="18"/>
                <w:lang w:bidi="ar"/>
              </w:rPr>
              <w:t>第三十六条</w:t>
            </w:r>
            <w:r>
              <w:rPr>
                <w:rFonts w:hint="eastAsia" w:ascii="仿宋_GB2312" w:eastAsia="仿宋_GB2312" w:cs="仿宋_GB2312"/>
                <w:color w:val="000000"/>
                <w:sz w:val="18"/>
                <w:szCs w:val="18"/>
                <w:lang w:bidi="ar"/>
              </w:rPr>
              <w:t>　有著作权法第四十八条（新修订的《中华人民共和国著作权法》第五十三条）所列侵权行为，同时损害社会公共利益，非法经营额5万元以上的，著作权行政管理部门可处非法经营额1倍以上5倍以下的罚款；没有非法经营额或者非法经营额5万元以下的，著作权行政管理部门根据情节轻重，可处25万元以下的罚款。</w:t>
            </w:r>
          </w:p>
        </w:tc>
        <w:tc>
          <w:tcPr>
            <w:tcW w:w="6324" w:type="dxa"/>
            <w:gridSpan w:val="14"/>
            <w:tcBorders>
              <w:top w:val="single" w:color="000000" w:sz="4" w:space="0"/>
              <w:left w:val="nil"/>
              <w:bottom w:val="single" w:color="000000" w:sz="4" w:space="0"/>
              <w:right w:val="single" w:color="auto" w:sz="4" w:space="0"/>
            </w:tcBorders>
            <w:shd w:val="clear" w:color="auto" w:fill="auto"/>
            <w:vAlign w:val="center"/>
          </w:tcPr>
          <w:p w14:paraId="54458B21">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依照《中华人民共和国著作权法》（2020年修正）第五十三条适用情形裁量</w:t>
            </w:r>
          </w:p>
        </w:tc>
      </w:tr>
      <w:tr w14:paraId="780E57FC">
        <w:tblPrEx>
          <w:tblCellMar>
            <w:top w:w="0" w:type="dxa"/>
            <w:left w:w="108" w:type="dxa"/>
            <w:bottom w:w="0" w:type="dxa"/>
            <w:right w:w="108" w:type="dxa"/>
          </w:tblCellMar>
        </w:tblPrEx>
        <w:trPr>
          <w:trHeight w:val="383" w:hRule="atLeast"/>
        </w:trPr>
        <w:tc>
          <w:tcPr>
            <w:tcW w:w="14576" w:type="dxa"/>
            <w:gridSpan w:val="18"/>
            <w:tcBorders>
              <w:top w:val="single" w:color="000000" w:sz="4" w:space="0"/>
              <w:left w:val="single" w:color="auto" w:sz="4" w:space="0"/>
              <w:bottom w:val="single" w:color="000000" w:sz="4" w:space="0"/>
              <w:right w:val="single" w:color="auto" w:sz="4" w:space="0"/>
            </w:tcBorders>
            <w:shd w:val="clear" w:color="auto" w:fill="auto"/>
            <w:noWrap/>
            <w:vAlign w:val="center"/>
          </w:tcPr>
          <w:p w14:paraId="072C8BF5">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【行政法规】《计算机软件保护条例》（2013年修订）</w:t>
            </w:r>
          </w:p>
        </w:tc>
      </w:tr>
      <w:tr w14:paraId="2AA5B303">
        <w:tblPrEx>
          <w:tblCellMar>
            <w:top w:w="0" w:type="dxa"/>
            <w:left w:w="108" w:type="dxa"/>
            <w:bottom w:w="0" w:type="dxa"/>
            <w:right w:w="108" w:type="dxa"/>
          </w:tblCellMar>
        </w:tblPrEx>
        <w:trPr>
          <w:trHeight w:val="1428" w:hRule="atLeast"/>
        </w:trPr>
        <w:tc>
          <w:tcPr>
            <w:tcW w:w="713" w:type="dxa"/>
            <w:vMerge w:val="restart"/>
            <w:tcBorders>
              <w:top w:val="nil"/>
              <w:left w:val="single" w:color="auto" w:sz="4" w:space="0"/>
              <w:bottom w:val="nil"/>
              <w:right w:val="single" w:color="auto" w:sz="4" w:space="0"/>
            </w:tcBorders>
            <w:shd w:val="clear" w:color="auto" w:fill="auto"/>
            <w:noWrap/>
            <w:vAlign w:val="center"/>
          </w:tcPr>
          <w:p w14:paraId="137B4C33">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179</w:t>
            </w:r>
          </w:p>
        </w:tc>
        <w:tc>
          <w:tcPr>
            <w:tcW w:w="1350" w:type="dxa"/>
            <w:vMerge w:val="restart"/>
            <w:tcBorders>
              <w:top w:val="single" w:color="000000" w:sz="4" w:space="0"/>
              <w:left w:val="nil"/>
              <w:bottom w:val="nil"/>
              <w:right w:val="single" w:color="auto" w:sz="4" w:space="0"/>
            </w:tcBorders>
            <w:shd w:val="clear" w:color="auto" w:fill="auto"/>
            <w:vAlign w:val="center"/>
          </w:tcPr>
          <w:p w14:paraId="46910EC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对复制或者部分复制著作权人的软件等行为的行政处罚</w:t>
            </w:r>
          </w:p>
        </w:tc>
        <w:tc>
          <w:tcPr>
            <w:tcW w:w="2862" w:type="dxa"/>
            <w:vMerge w:val="restart"/>
            <w:tcBorders>
              <w:top w:val="single" w:color="000000" w:sz="4" w:space="0"/>
              <w:left w:val="nil"/>
              <w:bottom w:val="nil"/>
              <w:right w:val="single" w:color="auto" w:sz="4" w:space="0"/>
            </w:tcBorders>
            <w:shd w:val="clear" w:color="auto" w:fill="auto"/>
            <w:vAlign w:val="center"/>
          </w:tcPr>
          <w:p w14:paraId="03EFCCAA">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《计算机软件保护条例》</w:t>
            </w:r>
            <w:r>
              <w:rPr>
                <w:rFonts w:hint="eastAsia" w:ascii="仿宋_GB2312" w:eastAsia="仿宋_GB2312" w:cs="仿宋_GB2312"/>
                <w:b/>
                <w:bCs/>
                <w:color w:val="000000"/>
                <w:sz w:val="18"/>
                <w:szCs w:val="18"/>
                <w:lang w:bidi="ar"/>
              </w:rPr>
              <w:t>第十八条</w:t>
            </w:r>
            <w:r>
              <w:rPr>
                <w:rFonts w:hint="eastAsia" w:ascii="仿宋_GB2312" w:eastAsia="仿宋_GB2312" w:cs="仿宋_GB2312"/>
                <w:color w:val="000000"/>
                <w:sz w:val="18"/>
                <w:szCs w:val="18"/>
                <w:lang w:bidi="ar"/>
              </w:rPr>
              <w:t>　许可他人行使软件著作权的，应当订立许可使用合同。</w:t>
            </w:r>
          </w:p>
          <w:p w14:paraId="78FE43D5">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许可使用合同中软件著作权人未明确许可的权利，被许可人不得行使。</w:t>
            </w:r>
          </w:p>
          <w:p w14:paraId="3C31514C">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第二十条</w:t>
            </w:r>
            <w:r>
              <w:rPr>
                <w:rFonts w:hint="eastAsia" w:ascii="仿宋_GB2312" w:eastAsia="仿宋_GB2312" w:cs="仿宋_GB2312"/>
                <w:color w:val="000000"/>
                <w:sz w:val="18"/>
                <w:szCs w:val="18"/>
                <w:lang w:bidi="ar"/>
              </w:rPr>
              <w:t>　转让软件著作权的，当事人应当订立书面合同。</w:t>
            </w:r>
          </w:p>
        </w:tc>
        <w:tc>
          <w:tcPr>
            <w:tcW w:w="3327" w:type="dxa"/>
            <w:vMerge w:val="restart"/>
            <w:tcBorders>
              <w:top w:val="single" w:color="000000" w:sz="4" w:space="0"/>
              <w:left w:val="nil"/>
              <w:bottom w:val="nil"/>
              <w:right w:val="single" w:color="auto" w:sz="4" w:space="0"/>
            </w:tcBorders>
            <w:shd w:val="clear" w:color="auto" w:fill="auto"/>
            <w:vAlign w:val="center"/>
          </w:tcPr>
          <w:p w14:paraId="608766D0">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《计算机软件保护条例》</w:t>
            </w:r>
            <w:r>
              <w:rPr>
                <w:rFonts w:hint="eastAsia" w:ascii="仿宋_GB2312" w:eastAsia="仿宋_GB2312" w:cs="仿宋_GB2312"/>
                <w:b/>
                <w:bCs/>
                <w:color w:val="000000"/>
                <w:sz w:val="18"/>
                <w:szCs w:val="18"/>
                <w:lang w:bidi="ar"/>
              </w:rPr>
              <w:t>第二十四条</w:t>
            </w:r>
            <w:r>
              <w:rPr>
                <w:rFonts w:hint="eastAsia" w:ascii="仿宋_GB2312" w:eastAsia="仿宋_GB2312" w:cs="仿宋_GB2312"/>
                <w:color w:val="000000"/>
                <w:sz w:val="18"/>
                <w:szCs w:val="18"/>
                <w:lang w:bidi="ar"/>
              </w:rPr>
              <w:t>　除《中华人民共和国著作权法》、本条例或者其他法律、行政法规另有规定外,未经软件著作权人许可,有下列侵权行为的,应当根据情况,承担停止侵害、消除影响、赔礼道歉、赔偿损失等民事责任；同时损害社会公共利益的,由著作权行政管理部门责令停止侵权行为,没收违法所得,没收、销毁侵权复制品,可以并处罚款；情节严重的,著作权行政管理部门并可以没收主要用于制作侵权复制品的材料、工具、设备等；触犯刑律的,依照刑法关于侵犯著作权罪、销售侵权复制品罪的规定,依法追究刑事责任:</w:t>
            </w:r>
          </w:p>
          <w:p w14:paraId="50E17DE8">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（一）复制或者部分复制著作权人的软件的；</w:t>
            </w:r>
          </w:p>
          <w:p w14:paraId="2516648D">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（二）向公众发行、出租、通过信息网络传播著作权人的软件的；</w:t>
            </w:r>
          </w:p>
          <w:p w14:paraId="4834EA47">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（三）故意避开或者破坏著作权人为保护其软件著作权而采取的技术措施的；</w:t>
            </w:r>
          </w:p>
          <w:p w14:paraId="671B145F">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（四）故意删除或者改变软件权利管理电子信息的；</w:t>
            </w:r>
          </w:p>
          <w:p w14:paraId="1C6D3483">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（五）转让或者许可他人行使著作权人的软件著作权的。</w:t>
            </w:r>
          </w:p>
          <w:p w14:paraId="53605A72">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有前款第一项或者第二项行为的,可以并处每件100元或者货值金额1倍以上5倍以下的罚款；有前款第三项、第四项或者第五项行为的,可以并处20万元以下的罚款。</w:t>
            </w:r>
          </w:p>
        </w:tc>
        <w:tc>
          <w:tcPr>
            <w:tcW w:w="848" w:type="dxa"/>
            <w:gridSpan w:val="3"/>
            <w:vMerge w:val="restart"/>
            <w:tcBorders>
              <w:top w:val="single" w:color="000000" w:sz="4" w:space="0"/>
              <w:left w:val="nil"/>
              <w:bottom w:val="nil"/>
              <w:right w:val="single" w:color="auto" w:sz="4" w:space="0"/>
            </w:tcBorders>
            <w:shd w:val="clear" w:color="auto" w:fill="auto"/>
            <w:vAlign w:val="center"/>
          </w:tcPr>
          <w:p w14:paraId="53A73D3B">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有第一项或者第二项行为的</w:t>
            </w:r>
          </w:p>
          <w:p w14:paraId="73D678D5">
            <w:pPr>
              <w:widowControl/>
              <w:spacing w:line="260" w:lineRule="exact"/>
              <w:jc w:val="center"/>
              <w:rPr>
                <w:rFonts w:ascii="仿宋_GB2312" w:eastAsia="仿宋_GB2312" w:cs="仿宋_GB2312"/>
                <w:color w:val="000000"/>
                <w:kern w:val="0"/>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340B9ED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货值金额不足1万元或者软件数量合计不足100件（张）的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2670637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可以并处每件（张）100元或者货值金额1倍以上1.5倍以下罚款</w:t>
            </w:r>
          </w:p>
        </w:tc>
      </w:tr>
      <w:tr w14:paraId="7B7B72A1">
        <w:tblPrEx>
          <w:tblCellMar>
            <w:top w:w="0" w:type="dxa"/>
            <w:left w:w="108" w:type="dxa"/>
            <w:bottom w:w="0" w:type="dxa"/>
            <w:right w:w="108" w:type="dxa"/>
          </w:tblCellMar>
        </w:tblPrEx>
        <w:trPr>
          <w:trHeight w:val="1685"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2AD261FC">
            <w:pPr>
              <w:spacing w:line="260" w:lineRule="exact"/>
              <w:jc w:val="left"/>
              <w:rPr>
                <w:rFonts w:ascii="Times New Roman" w:hAnsi="Times New Roman"/>
                <w:sz w:val="18"/>
                <w:szCs w:val="18"/>
              </w:rPr>
            </w:pPr>
          </w:p>
        </w:tc>
        <w:tc>
          <w:tcPr>
            <w:tcW w:w="1350" w:type="dxa"/>
            <w:vMerge w:val="continue"/>
            <w:tcBorders>
              <w:top w:val="single" w:color="000000" w:sz="4" w:space="0"/>
              <w:left w:val="nil"/>
              <w:bottom w:val="nil"/>
              <w:right w:val="single" w:color="auto" w:sz="4" w:space="0"/>
            </w:tcBorders>
            <w:shd w:val="clear" w:color="auto" w:fill="auto"/>
            <w:vAlign w:val="center"/>
          </w:tcPr>
          <w:p w14:paraId="46F37F1E">
            <w:pPr>
              <w:spacing w:line="260" w:lineRule="exact"/>
              <w:jc w:val="left"/>
              <w:rPr>
                <w:rFonts w:ascii="Times New Roman" w:hAnsi="Times New Roman"/>
                <w:sz w:val="18"/>
                <w:szCs w:val="18"/>
              </w:rPr>
            </w:pPr>
          </w:p>
        </w:tc>
        <w:tc>
          <w:tcPr>
            <w:tcW w:w="2862" w:type="dxa"/>
            <w:vMerge w:val="continue"/>
            <w:tcBorders>
              <w:top w:val="single" w:color="000000" w:sz="4" w:space="0"/>
              <w:left w:val="nil"/>
              <w:bottom w:val="nil"/>
              <w:right w:val="single" w:color="auto" w:sz="4" w:space="0"/>
            </w:tcBorders>
            <w:shd w:val="clear" w:color="auto" w:fill="auto"/>
            <w:vAlign w:val="center"/>
          </w:tcPr>
          <w:p w14:paraId="18C38C7E">
            <w:pPr>
              <w:spacing w:line="260" w:lineRule="exact"/>
              <w:jc w:val="left"/>
              <w:rPr>
                <w:rFonts w:ascii="Times New Roman" w:hAnsi="Times New Roman"/>
                <w:sz w:val="18"/>
                <w:szCs w:val="18"/>
              </w:rPr>
            </w:pPr>
          </w:p>
        </w:tc>
        <w:tc>
          <w:tcPr>
            <w:tcW w:w="3327" w:type="dxa"/>
            <w:vMerge w:val="continue"/>
            <w:tcBorders>
              <w:top w:val="single" w:color="000000" w:sz="4" w:space="0"/>
              <w:left w:val="nil"/>
              <w:bottom w:val="nil"/>
              <w:right w:val="single" w:color="auto" w:sz="4" w:space="0"/>
            </w:tcBorders>
            <w:shd w:val="clear" w:color="auto" w:fill="auto"/>
            <w:vAlign w:val="center"/>
          </w:tcPr>
          <w:p w14:paraId="5DF4FC6E">
            <w:pPr>
              <w:spacing w:line="260" w:lineRule="exact"/>
              <w:jc w:val="left"/>
              <w:rPr>
                <w:rFonts w:ascii="Times New Roman" w:hAnsi="Times New Roman"/>
                <w:sz w:val="18"/>
                <w:szCs w:val="18"/>
              </w:rPr>
            </w:pPr>
          </w:p>
        </w:tc>
        <w:tc>
          <w:tcPr>
            <w:tcW w:w="848" w:type="dxa"/>
            <w:gridSpan w:val="3"/>
            <w:vMerge w:val="continue"/>
            <w:tcBorders>
              <w:top w:val="single" w:color="000000" w:sz="4" w:space="0"/>
              <w:left w:val="nil"/>
              <w:bottom w:val="nil"/>
              <w:right w:val="single" w:color="auto" w:sz="4" w:space="0"/>
            </w:tcBorders>
            <w:shd w:val="clear" w:color="auto" w:fill="auto"/>
            <w:vAlign w:val="center"/>
          </w:tcPr>
          <w:p w14:paraId="19ED484D">
            <w:pPr>
              <w:spacing w:line="260" w:lineRule="exact"/>
              <w:jc w:val="center"/>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20F134A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货值金额1万元以上不足5万元或者软件数量合计100件（张）以上不足200件（张）的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1A5CCA5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可以并处每件（张）100元或者货值金额1.5倍以上3.5倍以下罚款</w:t>
            </w:r>
          </w:p>
        </w:tc>
      </w:tr>
      <w:tr w14:paraId="1D2B4BD4">
        <w:tblPrEx>
          <w:tblCellMar>
            <w:top w:w="0" w:type="dxa"/>
            <w:left w:w="108" w:type="dxa"/>
            <w:bottom w:w="0" w:type="dxa"/>
            <w:right w:w="108" w:type="dxa"/>
          </w:tblCellMar>
        </w:tblPrEx>
        <w:trPr>
          <w:trHeight w:val="1572"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09E4AE84">
            <w:pPr>
              <w:spacing w:line="260" w:lineRule="exact"/>
              <w:jc w:val="left"/>
              <w:rPr>
                <w:rFonts w:ascii="Times New Roman" w:hAnsi="Times New Roman"/>
                <w:sz w:val="18"/>
                <w:szCs w:val="18"/>
              </w:rPr>
            </w:pPr>
          </w:p>
        </w:tc>
        <w:tc>
          <w:tcPr>
            <w:tcW w:w="1350" w:type="dxa"/>
            <w:vMerge w:val="continue"/>
            <w:tcBorders>
              <w:top w:val="single" w:color="000000" w:sz="4" w:space="0"/>
              <w:left w:val="nil"/>
              <w:bottom w:val="nil"/>
              <w:right w:val="single" w:color="auto" w:sz="4" w:space="0"/>
            </w:tcBorders>
            <w:shd w:val="clear" w:color="auto" w:fill="auto"/>
            <w:vAlign w:val="center"/>
          </w:tcPr>
          <w:p w14:paraId="375E82DB">
            <w:pPr>
              <w:spacing w:line="260" w:lineRule="exact"/>
              <w:jc w:val="left"/>
              <w:rPr>
                <w:rFonts w:ascii="Times New Roman" w:hAnsi="Times New Roman"/>
                <w:sz w:val="18"/>
                <w:szCs w:val="18"/>
              </w:rPr>
            </w:pPr>
          </w:p>
        </w:tc>
        <w:tc>
          <w:tcPr>
            <w:tcW w:w="2862" w:type="dxa"/>
            <w:vMerge w:val="continue"/>
            <w:tcBorders>
              <w:top w:val="single" w:color="000000" w:sz="4" w:space="0"/>
              <w:left w:val="nil"/>
              <w:bottom w:val="nil"/>
              <w:right w:val="single" w:color="auto" w:sz="4" w:space="0"/>
            </w:tcBorders>
            <w:shd w:val="clear" w:color="auto" w:fill="auto"/>
            <w:vAlign w:val="center"/>
          </w:tcPr>
          <w:p w14:paraId="2F56ABBD">
            <w:pPr>
              <w:spacing w:line="260" w:lineRule="exact"/>
              <w:jc w:val="left"/>
              <w:rPr>
                <w:rFonts w:ascii="Times New Roman" w:hAnsi="Times New Roman"/>
                <w:sz w:val="18"/>
                <w:szCs w:val="18"/>
              </w:rPr>
            </w:pPr>
          </w:p>
        </w:tc>
        <w:tc>
          <w:tcPr>
            <w:tcW w:w="3327" w:type="dxa"/>
            <w:vMerge w:val="continue"/>
            <w:tcBorders>
              <w:top w:val="single" w:color="000000" w:sz="4" w:space="0"/>
              <w:left w:val="nil"/>
              <w:bottom w:val="nil"/>
              <w:right w:val="single" w:color="auto" w:sz="4" w:space="0"/>
            </w:tcBorders>
            <w:shd w:val="clear" w:color="auto" w:fill="auto"/>
            <w:vAlign w:val="center"/>
          </w:tcPr>
          <w:p w14:paraId="32B8C18B">
            <w:pPr>
              <w:spacing w:line="260" w:lineRule="exact"/>
              <w:jc w:val="left"/>
              <w:rPr>
                <w:rFonts w:ascii="Times New Roman" w:hAnsi="Times New Roman"/>
                <w:sz w:val="18"/>
                <w:szCs w:val="18"/>
              </w:rPr>
            </w:pPr>
          </w:p>
        </w:tc>
        <w:tc>
          <w:tcPr>
            <w:tcW w:w="848" w:type="dxa"/>
            <w:gridSpan w:val="3"/>
            <w:vMerge w:val="continue"/>
            <w:tcBorders>
              <w:top w:val="single" w:color="000000" w:sz="4" w:space="0"/>
              <w:left w:val="nil"/>
              <w:bottom w:val="single" w:color="auto" w:sz="4" w:space="0"/>
              <w:right w:val="single" w:color="auto" w:sz="4" w:space="0"/>
            </w:tcBorders>
            <w:shd w:val="clear" w:color="auto" w:fill="auto"/>
            <w:vAlign w:val="center"/>
          </w:tcPr>
          <w:p w14:paraId="75160686">
            <w:pPr>
              <w:spacing w:line="260" w:lineRule="exact"/>
              <w:jc w:val="center"/>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2A7E272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货值金额5万元以上或者软件数量合计200件（张）以上或有《规定》第十四条内容之一的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0852C19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可以并处每件（张）100元或者货值金额3.5以上5倍以下的罚款</w:t>
            </w:r>
          </w:p>
        </w:tc>
      </w:tr>
      <w:tr w14:paraId="290DBDA3">
        <w:tblPrEx>
          <w:tblCellMar>
            <w:top w:w="0" w:type="dxa"/>
            <w:left w:w="108" w:type="dxa"/>
            <w:bottom w:w="0" w:type="dxa"/>
            <w:right w:w="108" w:type="dxa"/>
          </w:tblCellMar>
        </w:tblPrEx>
        <w:trPr>
          <w:trHeight w:val="1141"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3831CCB0">
            <w:pPr>
              <w:spacing w:line="260" w:lineRule="exact"/>
              <w:jc w:val="left"/>
              <w:rPr>
                <w:rFonts w:ascii="Times New Roman" w:hAnsi="Times New Roman"/>
                <w:sz w:val="18"/>
                <w:szCs w:val="18"/>
              </w:rPr>
            </w:pPr>
          </w:p>
        </w:tc>
        <w:tc>
          <w:tcPr>
            <w:tcW w:w="1350" w:type="dxa"/>
            <w:vMerge w:val="continue"/>
            <w:tcBorders>
              <w:top w:val="single" w:color="000000" w:sz="4" w:space="0"/>
              <w:left w:val="nil"/>
              <w:bottom w:val="nil"/>
              <w:right w:val="single" w:color="auto" w:sz="4" w:space="0"/>
            </w:tcBorders>
            <w:shd w:val="clear" w:color="auto" w:fill="auto"/>
            <w:vAlign w:val="center"/>
          </w:tcPr>
          <w:p w14:paraId="1788236E">
            <w:pPr>
              <w:spacing w:line="260" w:lineRule="exact"/>
              <w:jc w:val="left"/>
              <w:rPr>
                <w:rFonts w:ascii="Times New Roman" w:hAnsi="Times New Roman"/>
                <w:sz w:val="18"/>
                <w:szCs w:val="18"/>
              </w:rPr>
            </w:pPr>
          </w:p>
        </w:tc>
        <w:tc>
          <w:tcPr>
            <w:tcW w:w="2862" w:type="dxa"/>
            <w:vMerge w:val="continue"/>
            <w:tcBorders>
              <w:top w:val="single" w:color="000000" w:sz="4" w:space="0"/>
              <w:left w:val="nil"/>
              <w:bottom w:val="nil"/>
              <w:right w:val="single" w:color="auto" w:sz="4" w:space="0"/>
            </w:tcBorders>
            <w:shd w:val="clear" w:color="auto" w:fill="auto"/>
            <w:vAlign w:val="center"/>
          </w:tcPr>
          <w:p w14:paraId="6FC30AFB">
            <w:pPr>
              <w:spacing w:line="260" w:lineRule="exact"/>
              <w:jc w:val="left"/>
              <w:rPr>
                <w:rFonts w:ascii="Times New Roman" w:hAnsi="Times New Roman"/>
                <w:sz w:val="18"/>
                <w:szCs w:val="18"/>
              </w:rPr>
            </w:pPr>
          </w:p>
        </w:tc>
        <w:tc>
          <w:tcPr>
            <w:tcW w:w="3327" w:type="dxa"/>
            <w:vMerge w:val="continue"/>
            <w:tcBorders>
              <w:top w:val="single" w:color="000000" w:sz="4" w:space="0"/>
              <w:left w:val="nil"/>
              <w:bottom w:val="nil"/>
              <w:right w:val="single" w:color="auto" w:sz="4" w:space="0"/>
            </w:tcBorders>
            <w:shd w:val="clear" w:color="auto" w:fill="auto"/>
            <w:vAlign w:val="center"/>
          </w:tcPr>
          <w:p w14:paraId="69D565D3">
            <w:pPr>
              <w:spacing w:line="260" w:lineRule="exact"/>
              <w:jc w:val="left"/>
              <w:rPr>
                <w:rFonts w:ascii="Times New Roman" w:hAnsi="Times New Roman"/>
                <w:sz w:val="18"/>
                <w:szCs w:val="18"/>
              </w:rPr>
            </w:pPr>
          </w:p>
        </w:tc>
        <w:tc>
          <w:tcPr>
            <w:tcW w:w="848" w:type="dxa"/>
            <w:gridSpan w:val="3"/>
            <w:vMerge w:val="restart"/>
            <w:tcBorders>
              <w:top w:val="single" w:color="auto" w:sz="4" w:space="0"/>
              <w:left w:val="nil"/>
              <w:bottom w:val="nil"/>
              <w:right w:val="single" w:color="auto" w:sz="4" w:space="0"/>
            </w:tcBorders>
            <w:shd w:val="clear" w:color="auto" w:fill="auto"/>
            <w:vAlign w:val="center"/>
          </w:tcPr>
          <w:p w14:paraId="4F1DB44B">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有第三项、第四项或者第五项行为的</w:t>
            </w:r>
          </w:p>
          <w:p w14:paraId="00F92AD1">
            <w:pPr>
              <w:widowControl/>
              <w:spacing w:line="260" w:lineRule="exact"/>
              <w:jc w:val="center"/>
              <w:rPr>
                <w:rFonts w:ascii="仿宋_GB2312" w:eastAsia="仿宋_GB2312" w:cs="仿宋_GB2312"/>
                <w:color w:val="000000"/>
                <w:kern w:val="0"/>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48FF9F7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及时改正或消除影响的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3FCFADE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可以并处5万元以下的罚款</w:t>
            </w:r>
          </w:p>
        </w:tc>
      </w:tr>
      <w:tr w14:paraId="568110FE">
        <w:tblPrEx>
          <w:tblCellMar>
            <w:top w:w="0" w:type="dxa"/>
            <w:left w:w="108" w:type="dxa"/>
            <w:bottom w:w="0" w:type="dxa"/>
            <w:right w:w="108" w:type="dxa"/>
          </w:tblCellMar>
        </w:tblPrEx>
        <w:trPr>
          <w:trHeight w:val="1610"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1459B4B5">
            <w:pPr>
              <w:spacing w:line="260" w:lineRule="exact"/>
              <w:jc w:val="left"/>
              <w:rPr>
                <w:rFonts w:ascii="Times New Roman" w:hAnsi="Times New Roman"/>
                <w:sz w:val="18"/>
                <w:szCs w:val="18"/>
              </w:rPr>
            </w:pPr>
          </w:p>
        </w:tc>
        <w:tc>
          <w:tcPr>
            <w:tcW w:w="1350" w:type="dxa"/>
            <w:vMerge w:val="continue"/>
            <w:tcBorders>
              <w:top w:val="single" w:color="000000" w:sz="4" w:space="0"/>
              <w:left w:val="nil"/>
              <w:bottom w:val="nil"/>
              <w:right w:val="single" w:color="auto" w:sz="4" w:space="0"/>
            </w:tcBorders>
            <w:shd w:val="clear" w:color="auto" w:fill="auto"/>
            <w:vAlign w:val="center"/>
          </w:tcPr>
          <w:p w14:paraId="229F3836">
            <w:pPr>
              <w:spacing w:line="260" w:lineRule="exact"/>
              <w:jc w:val="left"/>
              <w:rPr>
                <w:rFonts w:ascii="Times New Roman" w:hAnsi="Times New Roman"/>
                <w:sz w:val="18"/>
                <w:szCs w:val="18"/>
              </w:rPr>
            </w:pPr>
          </w:p>
        </w:tc>
        <w:tc>
          <w:tcPr>
            <w:tcW w:w="2862" w:type="dxa"/>
            <w:vMerge w:val="continue"/>
            <w:tcBorders>
              <w:top w:val="single" w:color="000000" w:sz="4" w:space="0"/>
              <w:left w:val="nil"/>
              <w:bottom w:val="nil"/>
              <w:right w:val="single" w:color="auto" w:sz="4" w:space="0"/>
            </w:tcBorders>
            <w:shd w:val="clear" w:color="auto" w:fill="auto"/>
            <w:vAlign w:val="center"/>
          </w:tcPr>
          <w:p w14:paraId="6F1328CD">
            <w:pPr>
              <w:spacing w:line="260" w:lineRule="exact"/>
              <w:jc w:val="left"/>
              <w:rPr>
                <w:rFonts w:ascii="Times New Roman" w:hAnsi="Times New Roman"/>
                <w:sz w:val="18"/>
                <w:szCs w:val="18"/>
              </w:rPr>
            </w:pPr>
          </w:p>
        </w:tc>
        <w:tc>
          <w:tcPr>
            <w:tcW w:w="3327" w:type="dxa"/>
            <w:vMerge w:val="continue"/>
            <w:tcBorders>
              <w:top w:val="single" w:color="000000" w:sz="4" w:space="0"/>
              <w:left w:val="nil"/>
              <w:bottom w:val="nil"/>
              <w:right w:val="single" w:color="auto" w:sz="4" w:space="0"/>
            </w:tcBorders>
            <w:shd w:val="clear" w:color="auto" w:fill="auto"/>
            <w:vAlign w:val="center"/>
          </w:tcPr>
          <w:p w14:paraId="26E02F20">
            <w:pPr>
              <w:spacing w:line="260" w:lineRule="exact"/>
              <w:jc w:val="left"/>
              <w:rPr>
                <w:rFonts w:ascii="Times New Roman" w:hAnsi="Times New Roman"/>
                <w:sz w:val="18"/>
                <w:szCs w:val="18"/>
              </w:rPr>
            </w:pPr>
          </w:p>
        </w:tc>
        <w:tc>
          <w:tcPr>
            <w:tcW w:w="848" w:type="dxa"/>
            <w:gridSpan w:val="3"/>
            <w:vMerge w:val="continue"/>
            <w:tcBorders>
              <w:top w:val="nil"/>
              <w:left w:val="nil"/>
              <w:bottom w:val="nil"/>
              <w:right w:val="single" w:color="auto" w:sz="4" w:space="0"/>
            </w:tcBorders>
            <w:shd w:val="clear" w:color="auto" w:fill="auto"/>
            <w:vAlign w:val="center"/>
          </w:tcPr>
          <w:p w14:paraId="24D6C903">
            <w:pPr>
              <w:spacing w:line="260" w:lineRule="exact"/>
              <w:jc w:val="left"/>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06CDADF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未按照要求及时改正或消除影响</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64B589C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可以并处5万元以上10万元以下的罚款</w:t>
            </w:r>
          </w:p>
        </w:tc>
      </w:tr>
      <w:tr w14:paraId="06A8B9E8">
        <w:tblPrEx>
          <w:tblCellMar>
            <w:top w:w="0" w:type="dxa"/>
            <w:left w:w="108" w:type="dxa"/>
            <w:bottom w:w="0" w:type="dxa"/>
            <w:right w:w="108" w:type="dxa"/>
          </w:tblCellMar>
        </w:tblPrEx>
        <w:trPr>
          <w:trHeight w:val="1174"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35070162">
            <w:pPr>
              <w:spacing w:line="260" w:lineRule="exact"/>
              <w:jc w:val="left"/>
              <w:rPr>
                <w:rFonts w:ascii="Times New Roman" w:hAnsi="Times New Roman"/>
                <w:sz w:val="18"/>
                <w:szCs w:val="18"/>
              </w:rPr>
            </w:pPr>
          </w:p>
        </w:tc>
        <w:tc>
          <w:tcPr>
            <w:tcW w:w="1350" w:type="dxa"/>
            <w:vMerge w:val="continue"/>
            <w:tcBorders>
              <w:top w:val="single" w:color="000000" w:sz="4" w:space="0"/>
              <w:left w:val="nil"/>
              <w:bottom w:val="single" w:color="auto" w:sz="4" w:space="0"/>
              <w:right w:val="single" w:color="auto" w:sz="4" w:space="0"/>
            </w:tcBorders>
            <w:shd w:val="clear" w:color="auto" w:fill="auto"/>
            <w:vAlign w:val="center"/>
          </w:tcPr>
          <w:p w14:paraId="5F1B70B4">
            <w:pPr>
              <w:spacing w:line="260" w:lineRule="exact"/>
              <w:jc w:val="left"/>
              <w:rPr>
                <w:rFonts w:ascii="Times New Roman" w:hAnsi="Times New Roman"/>
                <w:sz w:val="18"/>
                <w:szCs w:val="18"/>
              </w:rPr>
            </w:pPr>
          </w:p>
        </w:tc>
        <w:tc>
          <w:tcPr>
            <w:tcW w:w="2862" w:type="dxa"/>
            <w:vMerge w:val="continue"/>
            <w:tcBorders>
              <w:top w:val="single" w:color="000000" w:sz="4" w:space="0"/>
              <w:left w:val="nil"/>
              <w:bottom w:val="single" w:color="auto" w:sz="4" w:space="0"/>
              <w:right w:val="single" w:color="auto" w:sz="4" w:space="0"/>
            </w:tcBorders>
            <w:shd w:val="clear" w:color="auto" w:fill="auto"/>
            <w:vAlign w:val="center"/>
          </w:tcPr>
          <w:p w14:paraId="501E6BA1">
            <w:pPr>
              <w:spacing w:line="260" w:lineRule="exact"/>
              <w:jc w:val="left"/>
              <w:rPr>
                <w:rFonts w:ascii="Times New Roman" w:hAnsi="Times New Roman"/>
                <w:sz w:val="18"/>
                <w:szCs w:val="18"/>
              </w:rPr>
            </w:pPr>
          </w:p>
        </w:tc>
        <w:tc>
          <w:tcPr>
            <w:tcW w:w="3327" w:type="dxa"/>
            <w:vMerge w:val="continue"/>
            <w:tcBorders>
              <w:top w:val="single" w:color="000000" w:sz="4" w:space="0"/>
              <w:left w:val="nil"/>
              <w:bottom w:val="single" w:color="auto" w:sz="4" w:space="0"/>
              <w:right w:val="single" w:color="auto" w:sz="4" w:space="0"/>
            </w:tcBorders>
            <w:shd w:val="clear" w:color="auto" w:fill="auto"/>
            <w:vAlign w:val="center"/>
          </w:tcPr>
          <w:p w14:paraId="030C4CC4">
            <w:pPr>
              <w:spacing w:line="260" w:lineRule="exact"/>
              <w:jc w:val="left"/>
              <w:rPr>
                <w:rFonts w:ascii="Times New Roman" w:hAnsi="Times New Roman"/>
                <w:sz w:val="18"/>
                <w:szCs w:val="18"/>
              </w:rPr>
            </w:pPr>
          </w:p>
        </w:tc>
        <w:tc>
          <w:tcPr>
            <w:tcW w:w="848" w:type="dxa"/>
            <w:gridSpan w:val="3"/>
            <w:vMerge w:val="continue"/>
            <w:tcBorders>
              <w:top w:val="nil"/>
              <w:left w:val="nil"/>
              <w:bottom w:val="single" w:color="auto" w:sz="4" w:space="0"/>
              <w:right w:val="single" w:color="auto" w:sz="4" w:space="0"/>
            </w:tcBorders>
            <w:shd w:val="clear" w:color="auto" w:fill="auto"/>
            <w:vAlign w:val="center"/>
          </w:tcPr>
          <w:p w14:paraId="74635F3A">
            <w:pPr>
              <w:spacing w:line="260" w:lineRule="exact"/>
              <w:jc w:val="left"/>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5D0C812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17D1EA4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可以并处10万元以上20万元以下的罚款</w:t>
            </w:r>
          </w:p>
        </w:tc>
      </w:tr>
      <w:tr w14:paraId="17E5B7B7">
        <w:tblPrEx>
          <w:tblCellMar>
            <w:top w:w="0" w:type="dxa"/>
            <w:left w:w="108" w:type="dxa"/>
            <w:bottom w:w="0" w:type="dxa"/>
            <w:right w:w="108" w:type="dxa"/>
          </w:tblCellMar>
        </w:tblPrEx>
        <w:trPr>
          <w:trHeight w:val="532" w:hRule="atLeast"/>
        </w:trPr>
        <w:tc>
          <w:tcPr>
            <w:tcW w:w="14576" w:type="dxa"/>
            <w:gridSpan w:val="18"/>
            <w:tcBorders>
              <w:top w:val="single" w:color="000000" w:sz="4" w:space="0"/>
              <w:left w:val="single" w:color="auto" w:sz="4" w:space="0"/>
              <w:bottom w:val="single" w:color="000000" w:sz="4" w:space="0"/>
              <w:right w:val="single" w:color="auto" w:sz="4" w:space="0"/>
            </w:tcBorders>
            <w:shd w:val="clear" w:color="auto" w:fill="auto"/>
            <w:noWrap/>
            <w:vAlign w:val="center"/>
          </w:tcPr>
          <w:p w14:paraId="220EB01D">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【行政法规】《信息网络传播权保护条例》（2013年修订）</w:t>
            </w:r>
          </w:p>
        </w:tc>
      </w:tr>
      <w:tr w14:paraId="3D8F3287">
        <w:tblPrEx>
          <w:tblCellMar>
            <w:top w:w="0" w:type="dxa"/>
            <w:left w:w="108" w:type="dxa"/>
            <w:bottom w:w="0" w:type="dxa"/>
            <w:right w:w="108" w:type="dxa"/>
          </w:tblCellMar>
        </w:tblPrEx>
        <w:trPr>
          <w:trHeight w:val="1163" w:hRule="atLeast"/>
        </w:trPr>
        <w:tc>
          <w:tcPr>
            <w:tcW w:w="713" w:type="dxa"/>
            <w:vMerge w:val="restart"/>
            <w:tcBorders>
              <w:top w:val="nil"/>
              <w:left w:val="single" w:color="auto" w:sz="4" w:space="0"/>
              <w:bottom w:val="nil"/>
              <w:right w:val="single" w:color="auto" w:sz="4" w:space="0"/>
            </w:tcBorders>
            <w:shd w:val="clear" w:color="auto" w:fill="auto"/>
            <w:noWrap/>
            <w:vAlign w:val="center"/>
          </w:tcPr>
          <w:p w14:paraId="32F0656C">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180</w:t>
            </w:r>
          </w:p>
        </w:tc>
        <w:tc>
          <w:tcPr>
            <w:tcW w:w="1350" w:type="dxa"/>
            <w:vMerge w:val="restart"/>
            <w:tcBorders>
              <w:top w:val="single" w:color="000000" w:sz="4" w:space="0"/>
              <w:left w:val="nil"/>
              <w:bottom w:val="nil"/>
              <w:right w:val="single" w:color="auto" w:sz="4" w:space="0"/>
            </w:tcBorders>
            <w:shd w:val="clear" w:color="auto" w:fill="auto"/>
            <w:vAlign w:val="center"/>
          </w:tcPr>
          <w:p w14:paraId="1244BAF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对通过信息网络擅自向公众提供他人的作品、表演、录音录像制品等行为的行政处罚</w:t>
            </w:r>
          </w:p>
        </w:tc>
        <w:tc>
          <w:tcPr>
            <w:tcW w:w="2862" w:type="dxa"/>
            <w:vMerge w:val="restart"/>
            <w:tcBorders>
              <w:top w:val="single" w:color="000000" w:sz="4" w:space="0"/>
              <w:left w:val="nil"/>
              <w:bottom w:val="nil"/>
              <w:right w:val="single" w:color="auto" w:sz="4" w:space="0"/>
            </w:tcBorders>
            <w:shd w:val="clear" w:color="auto" w:fill="auto"/>
            <w:vAlign w:val="center"/>
          </w:tcPr>
          <w:p w14:paraId="68BEF74D">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《信息网络传播权保护条例》</w:t>
            </w:r>
            <w:r>
              <w:rPr>
                <w:rFonts w:hint="eastAsia" w:ascii="仿宋_GB2312" w:eastAsia="仿宋_GB2312" w:cs="仿宋_GB2312"/>
                <w:b/>
                <w:bCs/>
                <w:color w:val="000000"/>
                <w:sz w:val="18"/>
                <w:szCs w:val="18"/>
                <w:lang w:bidi="ar"/>
              </w:rPr>
              <w:t>第二条</w:t>
            </w:r>
            <w:r>
              <w:rPr>
                <w:rFonts w:hint="eastAsia" w:ascii="仿宋_GB2312" w:eastAsia="仿宋_GB2312" w:cs="仿宋_GB2312"/>
                <w:color w:val="000000"/>
                <w:sz w:val="18"/>
                <w:szCs w:val="18"/>
                <w:lang w:bidi="ar"/>
              </w:rPr>
              <w:t xml:space="preserve"> 权利人享有的信息网络传播权受著作权法和本条例保护。除法律、行政法规另有规定的外，任何组织或者个人将他人的作品、表演、录音录像制品通过信息网络向公众提供，应当取得权利人许可，并支付报酬。</w:t>
            </w:r>
          </w:p>
          <w:p w14:paraId="7DC52514">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 xml:space="preserve">第四条 第二款 </w:t>
            </w:r>
            <w:r>
              <w:rPr>
                <w:rFonts w:hint="eastAsia" w:ascii="仿宋_GB2312" w:eastAsia="仿宋_GB2312" w:cs="仿宋_GB2312"/>
                <w:color w:val="000000"/>
                <w:sz w:val="18"/>
                <w:szCs w:val="18"/>
                <w:lang w:bidi="ar"/>
              </w:rPr>
              <w:t>任何组织或者个人不得故意避开或者破坏技术措施，不得故意制造、进口或者向公众提供主要用于避开或者破坏技术措施的装置或者部件，不得故意为他人避开或者破坏技术措施提供技术服务。但是，法律、行政法规规定可以避开的除外。</w:t>
            </w:r>
          </w:p>
          <w:p w14:paraId="5A70F211">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第五条</w:t>
            </w:r>
            <w:r>
              <w:rPr>
                <w:rFonts w:hint="eastAsia" w:ascii="仿宋_GB2312" w:eastAsia="仿宋_GB2312" w:cs="仿宋_GB2312"/>
                <w:color w:val="000000"/>
                <w:sz w:val="18"/>
                <w:szCs w:val="18"/>
                <w:lang w:bidi="ar"/>
              </w:rPr>
              <w:t xml:space="preserve"> 未经权利人许可，任何组织或者个人不得进行下列行为：</w:t>
            </w:r>
          </w:p>
          <w:p w14:paraId="5F508678">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（一）故意删除或者改变通过信息网络向公众提供的作品、表演、录音录像制品的权利管理电子信息，但由于技术上的原因无法避免删除或者改变的除外；</w:t>
            </w:r>
          </w:p>
          <w:p w14:paraId="0E9B818A">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（二）通过信息网络向公众提供明知或者应知未经权利人许可被删除或者改变权利管理电子信息的作品、表演、录音录像制品。</w:t>
            </w:r>
          </w:p>
          <w:p w14:paraId="03AF5751">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 xml:space="preserve">第九条 </w:t>
            </w:r>
            <w:r>
              <w:rPr>
                <w:rFonts w:hint="eastAsia" w:ascii="仿宋_GB2312" w:eastAsia="仿宋_GB2312" w:cs="仿宋_GB2312"/>
                <w:color w:val="000000"/>
                <w:sz w:val="18"/>
                <w:szCs w:val="18"/>
                <w:lang w:bidi="ar"/>
              </w:rPr>
              <w:t>为扶助贫困，通过信息网络向农村地区的公众免费提供中国公民、法人或者其他组织已经发表的种植养殖、防病治病、防灾减灾等与扶助贫困有关的作品和适应基本文化需求的作品，网络服务提供者应当在提供前公告拟提供的作品及其作者、拟支付报酬的标准。自公告之日起30日内，著作权人不同意提供的，网络服务提供者不得提供其作品；自公告之日起满30日，著作权人没有异议的，网络服务提供者可以提供其作品，并按照公告的标准向著作权人支付报酬。网络服务提供者提供著作权人的作品后，著作权人不同意提供的，网络服务提供者应当立即删除著作权人的作品，并按照公告的标准向著作权人支付提供作品期间的报酬。</w:t>
            </w:r>
          </w:p>
          <w:p w14:paraId="7089C053">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依照前款规定提供作品的，不得直接或者间接获得经济利益。</w:t>
            </w:r>
          </w:p>
          <w:p w14:paraId="27446417">
            <w:pPr>
              <w:pStyle w:val="16"/>
              <w:spacing w:before="0" w:beforeAutospacing="0" w:after="0" w:afterAutospacing="0" w:line="260" w:lineRule="exact"/>
              <w:jc w:val="both"/>
              <w:rPr>
                <w:rFonts w:ascii="仿宋_GB2312" w:eastAsia="仿宋_GB2312" w:cs="仿宋_GB2312"/>
                <w:color w:val="000000"/>
                <w:spacing w:val="-11"/>
                <w:sz w:val="18"/>
                <w:szCs w:val="18"/>
              </w:rPr>
            </w:pPr>
            <w:r>
              <w:rPr>
                <w:rFonts w:hint="eastAsia" w:ascii="仿宋_GB2312" w:eastAsia="仿宋_GB2312" w:cs="仿宋_GB2312"/>
                <w:b/>
                <w:bCs/>
                <w:color w:val="000000"/>
                <w:sz w:val="18"/>
                <w:szCs w:val="18"/>
                <w:lang w:bidi="ar"/>
              </w:rPr>
              <w:t xml:space="preserve">第十条 </w:t>
            </w:r>
            <w:r>
              <w:rPr>
                <w:rFonts w:hint="eastAsia" w:ascii="仿宋_GB2312" w:eastAsia="仿宋_GB2312" w:cs="仿宋_GB2312"/>
                <w:color w:val="000000"/>
                <w:sz w:val="18"/>
                <w:szCs w:val="18"/>
                <w:lang w:bidi="ar"/>
              </w:rPr>
              <w:t>依照本条例规定不经著作权人许可、通过信息网络向公众提</w:t>
            </w:r>
            <w:r>
              <w:rPr>
                <w:rFonts w:hint="eastAsia" w:ascii="仿宋_GB2312" w:eastAsia="仿宋_GB2312" w:cs="仿宋_GB2312"/>
                <w:color w:val="000000"/>
                <w:spacing w:val="-11"/>
                <w:sz w:val="18"/>
                <w:szCs w:val="18"/>
                <w:lang w:bidi="ar"/>
              </w:rPr>
              <w:t>供其作品的，还应当遵守下列规定：</w:t>
            </w:r>
          </w:p>
          <w:p w14:paraId="081C7852">
            <w:pPr>
              <w:pStyle w:val="16"/>
              <w:spacing w:before="0" w:beforeAutospacing="0" w:after="0" w:afterAutospacing="0" w:line="260" w:lineRule="exact"/>
              <w:jc w:val="both"/>
              <w:rPr>
                <w:rFonts w:ascii="仿宋_GB2312" w:eastAsia="仿宋_GB2312" w:cs="仿宋_GB2312"/>
                <w:color w:val="000000"/>
                <w:spacing w:val="-6"/>
                <w:kern w:val="2"/>
                <w:sz w:val="18"/>
                <w:szCs w:val="18"/>
              </w:rPr>
            </w:pPr>
            <w:r>
              <w:rPr>
                <w:rFonts w:hint="eastAsia" w:ascii="仿宋_GB2312" w:eastAsia="仿宋_GB2312" w:cs="仿宋_GB2312"/>
                <w:color w:val="000000"/>
                <w:sz w:val="18"/>
                <w:szCs w:val="18"/>
                <w:lang w:bidi="ar"/>
              </w:rPr>
              <w:t>（一）除本条例第六条第一项至第六项、第七条规定的情形外，不得</w:t>
            </w:r>
            <w:r>
              <w:rPr>
                <w:rFonts w:hint="eastAsia" w:ascii="仿宋_GB2312" w:eastAsia="仿宋_GB2312" w:cs="仿宋_GB2312"/>
                <w:color w:val="000000"/>
                <w:spacing w:val="-6"/>
                <w:kern w:val="2"/>
                <w:sz w:val="18"/>
                <w:szCs w:val="18"/>
                <w:lang w:bidi="ar"/>
              </w:rPr>
              <w:t>提供作者事先声明不许提供的作品；</w:t>
            </w:r>
          </w:p>
          <w:p w14:paraId="118EFAE6">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（二）指明作品的名称和作者的姓名（名称）；</w:t>
            </w:r>
          </w:p>
          <w:p w14:paraId="75CF4D20">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（三）依照本条例规定支付报酬；</w:t>
            </w:r>
          </w:p>
          <w:p w14:paraId="44289E88">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（四）采取技术措施，防止本条例第七条、第八条、第九条规定的服务对象以外的其他人获得著作权人的作品，并防止本条例第七条规定的服务对象的复制行为对著作权人利益造成实质性损害；</w:t>
            </w:r>
          </w:p>
          <w:p w14:paraId="237C6726">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（五）不得侵犯著作权人依法享有的其他权利。</w:t>
            </w:r>
          </w:p>
        </w:tc>
        <w:tc>
          <w:tcPr>
            <w:tcW w:w="3327" w:type="dxa"/>
            <w:vMerge w:val="restart"/>
            <w:tcBorders>
              <w:top w:val="single" w:color="000000" w:sz="4" w:space="0"/>
              <w:left w:val="nil"/>
              <w:bottom w:val="nil"/>
              <w:right w:val="single" w:color="auto" w:sz="4" w:space="0"/>
            </w:tcBorders>
            <w:shd w:val="clear" w:color="auto" w:fill="auto"/>
            <w:vAlign w:val="center"/>
          </w:tcPr>
          <w:p w14:paraId="6EA4D3A0">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《信息网络传播权保护条例》</w:t>
            </w:r>
            <w:r>
              <w:rPr>
                <w:rFonts w:hint="eastAsia" w:ascii="仿宋_GB2312" w:eastAsia="仿宋_GB2312" w:cs="仿宋_GB2312"/>
                <w:b/>
                <w:bCs/>
                <w:color w:val="000000"/>
                <w:sz w:val="18"/>
                <w:szCs w:val="18"/>
                <w:lang w:bidi="ar"/>
              </w:rPr>
              <w:t>第十八条</w:t>
            </w:r>
            <w:r>
              <w:rPr>
                <w:rFonts w:hint="eastAsia" w:ascii="仿宋_GB2312" w:eastAsia="仿宋_GB2312" w:cs="仿宋_GB2312"/>
                <w:color w:val="000000"/>
                <w:sz w:val="18"/>
                <w:szCs w:val="18"/>
                <w:lang w:bidi="ar"/>
              </w:rPr>
              <w:t>　违反本条例规定,有下列侵权行为之一的,根据情况承担停止侵害、消除影响、赔礼道歉、赔偿损失等民事责任;同时损害公共利益的,可以由著作权行政管理部门责令停止侵权行为,没收违法所得,非法经营额5万元以上的,可处非法经营额1倍以上5倍以下的罚款;没有非法经营额或者非法经营额5万元以下的,根据情节轻重,可处25万元以下的罚款;情节严重的,著作权行政管理部门可以没收主要用于提供网络服务的计算机等设备;构成犯罪的,依法追究刑事责任:</w:t>
            </w:r>
          </w:p>
          <w:p w14:paraId="2BB29B40">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(一)通过信息网络擅自向公众提供他人的作品、表演、录音录像制品的;</w:t>
            </w:r>
          </w:p>
          <w:p w14:paraId="1CBB48DE">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(二)故意避开或者破坏技术措施的;</w:t>
            </w:r>
          </w:p>
          <w:p w14:paraId="71EB2573">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三)故意删除或者改变通过信息网络向公众提供的作品、表演、录音录像制品的权利管理电子信息,或者通过信息网络向公众提供明知或者应知未经权利人许可而被删除或者改变权利管理电子信息的作品、表演、录音录像制品的;</w:t>
            </w:r>
          </w:p>
          <w:p w14:paraId="3FF05614">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(四)为扶助贫困通过信息网络向农村地区提供作品、表演、录音录像制品超过规定范围,或者未按照公告的标准支付报酬,或者在权利人不同意提供其作品、表演、录音录像制品后未立即删除的;</w:t>
            </w:r>
          </w:p>
          <w:p w14:paraId="3CCB107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sz w:val="18"/>
                <w:szCs w:val="18"/>
                <w:lang w:bidi="ar"/>
              </w:rPr>
              <w:t>(五)通过信息网络提供他人的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未防止服务对象的复制行为对权利人利益造成实质性损害的。</w:t>
            </w:r>
          </w:p>
        </w:tc>
        <w:tc>
          <w:tcPr>
            <w:tcW w:w="848" w:type="dxa"/>
            <w:gridSpan w:val="3"/>
            <w:vMerge w:val="restart"/>
            <w:tcBorders>
              <w:top w:val="single" w:color="000000" w:sz="4" w:space="0"/>
              <w:left w:val="nil"/>
              <w:bottom w:val="nil"/>
              <w:right w:val="single" w:color="auto" w:sz="4" w:space="0"/>
            </w:tcBorders>
            <w:shd w:val="clear" w:color="auto" w:fill="auto"/>
            <w:vAlign w:val="center"/>
          </w:tcPr>
          <w:p w14:paraId="2D20BA5E">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没有非法经营额或者非法经营额5万元以下的</w:t>
            </w: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33EF48C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非法经营额不足1.5万元的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6435410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可以处7.5万元以下的罚款</w:t>
            </w:r>
          </w:p>
        </w:tc>
      </w:tr>
      <w:tr w14:paraId="4660142B">
        <w:tblPrEx>
          <w:tblCellMar>
            <w:top w:w="0" w:type="dxa"/>
            <w:left w:w="108" w:type="dxa"/>
            <w:bottom w:w="0" w:type="dxa"/>
            <w:right w:w="108" w:type="dxa"/>
          </w:tblCellMar>
        </w:tblPrEx>
        <w:trPr>
          <w:trHeight w:val="957"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393CB54D">
            <w:pPr>
              <w:spacing w:line="260" w:lineRule="exact"/>
              <w:jc w:val="left"/>
              <w:rPr>
                <w:rFonts w:ascii="Times New Roman" w:hAnsi="Times New Roman"/>
                <w:sz w:val="18"/>
                <w:szCs w:val="18"/>
              </w:rPr>
            </w:pPr>
          </w:p>
        </w:tc>
        <w:tc>
          <w:tcPr>
            <w:tcW w:w="1350" w:type="dxa"/>
            <w:vMerge w:val="continue"/>
            <w:tcBorders>
              <w:top w:val="single" w:color="000000" w:sz="4" w:space="0"/>
              <w:left w:val="nil"/>
              <w:bottom w:val="nil"/>
              <w:right w:val="single" w:color="auto" w:sz="4" w:space="0"/>
            </w:tcBorders>
            <w:shd w:val="clear" w:color="auto" w:fill="auto"/>
            <w:vAlign w:val="center"/>
          </w:tcPr>
          <w:p w14:paraId="5A2B78B1">
            <w:pPr>
              <w:spacing w:line="260" w:lineRule="exact"/>
              <w:jc w:val="left"/>
              <w:rPr>
                <w:rFonts w:ascii="Times New Roman" w:hAnsi="Times New Roman"/>
                <w:sz w:val="18"/>
                <w:szCs w:val="18"/>
              </w:rPr>
            </w:pPr>
          </w:p>
        </w:tc>
        <w:tc>
          <w:tcPr>
            <w:tcW w:w="2862" w:type="dxa"/>
            <w:vMerge w:val="continue"/>
            <w:tcBorders>
              <w:top w:val="single" w:color="000000" w:sz="4" w:space="0"/>
              <w:left w:val="nil"/>
              <w:bottom w:val="nil"/>
              <w:right w:val="single" w:color="auto" w:sz="4" w:space="0"/>
            </w:tcBorders>
            <w:shd w:val="clear" w:color="auto" w:fill="auto"/>
            <w:vAlign w:val="center"/>
          </w:tcPr>
          <w:p w14:paraId="154E57AC">
            <w:pPr>
              <w:spacing w:line="260" w:lineRule="exact"/>
              <w:jc w:val="left"/>
              <w:rPr>
                <w:rFonts w:ascii="Times New Roman" w:hAnsi="Times New Roman"/>
                <w:sz w:val="18"/>
                <w:szCs w:val="18"/>
              </w:rPr>
            </w:pPr>
          </w:p>
        </w:tc>
        <w:tc>
          <w:tcPr>
            <w:tcW w:w="3327" w:type="dxa"/>
            <w:vMerge w:val="continue"/>
            <w:tcBorders>
              <w:top w:val="single" w:color="000000" w:sz="4" w:space="0"/>
              <w:left w:val="nil"/>
              <w:bottom w:val="nil"/>
              <w:right w:val="single" w:color="auto" w:sz="4" w:space="0"/>
            </w:tcBorders>
            <w:shd w:val="clear" w:color="auto" w:fill="auto"/>
            <w:vAlign w:val="center"/>
          </w:tcPr>
          <w:p w14:paraId="3DCED7FA">
            <w:pPr>
              <w:spacing w:line="260" w:lineRule="exact"/>
              <w:jc w:val="left"/>
              <w:rPr>
                <w:rFonts w:ascii="Times New Roman" w:hAnsi="Times New Roman"/>
                <w:sz w:val="18"/>
                <w:szCs w:val="18"/>
              </w:rPr>
            </w:pPr>
          </w:p>
        </w:tc>
        <w:tc>
          <w:tcPr>
            <w:tcW w:w="848" w:type="dxa"/>
            <w:gridSpan w:val="3"/>
            <w:vMerge w:val="continue"/>
            <w:tcBorders>
              <w:top w:val="single" w:color="000000" w:sz="4" w:space="0"/>
              <w:left w:val="nil"/>
              <w:bottom w:val="nil"/>
              <w:right w:val="single" w:color="auto" w:sz="4" w:space="0"/>
            </w:tcBorders>
            <w:shd w:val="clear" w:color="auto" w:fill="auto"/>
            <w:vAlign w:val="center"/>
          </w:tcPr>
          <w:p w14:paraId="6DE2AE88">
            <w:pPr>
              <w:spacing w:line="260" w:lineRule="exact"/>
              <w:jc w:val="center"/>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2216780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非法经营额1.5万元以上不足3.5万元的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7C9CDF6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可以处7.5万元以上17.5万元以下的罚款</w:t>
            </w:r>
          </w:p>
        </w:tc>
      </w:tr>
      <w:tr w14:paraId="37BFA31F">
        <w:tblPrEx>
          <w:tblCellMar>
            <w:top w:w="0" w:type="dxa"/>
            <w:left w:w="108" w:type="dxa"/>
            <w:bottom w:w="0" w:type="dxa"/>
            <w:right w:w="108" w:type="dxa"/>
          </w:tblCellMar>
        </w:tblPrEx>
        <w:trPr>
          <w:trHeight w:val="1638"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2F53E7B2">
            <w:pPr>
              <w:spacing w:line="260" w:lineRule="exact"/>
              <w:jc w:val="left"/>
              <w:rPr>
                <w:rFonts w:ascii="Times New Roman" w:hAnsi="Times New Roman"/>
                <w:sz w:val="18"/>
                <w:szCs w:val="18"/>
              </w:rPr>
            </w:pPr>
          </w:p>
        </w:tc>
        <w:tc>
          <w:tcPr>
            <w:tcW w:w="1350" w:type="dxa"/>
            <w:vMerge w:val="continue"/>
            <w:tcBorders>
              <w:top w:val="single" w:color="000000" w:sz="4" w:space="0"/>
              <w:left w:val="nil"/>
              <w:bottom w:val="nil"/>
              <w:right w:val="single" w:color="auto" w:sz="4" w:space="0"/>
            </w:tcBorders>
            <w:shd w:val="clear" w:color="auto" w:fill="auto"/>
            <w:vAlign w:val="center"/>
          </w:tcPr>
          <w:p w14:paraId="02F70943">
            <w:pPr>
              <w:spacing w:line="260" w:lineRule="exact"/>
              <w:jc w:val="left"/>
              <w:rPr>
                <w:rFonts w:ascii="Times New Roman" w:hAnsi="Times New Roman"/>
                <w:sz w:val="18"/>
                <w:szCs w:val="18"/>
              </w:rPr>
            </w:pPr>
          </w:p>
        </w:tc>
        <w:tc>
          <w:tcPr>
            <w:tcW w:w="2862" w:type="dxa"/>
            <w:vMerge w:val="continue"/>
            <w:tcBorders>
              <w:top w:val="single" w:color="000000" w:sz="4" w:space="0"/>
              <w:left w:val="nil"/>
              <w:bottom w:val="nil"/>
              <w:right w:val="single" w:color="auto" w:sz="4" w:space="0"/>
            </w:tcBorders>
            <w:shd w:val="clear" w:color="auto" w:fill="auto"/>
            <w:vAlign w:val="center"/>
          </w:tcPr>
          <w:p w14:paraId="66BEC483">
            <w:pPr>
              <w:spacing w:line="260" w:lineRule="exact"/>
              <w:jc w:val="left"/>
              <w:rPr>
                <w:rFonts w:ascii="Times New Roman" w:hAnsi="Times New Roman"/>
                <w:sz w:val="18"/>
                <w:szCs w:val="18"/>
              </w:rPr>
            </w:pPr>
          </w:p>
        </w:tc>
        <w:tc>
          <w:tcPr>
            <w:tcW w:w="3327" w:type="dxa"/>
            <w:vMerge w:val="continue"/>
            <w:tcBorders>
              <w:top w:val="single" w:color="000000" w:sz="4" w:space="0"/>
              <w:left w:val="nil"/>
              <w:bottom w:val="nil"/>
              <w:right w:val="single" w:color="auto" w:sz="4" w:space="0"/>
            </w:tcBorders>
            <w:shd w:val="clear" w:color="auto" w:fill="auto"/>
            <w:vAlign w:val="center"/>
          </w:tcPr>
          <w:p w14:paraId="3F881C4F">
            <w:pPr>
              <w:spacing w:line="260" w:lineRule="exact"/>
              <w:jc w:val="left"/>
              <w:rPr>
                <w:rFonts w:ascii="Times New Roman" w:hAnsi="Times New Roman"/>
                <w:sz w:val="18"/>
                <w:szCs w:val="18"/>
              </w:rPr>
            </w:pPr>
          </w:p>
        </w:tc>
        <w:tc>
          <w:tcPr>
            <w:tcW w:w="848" w:type="dxa"/>
            <w:gridSpan w:val="3"/>
            <w:vMerge w:val="continue"/>
            <w:tcBorders>
              <w:top w:val="single" w:color="000000" w:sz="4" w:space="0"/>
              <w:left w:val="nil"/>
              <w:bottom w:val="single" w:color="auto" w:sz="4" w:space="0"/>
              <w:right w:val="single" w:color="auto" w:sz="4" w:space="0"/>
            </w:tcBorders>
            <w:shd w:val="clear" w:color="auto" w:fill="auto"/>
            <w:vAlign w:val="center"/>
          </w:tcPr>
          <w:p w14:paraId="02A1CF56">
            <w:pPr>
              <w:spacing w:line="260" w:lineRule="exact"/>
              <w:jc w:val="center"/>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4BF51BD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非法经营额3.5万元以上不足5万元或有《规定》第十四条内容之一的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2CC9F99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可以处17 .5万元以上25万元以下的罚款</w:t>
            </w:r>
          </w:p>
        </w:tc>
      </w:tr>
      <w:tr w14:paraId="5276FB89">
        <w:tblPrEx>
          <w:tblCellMar>
            <w:top w:w="0" w:type="dxa"/>
            <w:left w:w="108" w:type="dxa"/>
            <w:bottom w:w="0" w:type="dxa"/>
            <w:right w:w="108" w:type="dxa"/>
          </w:tblCellMar>
        </w:tblPrEx>
        <w:trPr>
          <w:trHeight w:val="1161"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31121A1B">
            <w:pPr>
              <w:spacing w:line="260" w:lineRule="exact"/>
              <w:jc w:val="left"/>
              <w:rPr>
                <w:rFonts w:ascii="Times New Roman" w:hAnsi="Times New Roman"/>
                <w:sz w:val="18"/>
                <w:szCs w:val="18"/>
              </w:rPr>
            </w:pPr>
          </w:p>
        </w:tc>
        <w:tc>
          <w:tcPr>
            <w:tcW w:w="1350" w:type="dxa"/>
            <w:vMerge w:val="continue"/>
            <w:tcBorders>
              <w:top w:val="single" w:color="000000" w:sz="4" w:space="0"/>
              <w:left w:val="nil"/>
              <w:bottom w:val="nil"/>
              <w:right w:val="single" w:color="auto" w:sz="4" w:space="0"/>
            </w:tcBorders>
            <w:shd w:val="clear" w:color="auto" w:fill="auto"/>
            <w:vAlign w:val="center"/>
          </w:tcPr>
          <w:p w14:paraId="11AC1288">
            <w:pPr>
              <w:spacing w:line="260" w:lineRule="exact"/>
              <w:jc w:val="left"/>
              <w:rPr>
                <w:rFonts w:ascii="Times New Roman" w:hAnsi="Times New Roman"/>
                <w:sz w:val="18"/>
                <w:szCs w:val="18"/>
              </w:rPr>
            </w:pPr>
          </w:p>
        </w:tc>
        <w:tc>
          <w:tcPr>
            <w:tcW w:w="2862" w:type="dxa"/>
            <w:vMerge w:val="continue"/>
            <w:tcBorders>
              <w:top w:val="single" w:color="000000" w:sz="4" w:space="0"/>
              <w:left w:val="nil"/>
              <w:bottom w:val="nil"/>
              <w:right w:val="single" w:color="auto" w:sz="4" w:space="0"/>
            </w:tcBorders>
            <w:shd w:val="clear" w:color="auto" w:fill="auto"/>
            <w:vAlign w:val="center"/>
          </w:tcPr>
          <w:p w14:paraId="4B913C2E">
            <w:pPr>
              <w:spacing w:line="260" w:lineRule="exact"/>
              <w:jc w:val="left"/>
              <w:rPr>
                <w:rFonts w:ascii="Times New Roman" w:hAnsi="Times New Roman"/>
                <w:sz w:val="18"/>
                <w:szCs w:val="18"/>
              </w:rPr>
            </w:pPr>
          </w:p>
        </w:tc>
        <w:tc>
          <w:tcPr>
            <w:tcW w:w="3327" w:type="dxa"/>
            <w:vMerge w:val="continue"/>
            <w:tcBorders>
              <w:top w:val="single" w:color="000000" w:sz="4" w:space="0"/>
              <w:left w:val="nil"/>
              <w:bottom w:val="nil"/>
              <w:right w:val="single" w:color="auto" w:sz="4" w:space="0"/>
            </w:tcBorders>
            <w:shd w:val="clear" w:color="auto" w:fill="auto"/>
            <w:vAlign w:val="center"/>
          </w:tcPr>
          <w:p w14:paraId="162D9F97">
            <w:pPr>
              <w:spacing w:line="260" w:lineRule="exact"/>
              <w:jc w:val="left"/>
              <w:rPr>
                <w:rFonts w:ascii="Times New Roman" w:hAnsi="Times New Roman"/>
                <w:sz w:val="18"/>
                <w:szCs w:val="18"/>
              </w:rPr>
            </w:pPr>
          </w:p>
        </w:tc>
        <w:tc>
          <w:tcPr>
            <w:tcW w:w="848" w:type="dxa"/>
            <w:gridSpan w:val="3"/>
            <w:vMerge w:val="restart"/>
            <w:tcBorders>
              <w:top w:val="single" w:color="auto" w:sz="4" w:space="0"/>
              <w:left w:val="nil"/>
              <w:bottom w:val="nil"/>
              <w:right w:val="single" w:color="auto" w:sz="4" w:space="0"/>
            </w:tcBorders>
            <w:shd w:val="clear" w:color="auto" w:fill="auto"/>
            <w:vAlign w:val="center"/>
          </w:tcPr>
          <w:p w14:paraId="54792DE7">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非法经营额5万元以上的</w:t>
            </w: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23D9DB1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非法经营额5万元以上不足10万元的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1DBC777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可以处非法经营额1倍以上2倍以下的罚款</w:t>
            </w:r>
          </w:p>
        </w:tc>
      </w:tr>
      <w:tr w14:paraId="6EFECE14">
        <w:tblPrEx>
          <w:tblCellMar>
            <w:top w:w="0" w:type="dxa"/>
            <w:left w:w="108" w:type="dxa"/>
            <w:bottom w:w="0" w:type="dxa"/>
            <w:right w:w="108" w:type="dxa"/>
          </w:tblCellMar>
        </w:tblPrEx>
        <w:trPr>
          <w:trHeight w:val="1402"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0C1C0677">
            <w:pPr>
              <w:spacing w:line="260" w:lineRule="exact"/>
              <w:jc w:val="left"/>
              <w:rPr>
                <w:rFonts w:ascii="Times New Roman" w:hAnsi="Times New Roman"/>
                <w:sz w:val="18"/>
                <w:szCs w:val="18"/>
              </w:rPr>
            </w:pPr>
          </w:p>
        </w:tc>
        <w:tc>
          <w:tcPr>
            <w:tcW w:w="1350" w:type="dxa"/>
            <w:vMerge w:val="continue"/>
            <w:tcBorders>
              <w:top w:val="single" w:color="000000" w:sz="4" w:space="0"/>
              <w:left w:val="nil"/>
              <w:bottom w:val="nil"/>
              <w:right w:val="single" w:color="auto" w:sz="4" w:space="0"/>
            </w:tcBorders>
            <w:shd w:val="clear" w:color="auto" w:fill="auto"/>
            <w:vAlign w:val="center"/>
          </w:tcPr>
          <w:p w14:paraId="51EB14FC">
            <w:pPr>
              <w:spacing w:line="260" w:lineRule="exact"/>
              <w:jc w:val="left"/>
              <w:rPr>
                <w:rFonts w:ascii="Times New Roman" w:hAnsi="Times New Roman"/>
                <w:sz w:val="18"/>
                <w:szCs w:val="18"/>
              </w:rPr>
            </w:pPr>
          </w:p>
        </w:tc>
        <w:tc>
          <w:tcPr>
            <w:tcW w:w="2862" w:type="dxa"/>
            <w:vMerge w:val="continue"/>
            <w:tcBorders>
              <w:top w:val="single" w:color="000000" w:sz="4" w:space="0"/>
              <w:left w:val="nil"/>
              <w:bottom w:val="nil"/>
              <w:right w:val="single" w:color="auto" w:sz="4" w:space="0"/>
            </w:tcBorders>
            <w:shd w:val="clear" w:color="auto" w:fill="auto"/>
            <w:vAlign w:val="center"/>
          </w:tcPr>
          <w:p w14:paraId="08E6DFEA">
            <w:pPr>
              <w:spacing w:line="260" w:lineRule="exact"/>
              <w:jc w:val="left"/>
              <w:rPr>
                <w:rFonts w:ascii="Times New Roman" w:hAnsi="Times New Roman"/>
                <w:sz w:val="18"/>
                <w:szCs w:val="18"/>
              </w:rPr>
            </w:pPr>
          </w:p>
        </w:tc>
        <w:tc>
          <w:tcPr>
            <w:tcW w:w="3327" w:type="dxa"/>
            <w:vMerge w:val="continue"/>
            <w:tcBorders>
              <w:top w:val="single" w:color="000000" w:sz="4" w:space="0"/>
              <w:left w:val="nil"/>
              <w:bottom w:val="nil"/>
              <w:right w:val="single" w:color="auto" w:sz="4" w:space="0"/>
            </w:tcBorders>
            <w:shd w:val="clear" w:color="auto" w:fill="auto"/>
            <w:vAlign w:val="center"/>
          </w:tcPr>
          <w:p w14:paraId="1EC43E12">
            <w:pPr>
              <w:spacing w:line="260" w:lineRule="exact"/>
              <w:jc w:val="left"/>
              <w:rPr>
                <w:rFonts w:ascii="Times New Roman" w:hAnsi="Times New Roman"/>
                <w:sz w:val="18"/>
                <w:szCs w:val="18"/>
              </w:rPr>
            </w:pPr>
          </w:p>
        </w:tc>
        <w:tc>
          <w:tcPr>
            <w:tcW w:w="848" w:type="dxa"/>
            <w:gridSpan w:val="3"/>
            <w:vMerge w:val="continue"/>
            <w:tcBorders>
              <w:top w:val="nil"/>
              <w:left w:val="nil"/>
              <w:bottom w:val="nil"/>
              <w:right w:val="single" w:color="auto" w:sz="4" w:space="0"/>
            </w:tcBorders>
            <w:shd w:val="clear" w:color="auto" w:fill="auto"/>
            <w:vAlign w:val="center"/>
          </w:tcPr>
          <w:p w14:paraId="5516E61C">
            <w:pPr>
              <w:spacing w:line="260" w:lineRule="exact"/>
              <w:jc w:val="center"/>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1B60AF8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非法经营额10万元以上不足20万元的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7BF1373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可以处非法经营额2倍以上4倍以下的罚款。</w:t>
            </w:r>
          </w:p>
        </w:tc>
      </w:tr>
      <w:tr w14:paraId="5CABA811">
        <w:tblPrEx>
          <w:tblCellMar>
            <w:top w:w="0" w:type="dxa"/>
            <w:left w:w="108" w:type="dxa"/>
            <w:bottom w:w="0" w:type="dxa"/>
            <w:right w:w="108" w:type="dxa"/>
          </w:tblCellMar>
        </w:tblPrEx>
        <w:trPr>
          <w:trHeight w:val="2458"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7FACDE96">
            <w:pPr>
              <w:spacing w:line="260" w:lineRule="exact"/>
              <w:jc w:val="left"/>
              <w:rPr>
                <w:rFonts w:ascii="Times New Roman" w:hAnsi="Times New Roman"/>
                <w:sz w:val="18"/>
                <w:szCs w:val="18"/>
              </w:rPr>
            </w:pPr>
          </w:p>
        </w:tc>
        <w:tc>
          <w:tcPr>
            <w:tcW w:w="1350" w:type="dxa"/>
            <w:vMerge w:val="continue"/>
            <w:tcBorders>
              <w:top w:val="single" w:color="000000" w:sz="4" w:space="0"/>
              <w:left w:val="nil"/>
              <w:bottom w:val="nil"/>
              <w:right w:val="single" w:color="auto" w:sz="4" w:space="0"/>
            </w:tcBorders>
            <w:shd w:val="clear" w:color="auto" w:fill="auto"/>
            <w:vAlign w:val="center"/>
          </w:tcPr>
          <w:p w14:paraId="2453E424">
            <w:pPr>
              <w:spacing w:line="260" w:lineRule="exact"/>
              <w:jc w:val="left"/>
              <w:rPr>
                <w:rFonts w:ascii="Times New Roman" w:hAnsi="Times New Roman"/>
                <w:sz w:val="18"/>
                <w:szCs w:val="18"/>
              </w:rPr>
            </w:pPr>
          </w:p>
        </w:tc>
        <w:tc>
          <w:tcPr>
            <w:tcW w:w="2862" w:type="dxa"/>
            <w:vMerge w:val="continue"/>
            <w:tcBorders>
              <w:top w:val="single" w:color="000000" w:sz="4" w:space="0"/>
              <w:left w:val="nil"/>
              <w:bottom w:val="nil"/>
              <w:right w:val="single" w:color="auto" w:sz="4" w:space="0"/>
            </w:tcBorders>
            <w:shd w:val="clear" w:color="auto" w:fill="auto"/>
            <w:vAlign w:val="center"/>
          </w:tcPr>
          <w:p w14:paraId="1E1A1049">
            <w:pPr>
              <w:spacing w:line="260" w:lineRule="exact"/>
              <w:jc w:val="left"/>
              <w:rPr>
                <w:rFonts w:ascii="Times New Roman" w:hAnsi="Times New Roman"/>
                <w:sz w:val="18"/>
                <w:szCs w:val="18"/>
              </w:rPr>
            </w:pPr>
          </w:p>
        </w:tc>
        <w:tc>
          <w:tcPr>
            <w:tcW w:w="3327" w:type="dxa"/>
            <w:vMerge w:val="continue"/>
            <w:tcBorders>
              <w:top w:val="single" w:color="000000" w:sz="4" w:space="0"/>
              <w:left w:val="nil"/>
              <w:bottom w:val="nil"/>
              <w:right w:val="single" w:color="auto" w:sz="4" w:space="0"/>
            </w:tcBorders>
            <w:shd w:val="clear" w:color="auto" w:fill="auto"/>
            <w:vAlign w:val="center"/>
          </w:tcPr>
          <w:p w14:paraId="4D8444C6">
            <w:pPr>
              <w:spacing w:line="260" w:lineRule="exact"/>
              <w:jc w:val="left"/>
              <w:rPr>
                <w:rFonts w:ascii="Times New Roman" w:hAnsi="Times New Roman"/>
                <w:sz w:val="18"/>
                <w:szCs w:val="18"/>
              </w:rPr>
            </w:pPr>
          </w:p>
        </w:tc>
        <w:tc>
          <w:tcPr>
            <w:tcW w:w="848" w:type="dxa"/>
            <w:gridSpan w:val="3"/>
            <w:vMerge w:val="continue"/>
            <w:tcBorders>
              <w:top w:val="nil"/>
              <w:left w:val="nil"/>
              <w:bottom w:val="nil"/>
              <w:right w:val="single" w:color="auto" w:sz="4" w:space="0"/>
            </w:tcBorders>
            <w:shd w:val="clear" w:color="auto" w:fill="auto"/>
            <w:vAlign w:val="center"/>
          </w:tcPr>
          <w:p w14:paraId="4AC3930D">
            <w:pPr>
              <w:spacing w:line="260" w:lineRule="exact"/>
              <w:jc w:val="center"/>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15600D6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非法经营额20万元以上或有《规定》第十四条内容之一的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7F6E250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可以处非法经营额4倍以上5倍以下的罚款</w:t>
            </w:r>
          </w:p>
        </w:tc>
      </w:tr>
      <w:tr w14:paraId="4136C745">
        <w:tblPrEx>
          <w:tblCellMar>
            <w:top w:w="0" w:type="dxa"/>
            <w:left w:w="108" w:type="dxa"/>
            <w:bottom w:w="0" w:type="dxa"/>
            <w:right w:w="108" w:type="dxa"/>
          </w:tblCellMar>
        </w:tblPrEx>
        <w:trPr>
          <w:trHeight w:val="9052"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4F540D50">
            <w:pPr>
              <w:spacing w:line="260" w:lineRule="exact"/>
              <w:jc w:val="left"/>
              <w:rPr>
                <w:rFonts w:ascii="Times New Roman" w:hAnsi="Times New Roman"/>
                <w:sz w:val="18"/>
                <w:szCs w:val="18"/>
              </w:rPr>
            </w:pPr>
          </w:p>
        </w:tc>
        <w:tc>
          <w:tcPr>
            <w:tcW w:w="1350" w:type="dxa"/>
            <w:vMerge w:val="continue"/>
            <w:tcBorders>
              <w:top w:val="single" w:color="000000" w:sz="4" w:space="0"/>
              <w:left w:val="nil"/>
              <w:bottom w:val="single" w:color="auto" w:sz="4" w:space="0"/>
              <w:right w:val="single" w:color="auto" w:sz="4" w:space="0"/>
            </w:tcBorders>
            <w:shd w:val="clear" w:color="auto" w:fill="auto"/>
            <w:vAlign w:val="center"/>
          </w:tcPr>
          <w:p w14:paraId="5B1FE487">
            <w:pPr>
              <w:spacing w:line="260" w:lineRule="exact"/>
              <w:jc w:val="left"/>
              <w:rPr>
                <w:rFonts w:ascii="Times New Roman" w:hAnsi="Times New Roman"/>
                <w:sz w:val="18"/>
                <w:szCs w:val="18"/>
              </w:rPr>
            </w:pPr>
          </w:p>
        </w:tc>
        <w:tc>
          <w:tcPr>
            <w:tcW w:w="2862" w:type="dxa"/>
            <w:vMerge w:val="continue"/>
            <w:tcBorders>
              <w:top w:val="single" w:color="000000" w:sz="4" w:space="0"/>
              <w:left w:val="nil"/>
              <w:bottom w:val="single" w:color="auto" w:sz="4" w:space="0"/>
              <w:right w:val="single" w:color="auto" w:sz="4" w:space="0"/>
            </w:tcBorders>
            <w:shd w:val="clear" w:color="auto" w:fill="auto"/>
            <w:vAlign w:val="center"/>
          </w:tcPr>
          <w:p w14:paraId="37949A3B">
            <w:pPr>
              <w:spacing w:line="260" w:lineRule="exact"/>
              <w:jc w:val="left"/>
              <w:rPr>
                <w:rFonts w:ascii="Times New Roman" w:hAnsi="Times New Roman"/>
                <w:sz w:val="18"/>
                <w:szCs w:val="18"/>
              </w:rPr>
            </w:pPr>
          </w:p>
        </w:tc>
        <w:tc>
          <w:tcPr>
            <w:tcW w:w="3327" w:type="dxa"/>
            <w:vMerge w:val="continue"/>
            <w:tcBorders>
              <w:top w:val="single" w:color="000000" w:sz="4" w:space="0"/>
              <w:left w:val="nil"/>
              <w:bottom w:val="single" w:color="auto" w:sz="4" w:space="0"/>
              <w:right w:val="single" w:color="auto" w:sz="4" w:space="0"/>
            </w:tcBorders>
            <w:shd w:val="clear" w:color="auto" w:fill="auto"/>
            <w:vAlign w:val="center"/>
          </w:tcPr>
          <w:p w14:paraId="6DD5BC7E">
            <w:pPr>
              <w:spacing w:line="260" w:lineRule="exact"/>
              <w:jc w:val="left"/>
              <w:rPr>
                <w:rFonts w:ascii="Times New Roman" w:hAnsi="Times New Roman"/>
                <w:sz w:val="18"/>
                <w:szCs w:val="18"/>
              </w:rPr>
            </w:pPr>
          </w:p>
        </w:tc>
        <w:tc>
          <w:tcPr>
            <w:tcW w:w="3873" w:type="dxa"/>
            <w:gridSpan w:val="10"/>
            <w:tcBorders>
              <w:top w:val="single" w:color="000000" w:sz="4" w:space="0"/>
              <w:left w:val="nil"/>
              <w:bottom w:val="single" w:color="000000" w:sz="4" w:space="0"/>
              <w:right w:val="single" w:color="auto" w:sz="4" w:space="0"/>
            </w:tcBorders>
            <w:shd w:val="clear" w:color="auto" w:fill="auto"/>
            <w:vAlign w:val="center"/>
          </w:tcPr>
          <w:p w14:paraId="2C5AC70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情节严重的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D51ADC2">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著作权行政管理部门可以没收主要用于提供网络服务的计算机等设备</w:t>
            </w:r>
          </w:p>
        </w:tc>
      </w:tr>
      <w:tr w14:paraId="2EC40EEF">
        <w:tblPrEx>
          <w:tblCellMar>
            <w:top w:w="0" w:type="dxa"/>
            <w:left w:w="108" w:type="dxa"/>
            <w:bottom w:w="0" w:type="dxa"/>
            <w:right w:w="108" w:type="dxa"/>
          </w:tblCellMar>
        </w:tblPrEx>
        <w:trPr>
          <w:trHeight w:val="810"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7E47F9E">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181</w:t>
            </w:r>
          </w:p>
        </w:tc>
        <w:tc>
          <w:tcPr>
            <w:tcW w:w="1350" w:type="dxa"/>
            <w:vMerge w:val="restart"/>
            <w:tcBorders>
              <w:top w:val="single" w:color="auto" w:sz="4" w:space="0"/>
              <w:left w:val="nil"/>
              <w:bottom w:val="single" w:color="auto" w:sz="4" w:space="0"/>
              <w:right w:val="single" w:color="auto" w:sz="4" w:space="0"/>
            </w:tcBorders>
            <w:shd w:val="clear" w:color="auto" w:fill="auto"/>
            <w:vAlign w:val="center"/>
          </w:tcPr>
          <w:p w14:paraId="69860C3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对故意制造、进口或者向他人提供主要用于避开、破坏技术措施的装置或者部件,或者故意为他人避开或者破坏技术措施提供技术服务等行为的行政处罚</w:t>
            </w:r>
          </w:p>
        </w:tc>
        <w:tc>
          <w:tcPr>
            <w:tcW w:w="2862" w:type="dxa"/>
            <w:vMerge w:val="restart"/>
            <w:tcBorders>
              <w:top w:val="single" w:color="auto" w:sz="4" w:space="0"/>
              <w:left w:val="nil"/>
              <w:bottom w:val="single" w:color="auto" w:sz="4" w:space="0"/>
              <w:right w:val="single" w:color="auto" w:sz="4" w:space="0"/>
            </w:tcBorders>
            <w:shd w:val="clear" w:color="auto" w:fill="auto"/>
            <w:vAlign w:val="center"/>
          </w:tcPr>
          <w:p w14:paraId="65B443DB">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《信息网络传播权保护条例》</w:t>
            </w:r>
            <w:r>
              <w:rPr>
                <w:rFonts w:hint="eastAsia" w:ascii="仿宋_GB2312" w:eastAsia="仿宋_GB2312" w:cs="仿宋_GB2312"/>
                <w:b/>
                <w:bCs/>
                <w:color w:val="000000"/>
                <w:sz w:val="18"/>
                <w:szCs w:val="18"/>
                <w:lang w:bidi="ar"/>
              </w:rPr>
              <w:t>第四条  第二款</w:t>
            </w:r>
            <w:r>
              <w:rPr>
                <w:rFonts w:hint="eastAsia" w:ascii="仿宋_GB2312" w:eastAsia="仿宋_GB2312" w:cs="仿宋_GB2312"/>
                <w:color w:val="000000"/>
                <w:sz w:val="18"/>
                <w:szCs w:val="18"/>
                <w:lang w:bidi="ar"/>
              </w:rPr>
              <w:t xml:space="preserve"> 任何组织或者个人不得故意避开或者破坏技术措施，不得故意制造、进口或者向公众提供主要用于避开或者破坏技术措施的装置或者部件，不得故意为他人避开或者破坏技术措施提供技术服务。但是，法律、行政法规规定可以避开的除外。</w:t>
            </w:r>
          </w:p>
          <w:p w14:paraId="70D60036">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 xml:space="preserve">第九条  </w:t>
            </w:r>
            <w:r>
              <w:rPr>
                <w:rFonts w:hint="eastAsia" w:ascii="仿宋_GB2312" w:eastAsia="仿宋_GB2312" w:cs="仿宋_GB2312"/>
                <w:color w:val="000000"/>
                <w:sz w:val="18"/>
                <w:szCs w:val="18"/>
                <w:lang w:bidi="ar"/>
              </w:rPr>
              <w:t>为扶助贫困，通过信息网络向农村地区的公众免费提供中国公民、法人或者其他组织已经发表的种植养殖、防病治病、防灾减灾等与扶助贫困有关的作品和适应基本文化需求的作品，网络服务提供者应当在提供前公告拟提供的作品及其作者、拟支付报酬的标准。自公告之日起30日内，著作权人不同意提供的，网络服务提供者不得提供其作品；自公告之日起满30日，著作权人没有异议的，网络服务提供者可以提供其作品，并按照公告的标准向著作权人支付报酬。网络服务提供者提供著作权人的作品后，著作权人不同意提供的，网络服务提供者应当立即删除著作权人的作品，并按照公告的标准向著作权人支付提供作品期间的报酬。</w:t>
            </w:r>
          </w:p>
          <w:p w14:paraId="2E74CD2E">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依照前款规定提供作品的，不得直接或者间接获得经济利益。</w:t>
            </w:r>
          </w:p>
          <w:p w14:paraId="73D76CCA">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第十一条</w:t>
            </w:r>
            <w:r>
              <w:rPr>
                <w:rFonts w:hint="eastAsia" w:ascii="仿宋_GB2312" w:eastAsia="仿宋_GB2312" w:cs="仿宋_GB2312"/>
                <w:color w:val="000000"/>
                <w:sz w:val="18"/>
                <w:szCs w:val="18"/>
                <w:lang w:bidi="ar"/>
              </w:rPr>
              <w:t xml:space="preserve">  通过信息网络提供他人表演、录音录像制品的，应当遵守本条例第六条至第十条的规定。</w:t>
            </w:r>
          </w:p>
        </w:tc>
        <w:tc>
          <w:tcPr>
            <w:tcW w:w="3327" w:type="dxa"/>
            <w:vMerge w:val="restart"/>
            <w:tcBorders>
              <w:top w:val="single" w:color="auto" w:sz="4" w:space="0"/>
              <w:left w:val="nil"/>
              <w:bottom w:val="single" w:color="auto" w:sz="4" w:space="0"/>
              <w:right w:val="single" w:color="auto" w:sz="4" w:space="0"/>
            </w:tcBorders>
            <w:shd w:val="clear" w:color="auto" w:fill="auto"/>
            <w:vAlign w:val="center"/>
          </w:tcPr>
          <w:p w14:paraId="7BBC6553">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《信息网络传播权保护条例》</w:t>
            </w:r>
            <w:r>
              <w:rPr>
                <w:rFonts w:hint="eastAsia" w:ascii="仿宋_GB2312" w:eastAsia="仿宋_GB2312" w:cs="仿宋_GB2312"/>
                <w:b/>
                <w:bCs/>
                <w:color w:val="000000"/>
                <w:sz w:val="18"/>
                <w:szCs w:val="18"/>
                <w:lang w:bidi="ar"/>
              </w:rPr>
              <w:t>第十九条</w:t>
            </w:r>
            <w:r>
              <w:rPr>
                <w:rFonts w:hint="eastAsia" w:ascii="仿宋_GB2312" w:eastAsia="仿宋_GB2312" w:cs="仿宋_GB2312"/>
                <w:color w:val="000000"/>
                <w:sz w:val="18"/>
                <w:szCs w:val="18"/>
                <w:lang w:bidi="ar"/>
              </w:rPr>
              <w:t>　违反本条例规定,有下列行为之一的,由著作权行政管理部门予以警告,没收违法所得,没收主要用于避开、破坏技术措施的装置或者部件;情节严重的,可以没收主要用于提供网络服务的计算机等设备;非法经营额5万元以上的,可处非法经营额1倍以上5倍以下的罚款;没有非法经营额或者非法经营额5万元以下的,根据情节轻重,可处25万元以下的罚款;构成犯罪的,依法追究刑事责任:</w:t>
            </w:r>
          </w:p>
          <w:p w14:paraId="40AF2ECB">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(一)故意制造、进口或者向他人提供主要用于避开、破坏技术措施的装置或者部件,或者故意为他人避开或者破坏技术措施提供技术服务的;</w:t>
            </w:r>
          </w:p>
          <w:p w14:paraId="4E6AC8EE">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(二)通过信息网络提供他人的作品、表演、录音录像制品,获得经济利益的;</w:t>
            </w:r>
          </w:p>
          <w:p w14:paraId="6E224347">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(三)为扶助贫困通过信息网络向农村地区提供作品、表演、录音录像制品,未在提供前公告作品、表演、录音录像制品的名称和作者、表演者、录音录像制作者的姓名(名称)以及报酬标准的。</w:t>
            </w:r>
          </w:p>
        </w:tc>
        <w:tc>
          <w:tcPr>
            <w:tcW w:w="848" w:type="dxa"/>
            <w:gridSpan w:val="3"/>
            <w:vMerge w:val="restart"/>
            <w:tcBorders>
              <w:top w:val="single" w:color="auto" w:sz="4" w:space="0"/>
              <w:left w:val="nil"/>
              <w:bottom w:val="nil"/>
              <w:right w:val="single" w:color="auto" w:sz="4" w:space="0"/>
            </w:tcBorders>
            <w:shd w:val="clear" w:color="auto" w:fill="auto"/>
            <w:vAlign w:val="center"/>
          </w:tcPr>
          <w:p w14:paraId="5BB2F492">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没有非法经营额或者非法经营额5万元以下的</w:t>
            </w: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000638E6">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非法经营额不足1.5万元的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2DA396C3">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可以处7.5万元以下的罚款</w:t>
            </w:r>
          </w:p>
        </w:tc>
      </w:tr>
      <w:tr w14:paraId="2ACC71DA">
        <w:tblPrEx>
          <w:tblCellMar>
            <w:top w:w="0" w:type="dxa"/>
            <w:left w:w="108" w:type="dxa"/>
            <w:bottom w:w="0" w:type="dxa"/>
            <w:right w:w="108" w:type="dxa"/>
          </w:tblCellMar>
        </w:tblPrEx>
        <w:trPr>
          <w:trHeight w:val="691"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5CBE6C">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2CCD064F">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39650613">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2D8A5216">
            <w:pPr>
              <w:spacing w:line="260" w:lineRule="exact"/>
              <w:jc w:val="left"/>
              <w:rPr>
                <w:rFonts w:ascii="Times New Roman" w:hAnsi="Times New Roman"/>
                <w:sz w:val="18"/>
                <w:szCs w:val="18"/>
              </w:rPr>
            </w:pPr>
          </w:p>
        </w:tc>
        <w:tc>
          <w:tcPr>
            <w:tcW w:w="848" w:type="dxa"/>
            <w:gridSpan w:val="3"/>
            <w:vMerge w:val="continue"/>
            <w:tcBorders>
              <w:top w:val="nil"/>
              <w:left w:val="nil"/>
              <w:bottom w:val="nil"/>
              <w:right w:val="single" w:color="auto" w:sz="4" w:space="0"/>
            </w:tcBorders>
            <w:shd w:val="clear" w:color="auto" w:fill="auto"/>
            <w:vAlign w:val="center"/>
          </w:tcPr>
          <w:p w14:paraId="37DDBB6C">
            <w:pPr>
              <w:spacing w:line="260" w:lineRule="exact"/>
              <w:jc w:val="center"/>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66FD821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非法经营额1.5万元以上不足3.5万元的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684033C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可以处7.5万元以上17.5万元以下的罚款</w:t>
            </w:r>
          </w:p>
        </w:tc>
      </w:tr>
      <w:tr w14:paraId="72C21539">
        <w:tblPrEx>
          <w:tblCellMar>
            <w:top w:w="0" w:type="dxa"/>
            <w:left w:w="108" w:type="dxa"/>
            <w:bottom w:w="0" w:type="dxa"/>
            <w:right w:w="108" w:type="dxa"/>
          </w:tblCellMar>
        </w:tblPrEx>
        <w:trPr>
          <w:trHeight w:val="1240"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C4BBFB0">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690CF5B8">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378F0039">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25B4B0D2">
            <w:pPr>
              <w:spacing w:line="260" w:lineRule="exact"/>
              <w:jc w:val="left"/>
              <w:rPr>
                <w:rFonts w:ascii="Times New Roman" w:hAnsi="Times New Roman"/>
                <w:sz w:val="18"/>
                <w:szCs w:val="18"/>
              </w:rPr>
            </w:pPr>
          </w:p>
        </w:tc>
        <w:tc>
          <w:tcPr>
            <w:tcW w:w="848" w:type="dxa"/>
            <w:gridSpan w:val="3"/>
            <w:vMerge w:val="continue"/>
            <w:tcBorders>
              <w:top w:val="nil"/>
              <w:left w:val="nil"/>
              <w:bottom w:val="single" w:color="auto" w:sz="4" w:space="0"/>
              <w:right w:val="single" w:color="auto" w:sz="4" w:space="0"/>
            </w:tcBorders>
            <w:shd w:val="clear" w:color="auto" w:fill="auto"/>
            <w:vAlign w:val="center"/>
          </w:tcPr>
          <w:p w14:paraId="7C036D73">
            <w:pPr>
              <w:spacing w:line="260" w:lineRule="exact"/>
              <w:jc w:val="center"/>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7851965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非法经营额3.5万元以上不足5万元或有《规定》第十四条内容之一的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5A4F035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可以处17.5万元以上25万元以下的罚款</w:t>
            </w:r>
          </w:p>
        </w:tc>
      </w:tr>
      <w:tr w14:paraId="3B3D214E">
        <w:tblPrEx>
          <w:tblCellMar>
            <w:top w:w="0" w:type="dxa"/>
            <w:left w:w="108" w:type="dxa"/>
            <w:bottom w:w="0" w:type="dxa"/>
            <w:right w:w="108" w:type="dxa"/>
          </w:tblCellMar>
        </w:tblPrEx>
        <w:trPr>
          <w:trHeight w:val="648"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36F9F6">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19F01BE6">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15EA6859">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06D3B434">
            <w:pPr>
              <w:spacing w:line="260" w:lineRule="exact"/>
              <w:jc w:val="left"/>
              <w:rPr>
                <w:rFonts w:ascii="Times New Roman" w:hAnsi="Times New Roman"/>
                <w:sz w:val="18"/>
                <w:szCs w:val="18"/>
              </w:rPr>
            </w:pPr>
          </w:p>
        </w:tc>
        <w:tc>
          <w:tcPr>
            <w:tcW w:w="848" w:type="dxa"/>
            <w:gridSpan w:val="3"/>
            <w:vMerge w:val="restart"/>
            <w:tcBorders>
              <w:top w:val="single" w:color="auto" w:sz="4" w:space="0"/>
              <w:left w:val="nil"/>
              <w:bottom w:val="nil"/>
              <w:right w:val="single" w:color="auto" w:sz="4" w:space="0"/>
            </w:tcBorders>
            <w:shd w:val="clear" w:color="auto" w:fill="auto"/>
            <w:vAlign w:val="center"/>
          </w:tcPr>
          <w:p w14:paraId="270B189B">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非法经营额5万元以上的</w:t>
            </w: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2565B8E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非法经营额5万元以上不足10万元的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2F1C9F8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可以处非法经营额1倍以上2倍以下的罚款</w:t>
            </w:r>
          </w:p>
        </w:tc>
      </w:tr>
      <w:tr w14:paraId="78EA58CA">
        <w:tblPrEx>
          <w:tblCellMar>
            <w:top w:w="0" w:type="dxa"/>
            <w:left w:w="108" w:type="dxa"/>
            <w:bottom w:w="0" w:type="dxa"/>
            <w:right w:w="108" w:type="dxa"/>
          </w:tblCellMar>
        </w:tblPrEx>
        <w:trPr>
          <w:trHeight w:val="702"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2BB771">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0F1EAD36">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282F62FD">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2FDEAA55">
            <w:pPr>
              <w:spacing w:line="260" w:lineRule="exact"/>
              <w:jc w:val="left"/>
              <w:rPr>
                <w:rFonts w:ascii="Times New Roman" w:hAnsi="Times New Roman"/>
                <w:sz w:val="18"/>
                <w:szCs w:val="18"/>
              </w:rPr>
            </w:pPr>
          </w:p>
        </w:tc>
        <w:tc>
          <w:tcPr>
            <w:tcW w:w="848" w:type="dxa"/>
            <w:gridSpan w:val="3"/>
            <w:vMerge w:val="continue"/>
            <w:tcBorders>
              <w:top w:val="nil"/>
              <w:left w:val="nil"/>
              <w:bottom w:val="nil"/>
              <w:right w:val="single" w:color="auto" w:sz="4" w:space="0"/>
            </w:tcBorders>
            <w:shd w:val="clear" w:color="auto" w:fill="auto"/>
            <w:vAlign w:val="center"/>
          </w:tcPr>
          <w:p w14:paraId="28FFAB29">
            <w:pPr>
              <w:spacing w:line="260" w:lineRule="exact"/>
              <w:jc w:val="center"/>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33243B6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非法经营额10万元以上不足20万元的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2D0198B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可以处非法经营额2倍以上4倍以下的罚款</w:t>
            </w:r>
          </w:p>
        </w:tc>
      </w:tr>
      <w:tr w14:paraId="4AC6F4EF">
        <w:tblPrEx>
          <w:tblCellMar>
            <w:top w:w="0" w:type="dxa"/>
            <w:left w:w="108" w:type="dxa"/>
            <w:bottom w:w="0" w:type="dxa"/>
            <w:right w:w="108" w:type="dxa"/>
          </w:tblCellMar>
        </w:tblPrEx>
        <w:trPr>
          <w:trHeight w:val="990"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D875D03">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451FDD91">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6D4DB3A3">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772B67D8">
            <w:pPr>
              <w:spacing w:line="260" w:lineRule="exact"/>
              <w:jc w:val="left"/>
              <w:rPr>
                <w:rFonts w:ascii="Times New Roman" w:hAnsi="Times New Roman"/>
                <w:sz w:val="18"/>
                <w:szCs w:val="18"/>
              </w:rPr>
            </w:pPr>
          </w:p>
        </w:tc>
        <w:tc>
          <w:tcPr>
            <w:tcW w:w="848" w:type="dxa"/>
            <w:gridSpan w:val="3"/>
            <w:vMerge w:val="continue"/>
            <w:tcBorders>
              <w:top w:val="nil"/>
              <w:left w:val="nil"/>
              <w:bottom w:val="nil"/>
              <w:right w:val="single" w:color="auto" w:sz="4" w:space="0"/>
            </w:tcBorders>
            <w:shd w:val="clear" w:color="auto" w:fill="auto"/>
            <w:vAlign w:val="center"/>
          </w:tcPr>
          <w:p w14:paraId="5C1D476B">
            <w:pPr>
              <w:spacing w:line="260" w:lineRule="exact"/>
              <w:jc w:val="center"/>
              <w:rPr>
                <w:rFonts w:ascii="Times New Roman" w:hAnsi="Times New Roman"/>
                <w:sz w:val="18"/>
                <w:szCs w:val="18"/>
              </w:rPr>
            </w:pPr>
          </w:p>
        </w:tc>
        <w:tc>
          <w:tcPr>
            <w:tcW w:w="3025" w:type="dxa"/>
            <w:gridSpan w:val="7"/>
            <w:tcBorders>
              <w:top w:val="single" w:color="auto" w:sz="4" w:space="0"/>
              <w:left w:val="nil"/>
              <w:bottom w:val="single" w:color="auto" w:sz="4" w:space="0"/>
              <w:right w:val="single" w:color="auto" w:sz="4" w:space="0"/>
            </w:tcBorders>
            <w:shd w:val="clear" w:color="auto" w:fill="auto"/>
            <w:vAlign w:val="center"/>
          </w:tcPr>
          <w:p w14:paraId="7FC7907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非法经营额20万元以上或有《规定》第十四条内容之一的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58EED5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可以处非法经营额4倍以上5倍以下的罚款</w:t>
            </w:r>
          </w:p>
        </w:tc>
      </w:tr>
      <w:tr w14:paraId="015FD5DA">
        <w:tblPrEx>
          <w:tblCellMar>
            <w:top w:w="0" w:type="dxa"/>
            <w:left w:w="108" w:type="dxa"/>
            <w:bottom w:w="0" w:type="dxa"/>
            <w:right w:w="108" w:type="dxa"/>
          </w:tblCellMar>
        </w:tblPrEx>
        <w:trPr>
          <w:trHeight w:val="3979"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C144D9B">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21CAE7D6">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2CBD1E40">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7F143A68">
            <w:pPr>
              <w:spacing w:line="260" w:lineRule="exact"/>
              <w:jc w:val="left"/>
              <w:rPr>
                <w:rFonts w:ascii="Times New Roman" w:hAnsi="Times New Roman"/>
                <w:sz w:val="18"/>
                <w:szCs w:val="18"/>
              </w:rPr>
            </w:pPr>
          </w:p>
        </w:tc>
        <w:tc>
          <w:tcPr>
            <w:tcW w:w="3873" w:type="dxa"/>
            <w:gridSpan w:val="10"/>
            <w:tcBorders>
              <w:top w:val="single" w:color="000000" w:sz="4" w:space="0"/>
              <w:left w:val="nil"/>
              <w:bottom w:val="single" w:color="000000" w:sz="4" w:space="0"/>
              <w:right w:val="single" w:color="auto" w:sz="4" w:space="0"/>
            </w:tcBorders>
            <w:shd w:val="clear" w:color="auto" w:fill="auto"/>
            <w:vAlign w:val="center"/>
          </w:tcPr>
          <w:p w14:paraId="56790C8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情节严重的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C5A7D27">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可以没收主要用于提供网络服务的计算机等设备</w:t>
            </w:r>
          </w:p>
        </w:tc>
      </w:tr>
      <w:tr w14:paraId="7EDE4A71">
        <w:tblPrEx>
          <w:tblCellMar>
            <w:top w:w="0" w:type="dxa"/>
            <w:left w:w="108" w:type="dxa"/>
            <w:bottom w:w="0" w:type="dxa"/>
            <w:right w:w="108" w:type="dxa"/>
          </w:tblCellMar>
        </w:tblPrEx>
        <w:trPr>
          <w:trHeight w:val="1466"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DBA11DA">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182</w:t>
            </w:r>
          </w:p>
        </w:tc>
        <w:tc>
          <w:tcPr>
            <w:tcW w:w="1350" w:type="dxa"/>
            <w:vMerge w:val="restart"/>
            <w:tcBorders>
              <w:top w:val="single" w:color="auto" w:sz="4" w:space="0"/>
              <w:left w:val="nil"/>
              <w:bottom w:val="single" w:color="auto" w:sz="4" w:space="0"/>
              <w:right w:val="single" w:color="auto" w:sz="4" w:space="0"/>
            </w:tcBorders>
            <w:shd w:val="clear" w:color="auto" w:fill="auto"/>
            <w:vAlign w:val="center"/>
          </w:tcPr>
          <w:p w14:paraId="2FBAF33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对网络服务提供者无正当理由拒绝提供或者拖延提供涉嫌侵权的服务对象的姓名(名称)、联系方式、网络地址等资料的行政处罚</w:t>
            </w:r>
          </w:p>
        </w:tc>
        <w:tc>
          <w:tcPr>
            <w:tcW w:w="2862" w:type="dxa"/>
            <w:vMerge w:val="restart"/>
            <w:tcBorders>
              <w:top w:val="single" w:color="auto" w:sz="4" w:space="0"/>
              <w:left w:val="nil"/>
              <w:bottom w:val="single" w:color="auto" w:sz="4" w:space="0"/>
              <w:right w:val="single" w:color="auto" w:sz="4" w:space="0"/>
            </w:tcBorders>
            <w:shd w:val="clear" w:color="auto" w:fill="auto"/>
            <w:vAlign w:val="center"/>
          </w:tcPr>
          <w:p w14:paraId="7C12D08E">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《信息网络传播权保护条例》</w:t>
            </w:r>
            <w:r>
              <w:rPr>
                <w:rFonts w:hint="eastAsia" w:ascii="仿宋_GB2312" w:eastAsia="仿宋_GB2312" w:cs="仿宋_GB2312"/>
                <w:b/>
                <w:bCs/>
                <w:color w:val="000000"/>
                <w:sz w:val="18"/>
                <w:szCs w:val="18"/>
                <w:lang w:bidi="ar"/>
              </w:rPr>
              <w:t>第十三条</w:t>
            </w:r>
            <w:r>
              <w:rPr>
                <w:rFonts w:hint="eastAsia" w:ascii="仿宋_GB2312" w:eastAsia="仿宋_GB2312" w:cs="仿宋_GB2312"/>
                <w:color w:val="000000"/>
                <w:sz w:val="18"/>
                <w:szCs w:val="18"/>
                <w:lang w:bidi="ar"/>
              </w:rPr>
              <w:t xml:space="preserve"> 著作权行政管理部门为了查处侵犯信息网络传播权的行为，可以要求网络服务提供者提供涉嫌侵权的服务对象的姓名（名称）、联系方式、网络地址等资料。</w:t>
            </w:r>
          </w:p>
        </w:tc>
        <w:tc>
          <w:tcPr>
            <w:tcW w:w="3327" w:type="dxa"/>
            <w:vMerge w:val="restart"/>
            <w:tcBorders>
              <w:top w:val="single" w:color="auto" w:sz="4" w:space="0"/>
              <w:left w:val="nil"/>
              <w:bottom w:val="single" w:color="auto" w:sz="4" w:space="0"/>
              <w:right w:val="single" w:color="auto" w:sz="4" w:space="0"/>
            </w:tcBorders>
            <w:shd w:val="clear" w:color="auto" w:fill="auto"/>
            <w:vAlign w:val="center"/>
          </w:tcPr>
          <w:p w14:paraId="20225CE3">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《信息网络传播权保护条例》</w:t>
            </w:r>
            <w:r>
              <w:rPr>
                <w:rFonts w:hint="eastAsia" w:ascii="仿宋_GB2312" w:eastAsia="仿宋_GB2312" w:cs="仿宋_GB2312"/>
                <w:b/>
                <w:bCs/>
                <w:color w:val="000000"/>
                <w:sz w:val="18"/>
                <w:szCs w:val="18"/>
                <w:lang w:bidi="ar"/>
              </w:rPr>
              <w:t>第二十五条</w:t>
            </w:r>
            <w:r>
              <w:rPr>
                <w:rFonts w:hint="eastAsia" w:ascii="仿宋_GB2312" w:eastAsia="仿宋_GB2312" w:cs="仿宋_GB2312"/>
                <w:color w:val="000000"/>
                <w:sz w:val="18"/>
                <w:szCs w:val="18"/>
                <w:lang w:bidi="ar"/>
              </w:rPr>
              <w:t>　网络服务提供者无正当理由拒绝提供或者拖延提供涉嫌侵权的服务对象的姓名(名称)、联系方式、网络地址等资料的,由著作权行政管理部门予以警告;情节严重的,没收主要用于提供网络服务的计算机等设备。</w:t>
            </w:r>
          </w:p>
        </w:tc>
        <w:tc>
          <w:tcPr>
            <w:tcW w:w="3873" w:type="dxa"/>
            <w:gridSpan w:val="10"/>
            <w:tcBorders>
              <w:top w:val="single" w:color="000000" w:sz="4" w:space="0"/>
              <w:left w:val="nil"/>
              <w:bottom w:val="single" w:color="000000" w:sz="4" w:space="0"/>
              <w:right w:val="single" w:color="auto" w:sz="4" w:space="0"/>
            </w:tcBorders>
            <w:shd w:val="clear" w:color="auto" w:fill="auto"/>
            <w:vAlign w:val="center"/>
          </w:tcPr>
          <w:p w14:paraId="7B5C0F56">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及时改正，未造成其他较大后果</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2062D56">
            <w:pPr>
              <w:pStyle w:val="16"/>
              <w:spacing w:before="0" w:beforeAutospacing="0" w:after="0" w:afterAutospacing="0" w:line="260" w:lineRule="exact"/>
              <w:jc w:val="both"/>
              <w:rPr>
                <w:rFonts w:ascii="仿宋_GB2312" w:eastAsia="仿宋_GB2312" w:cs="仿宋_GB2312"/>
                <w:color w:val="000000"/>
                <w:sz w:val="18"/>
                <w:szCs w:val="18"/>
                <w:lang w:bidi="ar"/>
              </w:rPr>
            </w:pPr>
            <w:r>
              <w:rPr>
                <w:rFonts w:hint="eastAsia" w:ascii="仿宋_GB2312" w:eastAsia="仿宋_GB2312" w:cs="仿宋_GB2312"/>
                <w:color w:val="000000"/>
                <w:sz w:val="18"/>
                <w:szCs w:val="18"/>
                <w:lang w:bidi="ar"/>
              </w:rPr>
              <w:t>给予警告</w:t>
            </w:r>
          </w:p>
        </w:tc>
      </w:tr>
      <w:tr w14:paraId="3C8D9D7B">
        <w:tblPrEx>
          <w:tblCellMar>
            <w:top w:w="0" w:type="dxa"/>
            <w:left w:w="108" w:type="dxa"/>
            <w:bottom w:w="0" w:type="dxa"/>
            <w:right w:w="108" w:type="dxa"/>
          </w:tblCellMar>
        </w:tblPrEx>
        <w:trPr>
          <w:trHeight w:val="1402"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787AF3">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02E4C5F1">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20401DB0">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0113D8DB">
            <w:pPr>
              <w:spacing w:line="260" w:lineRule="exact"/>
              <w:jc w:val="left"/>
              <w:rPr>
                <w:rFonts w:ascii="Times New Roman" w:hAnsi="Times New Roman"/>
                <w:sz w:val="18"/>
                <w:szCs w:val="18"/>
              </w:rPr>
            </w:pPr>
          </w:p>
        </w:tc>
        <w:tc>
          <w:tcPr>
            <w:tcW w:w="3873" w:type="dxa"/>
            <w:gridSpan w:val="10"/>
            <w:tcBorders>
              <w:top w:val="single" w:color="000000" w:sz="4" w:space="0"/>
              <w:left w:val="nil"/>
              <w:bottom w:val="single" w:color="000000" w:sz="4" w:space="0"/>
              <w:right w:val="single" w:color="auto" w:sz="4" w:space="0"/>
            </w:tcBorders>
            <w:shd w:val="clear" w:color="auto" w:fill="auto"/>
            <w:vAlign w:val="center"/>
          </w:tcPr>
          <w:p w14:paraId="1692C945">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情节严重的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FB7BA05">
            <w:pPr>
              <w:pStyle w:val="16"/>
              <w:spacing w:before="0" w:beforeAutospacing="0" w:after="0" w:afterAutospacing="0" w:line="260" w:lineRule="exact"/>
              <w:jc w:val="both"/>
              <w:rPr>
                <w:rFonts w:ascii="仿宋_GB2312" w:eastAsia="仿宋_GB2312" w:cs="仿宋_GB2312"/>
                <w:color w:val="000000"/>
                <w:sz w:val="18"/>
                <w:szCs w:val="18"/>
                <w:lang w:bidi="ar"/>
              </w:rPr>
            </w:pPr>
            <w:r>
              <w:rPr>
                <w:rFonts w:hint="eastAsia" w:ascii="仿宋_GB2312" w:eastAsia="仿宋_GB2312" w:cs="仿宋_GB2312"/>
                <w:color w:val="000000"/>
                <w:sz w:val="18"/>
                <w:szCs w:val="18"/>
                <w:lang w:bidi="ar"/>
              </w:rPr>
              <w:t>没收主要用于提供网络服务的计算机等设备</w:t>
            </w:r>
          </w:p>
        </w:tc>
      </w:tr>
      <w:tr w14:paraId="78E93A55">
        <w:tblPrEx>
          <w:tblCellMar>
            <w:top w:w="0" w:type="dxa"/>
            <w:left w:w="108" w:type="dxa"/>
            <w:bottom w:w="0" w:type="dxa"/>
            <w:right w:w="108" w:type="dxa"/>
          </w:tblCellMar>
        </w:tblPrEx>
        <w:trPr>
          <w:trHeight w:val="511" w:hRule="atLeast"/>
        </w:trPr>
        <w:tc>
          <w:tcPr>
            <w:tcW w:w="14576" w:type="dxa"/>
            <w:gridSpan w:val="18"/>
            <w:tcBorders>
              <w:top w:val="single" w:color="000000" w:sz="4" w:space="0"/>
              <w:left w:val="single" w:color="auto" w:sz="4" w:space="0"/>
              <w:bottom w:val="single" w:color="000000" w:sz="4" w:space="0"/>
              <w:right w:val="single" w:color="auto" w:sz="4" w:space="0"/>
            </w:tcBorders>
            <w:shd w:val="clear" w:color="auto" w:fill="auto"/>
            <w:noWrap/>
            <w:vAlign w:val="center"/>
          </w:tcPr>
          <w:p w14:paraId="57EC6C9B">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【部门规章】《出版物市场管理规定》（2016年修订）</w:t>
            </w:r>
          </w:p>
        </w:tc>
      </w:tr>
      <w:tr w14:paraId="40B4DE7E">
        <w:tblPrEx>
          <w:tblCellMar>
            <w:top w:w="0" w:type="dxa"/>
            <w:left w:w="108" w:type="dxa"/>
            <w:bottom w:w="0" w:type="dxa"/>
            <w:right w:w="108" w:type="dxa"/>
          </w:tblCellMar>
        </w:tblPrEx>
        <w:trPr>
          <w:trHeight w:val="5520" w:hRule="atLeast"/>
        </w:trPr>
        <w:tc>
          <w:tcPr>
            <w:tcW w:w="71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8434968">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183</w:t>
            </w:r>
          </w:p>
        </w:tc>
        <w:tc>
          <w:tcPr>
            <w:tcW w:w="1350" w:type="dxa"/>
            <w:tcBorders>
              <w:top w:val="single" w:color="000000" w:sz="4" w:space="0"/>
              <w:left w:val="nil"/>
              <w:bottom w:val="single" w:color="000000" w:sz="4" w:space="0"/>
              <w:right w:val="single" w:color="auto" w:sz="4" w:space="0"/>
            </w:tcBorders>
            <w:shd w:val="clear" w:color="auto" w:fill="auto"/>
            <w:vAlign w:val="center"/>
          </w:tcPr>
          <w:p w14:paraId="36AB13E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对未经批准，擅自设立出版物的出版、印刷或者复制、进口单位等行为的行政处罚</w:t>
            </w:r>
          </w:p>
        </w:tc>
        <w:tc>
          <w:tcPr>
            <w:tcW w:w="2862" w:type="dxa"/>
            <w:tcBorders>
              <w:top w:val="single" w:color="000000" w:sz="4" w:space="0"/>
              <w:left w:val="nil"/>
              <w:bottom w:val="single" w:color="000000" w:sz="4" w:space="0"/>
              <w:right w:val="single" w:color="auto" w:sz="4" w:space="0"/>
            </w:tcBorders>
            <w:shd w:val="clear" w:color="auto" w:fill="auto"/>
            <w:vAlign w:val="center"/>
          </w:tcPr>
          <w:p w14:paraId="29C8F191">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《出版物市场管理规定》</w:t>
            </w:r>
          </w:p>
          <w:p w14:paraId="6FA3FD28">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第三条</w:t>
            </w:r>
            <w:r>
              <w:rPr>
                <w:rFonts w:hint="eastAsia" w:ascii="仿宋_GB2312" w:eastAsia="仿宋_GB2312" w:cs="仿宋_GB2312"/>
                <w:color w:val="000000"/>
                <w:sz w:val="18"/>
                <w:szCs w:val="18"/>
                <w:lang w:bidi="ar"/>
              </w:rPr>
              <w:t>　国家对出版物批发、零售依法实行许可制度。从事出版物批发、零售活动的单位和个人凭出版物经营许可证开展出版物批发、零售活动；未经许可，任何单位和个人不得从事出版物批发、零售活动。</w:t>
            </w:r>
          </w:p>
          <w:p w14:paraId="246838C9">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任何单位和个人不得委托非出版物批发、零售单位或者个人销售出版物或者代理出版物销售业务。</w:t>
            </w:r>
          </w:p>
        </w:tc>
        <w:tc>
          <w:tcPr>
            <w:tcW w:w="3327" w:type="dxa"/>
            <w:tcBorders>
              <w:top w:val="single" w:color="000000" w:sz="4" w:space="0"/>
              <w:left w:val="nil"/>
              <w:bottom w:val="single" w:color="000000" w:sz="4" w:space="0"/>
              <w:right w:val="single" w:color="auto" w:sz="4" w:space="0"/>
            </w:tcBorders>
            <w:shd w:val="clear" w:color="auto" w:fill="auto"/>
            <w:vAlign w:val="center"/>
          </w:tcPr>
          <w:p w14:paraId="53E0AEAB">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《出版物市场管理规定》第三十一条</w:t>
            </w:r>
            <w:r>
              <w:rPr>
                <w:rFonts w:hint="eastAsia" w:ascii="仿宋_GB2312" w:eastAsia="仿宋_GB2312" w:cs="仿宋_GB2312"/>
                <w:color w:val="000000"/>
                <w:sz w:val="18"/>
                <w:szCs w:val="18"/>
                <w:lang w:bidi="ar"/>
              </w:rPr>
              <w:t xml:space="preserve">  未经批准，擅自从事出版物发行业务的，依照《出版管理条例》第六十一条处罚。</w:t>
            </w:r>
          </w:p>
          <w:p w14:paraId="4051509E">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《出版管理条例》第六十一条</w:t>
            </w:r>
            <w:r>
              <w:rPr>
                <w:rFonts w:hint="eastAsia" w:ascii="仿宋_GB2312" w:eastAsia="仿宋_GB2312" w:cs="仿宋_GB2312"/>
                <w:color w:val="000000"/>
                <w:sz w:val="18"/>
                <w:szCs w:val="18"/>
                <w:lang w:bidi="ar"/>
              </w:rPr>
              <w:t>　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w:t>
            </w:r>
            <w:r>
              <w:fldChar w:fldCharType="begin"/>
            </w:r>
            <w:r>
              <w:instrText xml:space="preserve"> HYPERLINK "javascript:SLC(17010,0)" </w:instrText>
            </w:r>
            <w:r>
              <w:fldChar w:fldCharType="separate"/>
            </w:r>
            <w:r>
              <w:rPr>
                <w:rStyle w:val="24"/>
                <w:rFonts w:hint="eastAsia" w:ascii="仿宋_GB2312" w:eastAsia="仿宋_GB2312" w:cs="仿宋_GB2312"/>
                <w:color w:val="auto"/>
                <w:sz w:val="18"/>
                <w:szCs w:val="18"/>
                <w:u w:val="none"/>
              </w:rPr>
              <w:t>刑法</w:t>
            </w:r>
            <w:r>
              <w:rPr>
                <w:rStyle w:val="24"/>
                <w:rFonts w:hint="eastAsia" w:ascii="仿宋_GB2312" w:eastAsia="仿宋_GB2312" w:cs="仿宋_GB2312"/>
                <w:color w:val="auto"/>
                <w:sz w:val="18"/>
                <w:szCs w:val="18"/>
                <w:u w:val="none"/>
              </w:rPr>
              <w:fldChar w:fldCharType="end"/>
            </w:r>
            <w:r>
              <w:rPr>
                <w:rFonts w:hint="eastAsia" w:ascii="仿宋_GB2312" w:eastAsia="仿宋_GB2312" w:cs="仿宋_GB2312"/>
                <w:color w:val="000000"/>
                <w:sz w:val="18"/>
                <w:szCs w:val="18"/>
                <w:lang w:bidi="ar"/>
              </w:rPr>
              <w:t>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tc>
        <w:tc>
          <w:tcPr>
            <w:tcW w:w="6324" w:type="dxa"/>
            <w:gridSpan w:val="14"/>
            <w:tcBorders>
              <w:top w:val="single" w:color="000000" w:sz="4" w:space="0"/>
              <w:left w:val="nil"/>
              <w:bottom w:val="single" w:color="000000" w:sz="4" w:space="0"/>
              <w:right w:val="single" w:color="auto" w:sz="4" w:space="0"/>
            </w:tcBorders>
            <w:shd w:val="clear" w:color="auto" w:fill="auto"/>
            <w:vAlign w:val="center"/>
          </w:tcPr>
          <w:p w14:paraId="6153754C">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依照《出版管理条例》第六十一条适用情形裁量</w:t>
            </w:r>
          </w:p>
        </w:tc>
      </w:tr>
      <w:tr w14:paraId="4C143516">
        <w:tblPrEx>
          <w:tblCellMar>
            <w:top w:w="0" w:type="dxa"/>
            <w:left w:w="108" w:type="dxa"/>
            <w:bottom w:w="0" w:type="dxa"/>
            <w:right w:w="108" w:type="dxa"/>
          </w:tblCellMar>
        </w:tblPrEx>
        <w:trPr>
          <w:trHeight w:val="885" w:hRule="atLeast"/>
        </w:trPr>
        <w:tc>
          <w:tcPr>
            <w:tcW w:w="71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0C816DA">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184</w:t>
            </w:r>
          </w:p>
        </w:tc>
        <w:tc>
          <w:tcPr>
            <w:tcW w:w="1350" w:type="dxa"/>
            <w:tcBorders>
              <w:top w:val="single" w:color="000000" w:sz="4" w:space="0"/>
              <w:left w:val="nil"/>
              <w:bottom w:val="single" w:color="000000" w:sz="4" w:space="0"/>
              <w:right w:val="single" w:color="auto" w:sz="4" w:space="0"/>
            </w:tcBorders>
            <w:shd w:val="clear" w:color="auto" w:fill="auto"/>
            <w:vAlign w:val="center"/>
          </w:tcPr>
          <w:p w14:paraId="4C19E2B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对发行违禁出版物或国家新闻出版广电总局禁止进口出版物等行为的行政处罚</w:t>
            </w:r>
          </w:p>
        </w:tc>
        <w:tc>
          <w:tcPr>
            <w:tcW w:w="2862" w:type="dxa"/>
            <w:tcBorders>
              <w:top w:val="single" w:color="000000" w:sz="4" w:space="0"/>
              <w:left w:val="nil"/>
              <w:bottom w:val="single" w:color="000000" w:sz="4" w:space="0"/>
              <w:right w:val="single" w:color="auto" w:sz="4" w:space="0"/>
            </w:tcBorders>
            <w:shd w:val="clear" w:color="auto" w:fill="auto"/>
            <w:vAlign w:val="center"/>
          </w:tcPr>
          <w:p w14:paraId="74889FE9">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《出版物市场管理规定》</w:t>
            </w:r>
            <w:r>
              <w:rPr>
                <w:rFonts w:hint="eastAsia" w:ascii="仿宋_GB2312" w:eastAsia="仿宋_GB2312" w:cs="仿宋_GB2312"/>
                <w:b/>
                <w:bCs/>
                <w:color w:val="000000"/>
                <w:sz w:val="18"/>
                <w:szCs w:val="18"/>
                <w:lang w:bidi="ar"/>
              </w:rPr>
              <w:t>第二十条</w:t>
            </w:r>
            <w:r>
              <w:rPr>
                <w:rFonts w:hint="eastAsia" w:ascii="仿宋_GB2312" w:eastAsia="仿宋_GB2312" w:cs="仿宋_GB2312"/>
                <w:color w:val="000000"/>
                <w:sz w:val="18"/>
                <w:szCs w:val="18"/>
                <w:lang w:bidi="ar"/>
              </w:rPr>
              <w:t>　任何单位和个人不得发行下列出版物：</w:t>
            </w:r>
          </w:p>
          <w:p w14:paraId="00CEEE9D">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（一）含有《出版管理条例》禁止内容的违禁出版物；</w:t>
            </w:r>
          </w:p>
          <w:p w14:paraId="13C42252">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（二）各种非法出版物，包括：未经批准擅自出版、印刷或者复制的出版物，伪造、假冒出版单位或者报刊名称出版的出版物，非法进口的出版物；</w:t>
            </w:r>
          </w:p>
          <w:p w14:paraId="1A6CC850">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（三）侵犯他人著作权或者专有出版权的出版物；</w:t>
            </w:r>
          </w:p>
          <w:p w14:paraId="7316E8B6">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（四）出版行政主管部门明令禁止出版、印刷或者复制、发行的出版物。</w:t>
            </w:r>
          </w:p>
          <w:p w14:paraId="7DDB1AE5">
            <w:pPr>
              <w:pStyle w:val="16"/>
              <w:spacing w:before="0" w:beforeAutospacing="0" w:after="0" w:afterAutospacing="0" w:line="260" w:lineRule="exact"/>
              <w:jc w:val="both"/>
              <w:rPr>
                <w:rFonts w:ascii="仿宋_GB2312" w:eastAsia="仿宋_GB2312" w:cs="仿宋_GB2312"/>
                <w:color w:val="000000"/>
                <w:sz w:val="18"/>
                <w:szCs w:val="18"/>
              </w:rPr>
            </w:pPr>
          </w:p>
        </w:tc>
        <w:tc>
          <w:tcPr>
            <w:tcW w:w="3327" w:type="dxa"/>
            <w:tcBorders>
              <w:top w:val="single" w:color="000000" w:sz="4" w:space="0"/>
              <w:left w:val="nil"/>
              <w:bottom w:val="single" w:color="000000" w:sz="4" w:space="0"/>
              <w:right w:val="single" w:color="auto" w:sz="4" w:space="0"/>
            </w:tcBorders>
            <w:shd w:val="clear" w:color="auto" w:fill="auto"/>
            <w:vAlign w:val="center"/>
          </w:tcPr>
          <w:p w14:paraId="125F413D">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《出版物市场管理规定》第三十二条</w:t>
            </w:r>
            <w:r>
              <w:rPr>
                <w:rFonts w:hint="eastAsia" w:ascii="仿宋_GB2312" w:eastAsia="仿宋_GB2312" w:cs="仿宋_GB2312"/>
                <w:color w:val="000000"/>
                <w:sz w:val="18"/>
                <w:szCs w:val="18"/>
                <w:lang w:bidi="ar"/>
              </w:rPr>
              <w:t xml:space="preserve"> 发行违禁出版物的，依照《出版管理条例》第六十二条处罚。</w:t>
            </w:r>
          </w:p>
          <w:p w14:paraId="669C1122">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发行国家新闻出版广电总局禁止进口的出版物，或者发行未从依法批准的出版物进口经营单位进货的进口出版物，依照《出版管理条例》第六十三条处罚。</w:t>
            </w:r>
          </w:p>
          <w:p w14:paraId="742C8CF7">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发行其他非法出版物和出版行政主管部门明令禁止出版、印刷或者复制、发行的出版物的，依照《出版管理条例》第六十五条处罚。</w:t>
            </w:r>
          </w:p>
          <w:p w14:paraId="0C285D21">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发行违禁出版物或者非法出版物的，当事人对其来源作出说明、指认，经查证属实的，没收出版物和非法所得，可以减轻或免除其他行政处罚。</w:t>
            </w:r>
          </w:p>
          <w:p w14:paraId="67C73A17">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《出版管理条例》六十二条</w:t>
            </w:r>
            <w:r>
              <w:rPr>
                <w:rFonts w:hint="eastAsia" w:ascii="仿宋_GB2312" w:eastAsia="仿宋_GB2312" w:cs="仿宋_GB2312"/>
                <w:color w:val="000000"/>
                <w:sz w:val="18"/>
                <w:szCs w:val="18"/>
                <w:lang w:bidi="ar"/>
              </w:rPr>
              <w:t xml:space="preserve"> 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w:t>
            </w:r>
          </w:p>
          <w:p w14:paraId="1CE7E144">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第六十三条</w:t>
            </w:r>
            <w:r>
              <w:rPr>
                <w:rFonts w:hint="eastAsia" w:ascii="仿宋_GB2312" w:eastAsia="仿宋_GB2312" w:cs="仿宋_GB2312"/>
                <w:color w:val="000000"/>
                <w:sz w:val="18"/>
                <w:szCs w:val="18"/>
                <w:lang w:bidi="ar"/>
              </w:rPr>
              <w:t xml:space="preserve"> 有下列行为之一的，由出版行政主管部门责令停止违法行为，没收出版物、违法所得，违法经营额10000元以上的，并处违法经营额5倍以上10倍以下的罚款;违法经营额不足10000元的，可以处5万元以下的罚款;情节严重的，责令限期停业整顿或者由原发证机关吊销许可证:</w:t>
            </w:r>
          </w:p>
          <w:p w14:paraId="0677B028">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第六十五条</w:t>
            </w:r>
            <w:r>
              <w:rPr>
                <w:rFonts w:hint="eastAsia" w:ascii="仿宋_GB2312" w:eastAsia="仿宋_GB2312" w:cs="仿宋_GB2312"/>
                <w:color w:val="000000"/>
                <w:sz w:val="18"/>
                <w:szCs w:val="18"/>
                <w:lang w:bidi="ar"/>
              </w:rPr>
              <w:t>：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w:t>
            </w:r>
          </w:p>
        </w:tc>
        <w:tc>
          <w:tcPr>
            <w:tcW w:w="6324" w:type="dxa"/>
            <w:gridSpan w:val="14"/>
            <w:tcBorders>
              <w:top w:val="single" w:color="000000" w:sz="4" w:space="0"/>
              <w:left w:val="nil"/>
              <w:bottom w:val="single" w:color="000000" w:sz="4" w:space="0"/>
              <w:right w:val="single" w:color="auto" w:sz="4" w:space="0"/>
            </w:tcBorders>
            <w:shd w:val="clear" w:color="auto" w:fill="auto"/>
            <w:vAlign w:val="center"/>
          </w:tcPr>
          <w:p w14:paraId="5CFCB837">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依照《出版管理条例》相关条款适用情形裁量</w:t>
            </w:r>
          </w:p>
        </w:tc>
      </w:tr>
      <w:tr w14:paraId="1051CCED">
        <w:tblPrEx>
          <w:tblCellMar>
            <w:top w:w="0" w:type="dxa"/>
            <w:left w:w="108" w:type="dxa"/>
            <w:bottom w:w="0" w:type="dxa"/>
            <w:right w:w="108" w:type="dxa"/>
          </w:tblCellMar>
        </w:tblPrEx>
        <w:trPr>
          <w:trHeight w:val="3388" w:hRule="atLeast"/>
        </w:trPr>
        <w:tc>
          <w:tcPr>
            <w:tcW w:w="71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0EC6F6C">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185</w:t>
            </w:r>
          </w:p>
        </w:tc>
        <w:tc>
          <w:tcPr>
            <w:tcW w:w="1350" w:type="dxa"/>
            <w:tcBorders>
              <w:top w:val="single" w:color="000000" w:sz="4" w:space="0"/>
              <w:left w:val="nil"/>
              <w:bottom w:val="single" w:color="000000" w:sz="4" w:space="0"/>
              <w:right w:val="single" w:color="auto" w:sz="4" w:space="0"/>
            </w:tcBorders>
            <w:shd w:val="clear" w:color="auto" w:fill="auto"/>
            <w:vAlign w:val="center"/>
          </w:tcPr>
          <w:p w14:paraId="5A831FA7">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对违反本规定发行侵犯他人著作权或者专有出版权的出版物的行政处罚</w:t>
            </w:r>
          </w:p>
        </w:tc>
        <w:tc>
          <w:tcPr>
            <w:tcW w:w="2862" w:type="dxa"/>
            <w:tcBorders>
              <w:top w:val="single" w:color="000000" w:sz="4" w:space="0"/>
              <w:left w:val="nil"/>
              <w:bottom w:val="single" w:color="000000" w:sz="4" w:space="0"/>
              <w:right w:val="single" w:color="auto" w:sz="4" w:space="0"/>
            </w:tcBorders>
            <w:shd w:val="clear" w:color="auto" w:fill="auto"/>
            <w:vAlign w:val="center"/>
          </w:tcPr>
          <w:p w14:paraId="4BC98E38">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《出版物市场管理规定》</w:t>
            </w:r>
            <w:r>
              <w:rPr>
                <w:rFonts w:hint="eastAsia" w:ascii="仿宋_GB2312" w:eastAsia="仿宋_GB2312" w:cs="仿宋_GB2312"/>
                <w:b/>
                <w:bCs/>
                <w:color w:val="000000"/>
                <w:sz w:val="18"/>
                <w:szCs w:val="18"/>
                <w:lang w:bidi="ar"/>
              </w:rPr>
              <w:t>第二十条</w:t>
            </w:r>
            <w:r>
              <w:rPr>
                <w:rFonts w:hint="eastAsia" w:ascii="仿宋_GB2312" w:eastAsia="仿宋_GB2312" w:cs="仿宋_GB2312"/>
                <w:color w:val="000000"/>
                <w:sz w:val="18"/>
                <w:szCs w:val="18"/>
                <w:lang w:bidi="ar"/>
              </w:rPr>
              <w:t>　任何单位和个人不得发行下列出版物：</w:t>
            </w:r>
          </w:p>
          <w:p w14:paraId="2C434EC5">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（一）含有《出版管理条例》禁止内容的违禁出版物；　　</w:t>
            </w:r>
          </w:p>
          <w:p w14:paraId="67BD33A7">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（二）各种非法出版物，包括：未经批准擅自出版、印刷或者复制的出版物，伪造、假冒出版单位或者报刊名称出版的出版物，非法进口的出版物；</w:t>
            </w:r>
          </w:p>
          <w:p w14:paraId="3B089A25">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（三）侵犯他人著作权或者专有出版权的出版物；</w:t>
            </w:r>
          </w:p>
          <w:p w14:paraId="0BC2246F">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（四）出版行政主管部门明令禁止</w:t>
            </w:r>
            <w:r>
              <w:rPr>
                <w:rFonts w:hint="eastAsia" w:ascii="仿宋_GB2312" w:eastAsia="仿宋_GB2312" w:cs="仿宋_GB2312"/>
                <w:color w:val="000000"/>
                <w:spacing w:val="-6"/>
                <w:kern w:val="2"/>
                <w:sz w:val="18"/>
                <w:szCs w:val="18"/>
                <w:lang w:bidi="ar"/>
              </w:rPr>
              <w:t>出版、印刷或者复制、发行的出版物。</w:t>
            </w:r>
          </w:p>
        </w:tc>
        <w:tc>
          <w:tcPr>
            <w:tcW w:w="3327" w:type="dxa"/>
            <w:tcBorders>
              <w:top w:val="single" w:color="000000" w:sz="4" w:space="0"/>
              <w:left w:val="nil"/>
              <w:bottom w:val="single" w:color="000000" w:sz="4" w:space="0"/>
              <w:right w:val="single" w:color="auto" w:sz="4" w:space="0"/>
            </w:tcBorders>
            <w:shd w:val="clear" w:color="auto" w:fill="auto"/>
            <w:vAlign w:val="center"/>
          </w:tcPr>
          <w:p w14:paraId="077F9957">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《出版物市场管理规定》</w:t>
            </w:r>
            <w:r>
              <w:rPr>
                <w:rFonts w:hint="eastAsia" w:ascii="仿宋_GB2312" w:eastAsia="仿宋_GB2312" w:cs="仿宋_GB2312"/>
                <w:b/>
                <w:bCs/>
                <w:color w:val="000000"/>
                <w:sz w:val="18"/>
                <w:szCs w:val="18"/>
                <w:lang w:bidi="ar"/>
              </w:rPr>
              <w:t xml:space="preserve">第三十三条 </w:t>
            </w:r>
            <w:r>
              <w:rPr>
                <w:rFonts w:hint="eastAsia" w:ascii="仿宋_GB2312" w:eastAsia="仿宋_GB2312" w:cs="仿宋_GB2312"/>
                <w:color w:val="000000"/>
                <w:sz w:val="18"/>
                <w:szCs w:val="18"/>
                <w:lang w:bidi="ar"/>
              </w:rPr>
              <w:t>违反本规定发行侵犯他人著作权或者专有出版权的出版物的，依照《中华人民共和国著作权法》和《中华人民共和国著作权法实施条例》的规定处罚。</w:t>
            </w:r>
          </w:p>
        </w:tc>
        <w:tc>
          <w:tcPr>
            <w:tcW w:w="6324" w:type="dxa"/>
            <w:gridSpan w:val="14"/>
            <w:tcBorders>
              <w:top w:val="single" w:color="000000" w:sz="4" w:space="0"/>
              <w:left w:val="nil"/>
              <w:bottom w:val="single" w:color="000000" w:sz="4" w:space="0"/>
              <w:right w:val="single" w:color="auto" w:sz="4" w:space="0"/>
            </w:tcBorders>
            <w:shd w:val="clear" w:color="auto" w:fill="auto"/>
            <w:vAlign w:val="center"/>
          </w:tcPr>
          <w:p w14:paraId="2EDAC02D">
            <w:pPr>
              <w:pStyle w:val="16"/>
              <w:spacing w:before="0" w:beforeAutospacing="0" w:after="0" w:afterAutospacing="0" w:line="260" w:lineRule="exact"/>
              <w:jc w:val="both"/>
              <w:rPr>
                <w:rFonts w:ascii="仿宋_GB2312" w:eastAsia="仿宋_GB2312" w:cs="仿宋_GB2312"/>
                <w:color w:val="000000"/>
                <w:sz w:val="18"/>
                <w:szCs w:val="18"/>
                <w:lang w:bidi="ar"/>
              </w:rPr>
            </w:pPr>
            <w:r>
              <w:rPr>
                <w:rFonts w:hint="eastAsia" w:ascii="仿宋_GB2312" w:eastAsia="仿宋_GB2312" w:cs="仿宋_GB2312"/>
                <w:color w:val="000000"/>
                <w:sz w:val="18"/>
                <w:szCs w:val="18"/>
                <w:lang w:bidi="ar"/>
              </w:rPr>
              <w:t>依照《中华人民共和国著作权法》第五十三条适用情形裁量</w:t>
            </w:r>
          </w:p>
        </w:tc>
      </w:tr>
      <w:tr w14:paraId="53D33E51">
        <w:tblPrEx>
          <w:tblCellMar>
            <w:top w:w="0" w:type="dxa"/>
            <w:left w:w="108" w:type="dxa"/>
            <w:bottom w:w="0" w:type="dxa"/>
            <w:right w:w="108" w:type="dxa"/>
          </w:tblCellMar>
        </w:tblPrEx>
        <w:trPr>
          <w:trHeight w:val="5850" w:hRule="atLeast"/>
        </w:trPr>
        <w:tc>
          <w:tcPr>
            <w:tcW w:w="71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ECF805A">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186</w:t>
            </w:r>
          </w:p>
        </w:tc>
        <w:tc>
          <w:tcPr>
            <w:tcW w:w="1350" w:type="dxa"/>
            <w:tcBorders>
              <w:top w:val="single" w:color="000000" w:sz="4" w:space="0"/>
              <w:left w:val="nil"/>
              <w:bottom w:val="single" w:color="000000" w:sz="4" w:space="0"/>
              <w:right w:val="single" w:color="auto" w:sz="4" w:space="0"/>
            </w:tcBorders>
            <w:shd w:val="clear" w:color="auto" w:fill="auto"/>
            <w:vAlign w:val="center"/>
          </w:tcPr>
          <w:p w14:paraId="5CA8D2D2">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对在中小学教科书发行过程中违反本规定的行政处罚</w:t>
            </w:r>
          </w:p>
        </w:tc>
        <w:tc>
          <w:tcPr>
            <w:tcW w:w="2862" w:type="dxa"/>
            <w:tcBorders>
              <w:top w:val="single" w:color="000000" w:sz="4" w:space="0"/>
              <w:left w:val="nil"/>
              <w:bottom w:val="single" w:color="000000" w:sz="4" w:space="0"/>
              <w:right w:val="single" w:color="auto" w:sz="4" w:space="0"/>
            </w:tcBorders>
            <w:shd w:val="clear" w:color="auto" w:fill="auto"/>
            <w:vAlign w:val="center"/>
          </w:tcPr>
          <w:p w14:paraId="615BCB5F">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《出版物市场管理规定》</w:t>
            </w:r>
            <w:r>
              <w:rPr>
                <w:rFonts w:hint="eastAsia" w:ascii="仿宋_GB2312" w:eastAsia="仿宋_GB2312" w:cs="仿宋_GB2312"/>
                <w:b/>
                <w:bCs/>
                <w:color w:val="000000"/>
                <w:sz w:val="18"/>
                <w:szCs w:val="18"/>
                <w:lang w:bidi="ar"/>
              </w:rPr>
              <w:t>第二十八条</w:t>
            </w:r>
            <w:r>
              <w:rPr>
                <w:rFonts w:hint="eastAsia" w:ascii="仿宋_GB2312" w:eastAsia="仿宋_GB2312" w:cs="仿宋_GB2312"/>
                <w:color w:val="000000"/>
                <w:sz w:val="18"/>
                <w:szCs w:val="18"/>
                <w:lang w:bidi="ar"/>
              </w:rPr>
              <w:t>　第一款第（一）（二）（三）项 从事中小学教科书发行业务，必须遵守下列规定：</w:t>
            </w:r>
          </w:p>
          <w:p w14:paraId="198C5660">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（一）从事中小学教科书发行业务的单位必须具备中小学教科书发行资质。</w:t>
            </w:r>
          </w:p>
          <w:p w14:paraId="2C7F1093">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（二）纳入政府采购范围的中小学教科书，其发行单位须按照《中华人民共和国政府采购法》的有关规定确定。</w:t>
            </w:r>
          </w:p>
          <w:p w14:paraId="66AC7CEF">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三）按照教育行政主管部门和学校选定的中小学教科书，在规定时间内完成发行任务，确保“课前到书，人手一册”。因自然灾害等不可抗力导致中小学教科书发行受到影响的，应及时采取补救措施，并报告所在地出版行政和教育行政主管部门。</w:t>
            </w:r>
          </w:p>
          <w:p w14:paraId="04B9B0B1">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第四十二条</w:t>
            </w:r>
            <w:r>
              <w:rPr>
                <w:rFonts w:hint="eastAsia" w:ascii="仿宋_GB2312" w:eastAsia="仿宋_GB2312" w:cs="仿宋_GB2312"/>
                <w:color w:val="000000"/>
                <w:sz w:val="18"/>
                <w:szCs w:val="18"/>
                <w:lang w:bidi="ar"/>
              </w:rPr>
              <w:t>　第一款 本规定所称中小学教科书，是指经国务院教育行政主管部门审定和经授权审定的义务教育教学用书（含配套教学图册、音像材料等）。</w:t>
            </w:r>
          </w:p>
        </w:tc>
        <w:tc>
          <w:tcPr>
            <w:tcW w:w="3327" w:type="dxa"/>
            <w:tcBorders>
              <w:top w:val="single" w:color="000000" w:sz="4" w:space="0"/>
              <w:left w:val="nil"/>
              <w:bottom w:val="single" w:color="000000" w:sz="4" w:space="0"/>
              <w:right w:val="single" w:color="auto" w:sz="4" w:space="0"/>
            </w:tcBorders>
            <w:shd w:val="clear" w:color="auto" w:fill="auto"/>
            <w:vAlign w:val="center"/>
          </w:tcPr>
          <w:p w14:paraId="254D4F53">
            <w:pPr>
              <w:pStyle w:val="16"/>
              <w:spacing w:before="0" w:beforeAutospacing="0" w:after="0" w:afterAutospacing="0" w:line="260" w:lineRule="exact"/>
              <w:jc w:val="both"/>
              <w:rPr>
                <w:rFonts w:ascii="仿宋_GB2312" w:eastAsia="仿宋_GB2312" w:cs="仿宋_GB2312"/>
                <w:b/>
                <w:bCs/>
                <w:color w:val="000000"/>
                <w:sz w:val="18"/>
                <w:szCs w:val="18"/>
              </w:rPr>
            </w:pPr>
            <w:r>
              <w:rPr>
                <w:rFonts w:hint="eastAsia" w:ascii="仿宋_GB2312" w:eastAsia="仿宋_GB2312" w:cs="仿宋_GB2312"/>
                <w:b/>
                <w:bCs/>
                <w:color w:val="000000"/>
                <w:sz w:val="18"/>
                <w:szCs w:val="18"/>
                <w:lang w:bidi="ar"/>
              </w:rPr>
              <w:t>《出版物市场管理规定》</w:t>
            </w:r>
          </w:p>
          <w:p w14:paraId="41146B47">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第三十四条</w:t>
            </w:r>
            <w:r>
              <w:rPr>
                <w:rFonts w:hint="eastAsia" w:ascii="仿宋_GB2312" w:eastAsia="仿宋_GB2312" w:cs="仿宋_GB2312"/>
                <w:color w:val="000000"/>
                <w:sz w:val="18"/>
                <w:szCs w:val="18"/>
                <w:lang w:bidi="ar"/>
              </w:rPr>
              <w:t>　在中小学教科书发行过程中违反本规定，有下列行为之一的，依照《出版管理条例》第六十五条处罚：</w:t>
            </w:r>
          </w:p>
          <w:p w14:paraId="0B18BB2F">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（一）发行未经依法审定的中小学教科书的；</w:t>
            </w:r>
          </w:p>
          <w:p w14:paraId="68EB70C8">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（二）不具备中小学教科书发行资质的单位从事中小学教科书发行活动的；</w:t>
            </w:r>
          </w:p>
          <w:p w14:paraId="51846211">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（三）未按照《中华人民共和国政府采购法》有关规定确定的单位从事纳入政府采购范围的中小学教科书发行活动的。</w:t>
            </w:r>
          </w:p>
          <w:p w14:paraId="6AFDEA04">
            <w:pPr>
              <w:pStyle w:val="16"/>
              <w:spacing w:before="0" w:beforeAutospacing="0" w:after="0" w:afterAutospacing="0" w:line="260" w:lineRule="exact"/>
              <w:jc w:val="both"/>
              <w:rPr>
                <w:rFonts w:ascii="仿宋_GB2312" w:eastAsia="仿宋_GB2312" w:cs="仿宋_GB2312"/>
                <w:b/>
                <w:bCs/>
                <w:color w:val="000000"/>
                <w:sz w:val="18"/>
                <w:szCs w:val="18"/>
              </w:rPr>
            </w:pPr>
            <w:r>
              <w:rPr>
                <w:rFonts w:hint="eastAsia" w:ascii="仿宋_GB2312" w:eastAsia="仿宋_GB2312" w:cs="仿宋_GB2312"/>
                <w:b/>
                <w:bCs/>
                <w:color w:val="000000"/>
                <w:sz w:val="18"/>
                <w:szCs w:val="18"/>
                <w:lang w:bidi="ar"/>
              </w:rPr>
              <w:t>《出版管理条例》</w:t>
            </w:r>
          </w:p>
          <w:p w14:paraId="47BB7E18">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第六十五条</w:t>
            </w:r>
            <w:r>
              <w:rPr>
                <w:rFonts w:hint="eastAsia" w:ascii="仿宋_GB2312" w:eastAsia="仿宋_GB2312" w:cs="仿宋_GB2312"/>
                <w:color w:val="000000"/>
                <w:sz w:val="18"/>
                <w:szCs w:val="18"/>
                <w:lang w:bidi="ar"/>
              </w:rPr>
              <w:t xml:space="preserve"> 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w:t>
            </w:r>
          </w:p>
        </w:tc>
        <w:tc>
          <w:tcPr>
            <w:tcW w:w="6324" w:type="dxa"/>
            <w:gridSpan w:val="14"/>
            <w:tcBorders>
              <w:top w:val="single" w:color="000000" w:sz="4" w:space="0"/>
              <w:left w:val="nil"/>
              <w:bottom w:val="single" w:color="000000" w:sz="4" w:space="0"/>
              <w:right w:val="single" w:color="auto" w:sz="4" w:space="0"/>
            </w:tcBorders>
            <w:shd w:val="clear" w:color="auto" w:fill="auto"/>
            <w:vAlign w:val="center"/>
          </w:tcPr>
          <w:p w14:paraId="6B1F40C9">
            <w:pPr>
              <w:pStyle w:val="16"/>
              <w:spacing w:before="0" w:beforeAutospacing="0" w:after="0" w:afterAutospacing="0" w:line="260" w:lineRule="exact"/>
              <w:jc w:val="both"/>
              <w:rPr>
                <w:rFonts w:ascii="仿宋_GB2312" w:eastAsia="仿宋_GB2312" w:cs="仿宋_GB2312"/>
                <w:color w:val="000000"/>
                <w:sz w:val="18"/>
                <w:szCs w:val="18"/>
                <w:lang w:bidi="ar"/>
              </w:rPr>
            </w:pPr>
            <w:r>
              <w:rPr>
                <w:rFonts w:hint="eastAsia" w:ascii="仿宋_GB2312" w:eastAsia="仿宋_GB2312" w:cs="仿宋_GB2312"/>
                <w:color w:val="000000"/>
                <w:sz w:val="18"/>
                <w:szCs w:val="18"/>
                <w:lang w:bidi="ar"/>
              </w:rPr>
              <w:t>依照《出版管理条例》第六十五条适用情形裁量</w:t>
            </w:r>
          </w:p>
        </w:tc>
      </w:tr>
      <w:tr w14:paraId="76A91257">
        <w:tblPrEx>
          <w:tblCellMar>
            <w:top w:w="0" w:type="dxa"/>
            <w:left w:w="108" w:type="dxa"/>
            <w:bottom w:w="0" w:type="dxa"/>
            <w:right w:w="108" w:type="dxa"/>
          </w:tblCellMar>
        </w:tblPrEx>
        <w:trPr>
          <w:trHeight w:val="1948" w:hRule="atLeast"/>
        </w:trPr>
        <w:tc>
          <w:tcPr>
            <w:tcW w:w="713" w:type="dxa"/>
            <w:vMerge w:val="restart"/>
            <w:tcBorders>
              <w:top w:val="single" w:color="auto" w:sz="4" w:space="0"/>
              <w:left w:val="single" w:color="auto" w:sz="4" w:space="0"/>
              <w:bottom w:val="nil"/>
              <w:right w:val="single" w:color="auto" w:sz="4" w:space="0"/>
            </w:tcBorders>
            <w:shd w:val="clear" w:color="auto" w:fill="auto"/>
            <w:noWrap/>
            <w:vAlign w:val="center"/>
          </w:tcPr>
          <w:p w14:paraId="107277FE">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187</w:t>
            </w:r>
          </w:p>
        </w:tc>
        <w:tc>
          <w:tcPr>
            <w:tcW w:w="1350" w:type="dxa"/>
            <w:vMerge w:val="restart"/>
            <w:tcBorders>
              <w:top w:val="single" w:color="auto" w:sz="4" w:space="0"/>
              <w:left w:val="nil"/>
              <w:bottom w:val="nil"/>
              <w:right w:val="single" w:color="auto" w:sz="4" w:space="0"/>
            </w:tcBorders>
            <w:shd w:val="clear" w:color="auto" w:fill="auto"/>
            <w:vAlign w:val="center"/>
          </w:tcPr>
          <w:p w14:paraId="20F3A49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对未能提供近两年的出版物发行进销货清单等有关非财务票据等行为的行政处罚</w:t>
            </w:r>
          </w:p>
        </w:tc>
        <w:tc>
          <w:tcPr>
            <w:tcW w:w="2862" w:type="dxa"/>
            <w:vMerge w:val="restart"/>
            <w:tcBorders>
              <w:top w:val="single" w:color="auto" w:sz="4" w:space="0"/>
              <w:left w:val="nil"/>
              <w:bottom w:val="nil"/>
              <w:right w:val="single" w:color="auto" w:sz="4" w:space="0"/>
            </w:tcBorders>
            <w:shd w:val="clear" w:color="auto" w:fill="auto"/>
            <w:vAlign w:val="center"/>
          </w:tcPr>
          <w:p w14:paraId="3129136F">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《出版物市场管理规定》第三条 第二款</w:t>
            </w:r>
            <w:r>
              <w:rPr>
                <w:rFonts w:hint="eastAsia" w:ascii="仿宋_GB2312" w:eastAsia="仿宋_GB2312" w:cs="仿宋_GB2312"/>
                <w:color w:val="000000"/>
                <w:sz w:val="18"/>
                <w:szCs w:val="18"/>
                <w:lang w:bidi="ar"/>
              </w:rPr>
              <w:t xml:space="preserve"> 任何单位和个人不得委托非出版物批发、零售单位或者个人销售出版物或者代理出版物销售业务。</w:t>
            </w:r>
          </w:p>
          <w:p w14:paraId="2FFA1452">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第二十一条</w:t>
            </w:r>
            <w:r>
              <w:rPr>
                <w:rFonts w:hint="eastAsia" w:ascii="仿宋_GB2312" w:eastAsia="仿宋_GB2312" w:cs="仿宋_GB2312"/>
                <w:color w:val="000000"/>
                <w:sz w:val="18"/>
                <w:szCs w:val="18"/>
                <w:lang w:bidi="ar"/>
              </w:rPr>
              <w:t>　内部发行的出版物不得公开宣传、陈列、展示、征订、销售或面向社会公众发送。</w:t>
            </w:r>
          </w:p>
          <w:p w14:paraId="6F65466A">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第二十二条　</w:t>
            </w:r>
            <w:r>
              <w:rPr>
                <w:rFonts w:hint="eastAsia" w:ascii="仿宋_GB2312" w:eastAsia="仿宋_GB2312" w:cs="仿宋_GB2312"/>
                <w:color w:val="000000"/>
                <w:sz w:val="18"/>
                <w:szCs w:val="18"/>
                <w:lang w:bidi="ar"/>
              </w:rPr>
              <w:t>从事出版物发行业务的单位和个人在发行活动中应当遵循公平、守法、诚实、守信的原则，依法订立供销合同，不得损害消费者的合法权益。</w:t>
            </w:r>
          </w:p>
          <w:p w14:paraId="5F7FB3AA">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从事出版物发行业务的单位、个人，必须遵守下列规定：</w:t>
            </w:r>
          </w:p>
          <w:p w14:paraId="3B9F131F">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（一）从依法取得出版物批发、零售资质的出版发行单位进货；发行进口出版物的，须从依法设立的出版物进口经营单位进货；</w:t>
            </w:r>
          </w:p>
          <w:p w14:paraId="08466A43">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（二）不得超出出版行政主管部门核准的经营范围经营；</w:t>
            </w:r>
          </w:p>
          <w:p w14:paraId="2A8E9ACD">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（三）不得张贴、散发、登载有法律、法规禁止内容的或者有欺诈性文字、与事实不符的征订单、广告和宣传画； 　　</w:t>
            </w:r>
          </w:p>
          <w:p w14:paraId="5FAF35CD">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（四）不得擅自更改出版物版权页；</w:t>
            </w:r>
          </w:p>
          <w:p w14:paraId="5B010E21">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（五）出版物经营许可证应在经营场所明显处张挂；利用信息网络从事出版物发行业务的，应在其网站主页面或者从事经营活动的网页醒目位置公开出版物经营许可证和营业执照登载的有关信息或链接标识；</w:t>
            </w:r>
          </w:p>
          <w:p w14:paraId="0512257E">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（六）不得涂改、变造、出租、出借、出售或者以其他任何形式转让出版物经营许可证和批准文件；</w:t>
            </w:r>
          </w:p>
          <w:p w14:paraId="56A75CF9">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第二十三条</w:t>
            </w:r>
            <w:r>
              <w:rPr>
                <w:rFonts w:hint="eastAsia" w:ascii="仿宋_GB2312" w:eastAsia="仿宋_GB2312" w:cs="仿宋_GB2312"/>
                <w:color w:val="000000"/>
                <w:sz w:val="18"/>
                <w:szCs w:val="18"/>
                <w:lang w:bidi="ar"/>
              </w:rPr>
              <w:t xml:space="preserve">  从事出版物发行业务的单位、个人，应查验供货单位的出版物经营许可证并留存复印件或电子文件，并将出版物发行进销货清单等有关非财务票据至少保存两年，以备查验。</w:t>
            </w:r>
          </w:p>
          <w:p w14:paraId="44C5DCEF">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进销货清单应包括进销出版物的名称、数量、折扣、金额以及发货方和进货方单位公章（签章）。</w:t>
            </w:r>
          </w:p>
          <w:p w14:paraId="462B1E4B">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第二十六条</w:t>
            </w:r>
            <w:r>
              <w:rPr>
                <w:rFonts w:hint="eastAsia" w:ascii="仿宋_GB2312" w:eastAsia="仿宋_GB2312" w:cs="仿宋_GB2312"/>
                <w:color w:val="000000"/>
                <w:sz w:val="18"/>
                <w:szCs w:val="18"/>
                <w:lang w:bidi="ar"/>
              </w:rPr>
              <w:t xml:space="preserve"> </w:t>
            </w:r>
            <w:r>
              <w:rPr>
                <w:rFonts w:hint="eastAsia" w:ascii="仿宋_GB2312" w:eastAsia="仿宋_GB2312" w:cs="仿宋_GB2312"/>
                <w:b/>
                <w:bCs/>
                <w:color w:val="000000"/>
                <w:sz w:val="18"/>
                <w:szCs w:val="18"/>
                <w:lang w:bidi="ar"/>
              </w:rPr>
              <w:t>第四款</w:t>
            </w:r>
            <w:r>
              <w:rPr>
                <w:rFonts w:hint="eastAsia" w:ascii="仿宋_GB2312" w:eastAsia="仿宋_GB2312" w:cs="仿宋_GB2312"/>
                <w:color w:val="000000"/>
                <w:sz w:val="18"/>
                <w:szCs w:val="18"/>
                <w:lang w:bidi="ar"/>
              </w:rPr>
              <w:t xml:space="preserve"> 提供出版物发行网络交易平台服务的经营者，应当对申请通过网络交易平台从事出版物发行业务的经营主体身份进行审查，核实经营主体的营业执照、出版物经营许可证，并留存证照复印件或电子文档备查。不得向无证无照、证照不齐的经营者提供网络交易平台服务。</w:t>
            </w:r>
          </w:p>
          <w:p w14:paraId="466248EB">
            <w:pPr>
              <w:widowControl/>
              <w:spacing w:line="260" w:lineRule="exact"/>
            </w:pPr>
            <w:r>
              <w:rPr>
                <w:rFonts w:hint="eastAsia" w:ascii="仿宋_GB2312" w:eastAsia="仿宋_GB2312" w:cs="仿宋_GB2312"/>
                <w:b/>
                <w:bCs/>
                <w:color w:val="000000"/>
                <w:kern w:val="0"/>
                <w:sz w:val="18"/>
                <w:szCs w:val="18"/>
                <w:lang w:bidi="ar"/>
              </w:rPr>
              <w:t>第三十条　第一款</w:t>
            </w:r>
            <w:r>
              <w:rPr>
                <w:rFonts w:hint="eastAsia" w:ascii="仿宋_GB2312" w:eastAsia="仿宋_GB2312" w:cs="仿宋_GB2312"/>
                <w:color w:val="000000"/>
                <w:kern w:val="0"/>
                <w:sz w:val="18"/>
                <w:szCs w:val="18"/>
                <w:lang w:bidi="ar"/>
              </w:rPr>
              <w:t xml:space="preserve"> 从事出版物发行业务的单位、个人应当按照出版行政主管部门的规定接受年度核验，并按照《中华人民共和国统计法》《新闻出版统计管理办法》及有关规定如实报送统计资料，不得以任何借口拒报、迟报、虚报、瞒报以及伪造和篡改统计资料。</w:t>
            </w:r>
          </w:p>
        </w:tc>
        <w:tc>
          <w:tcPr>
            <w:tcW w:w="3327" w:type="dxa"/>
            <w:vMerge w:val="restart"/>
            <w:tcBorders>
              <w:top w:val="single" w:color="auto" w:sz="4" w:space="0"/>
              <w:left w:val="nil"/>
              <w:bottom w:val="nil"/>
              <w:right w:val="single" w:color="auto" w:sz="4" w:space="0"/>
            </w:tcBorders>
            <w:shd w:val="clear" w:color="auto" w:fill="auto"/>
            <w:vAlign w:val="center"/>
          </w:tcPr>
          <w:p w14:paraId="3ACC24F4">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《出版物市场管理规定》</w:t>
            </w:r>
            <w:r>
              <w:rPr>
                <w:rFonts w:hint="eastAsia" w:ascii="仿宋_GB2312" w:eastAsia="仿宋_GB2312" w:cs="仿宋_GB2312"/>
                <w:b/>
                <w:bCs/>
                <w:color w:val="000000"/>
                <w:sz w:val="18"/>
                <w:szCs w:val="18"/>
                <w:lang w:bidi="ar"/>
              </w:rPr>
              <w:t xml:space="preserve">第三十七条 </w:t>
            </w:r>
            <w:r>
              <w:rPr>
                <w:rFonts w:hint="eastAsia" w:ascii="仿宋_GB2312" w:eastAsia="仿宋_GB2312" w:cs="仿宋_GB2312"/>
                <w:color w:val="000000"/>
                <w:sz w:val="18"/>
                <w:szCs w:val="18"/>
                <w:lang w:bidi="ar"/>
              </w:rPr>
              <w:t>违反本规定，有下列行为之一的，由出版行政主管部门责令停止违法行为，予以警告，并处3万元以下罚款：</w:t>
            </w:r>
          </w:p>
          <w:p w14:paraId="04D5BC71">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（一）未能提供近两年的出版物发行进销货清单等有关非财务票据或者清单、票据未按规定载明有关内容的；</w:t>
            </w:r>
          </w:p>
          <w:p w14:paraId="5043FC7F">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（二）超出出版行政主管部门核准的经营范围经营的；</w:t>
            </w:r>
          </w:p>
          <w:p w14:paraId="5EF54975">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（三）张贴、散发、登载有法律、法规禁止内容的或者有欺诈性文字、与事实不符的征订单、广告和宣传画的；</w:t>
            </w:r>
          </w:p>
          <w:p w14:paraId="5E6A9776">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（四）擅自更改出版物版权页的；</w:t>
            </w:r>
          </w:p>
          <w:p w14:paraId="5C41B48E">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（五）出版物经营许可证未在经营场所明显处张挂或者未在网页醒目位置公开出版物经营许可证和营业执照登载的有关信息或者链接标识的；</w:t>
            </w:r>
          </w:p>
          <w:p w14:paraId="4B076D11">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（六）出售、出借、出租、转让或者擅自涂改、变造出版物经营许可证的；</w:t>
            </w:r>
          </w:p>
          <w:p w14:paraId="4E6BC7C2">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（七）公开宣传、陈列、展示、征订、销售或者面向社会公众发送规定应由内部发行的出版物的；</w:t>
            </w:r>
          </w:p>
          <w:p w14:paraId="1BD03C45">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（八）委托无出版物批发、零售资质的单位或者个人销售出版物或者代理出版物销售业务的；</w:t>
            </w:r>
          </w:p>
          <w:p w14:paraId="30E49858">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（九）未从依法取得出版物批发、零售资质的出版发行单位进货的；</w:t>
            </w:r>
          </w:p>
          <w:p w14:paraId="3CEE345B">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（十）提供出版物网络交易平台服务的经营者未按本规定履行有关审查及管理责任的；</w:t>
            </w:r>
          </w:p>
          <w:p w14:paraId="166AD0A0">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（十一）应按本规定进行备案而未备案的；</w:t>
            </w:r>
          </w:p>
          <w:p w14:paraId="6C6BC63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sz w:val="18"/>
                <w:szCs w:val="18"/>
                <w:lang w:bidi="ar"/>
              </w:rPr>
              <w:t>（十二）不按规定接受年度核验的。</w:t>
            </w:r>
          </w:p>
        </w:tc>
        <w:tc>
          <w:tcPr>
            <w:tcW w:w="3873" w:type="dxa"/>
            <w:gridSpan w:val="10"/>
            <w:tcBorders>
              <w:top w:val="single" w:color="auto" w:sz="4" w:space="0"/>
              <w:left w:val="nil"/>
              <w:bottom w:val="single" w:color="000000" w:sz="4" w:space="0"/>
              <w:right w:val="single" w:color="auto" w:sz="4" w:space="0"/>
            </w:tcBorders>
            <w:shd w:val="clear" w:color="auto" w:fill="auto"/>
            <w:vAlign w:val="center"/>
          </w:tcPr>
          <w:p w14:paraId="0022F670">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及时改正，未造成其他较大后果</w:t>
            </w:r>
          </w:p>
        </w:tc>
        <w:tc>
          <w:tcPr>
            <w:tcW w:w="2451" w:type="dxa"/>
            <w:gridSpan w:val="4"/>
            <w:tcBorders>
              <w:top w:val="single" w:color="000000" w:sz="4" w:space="0"/>
              <w:left w:val="single" w:color="auto" w:sz="4" w:space="0"/>
              <w:bottom w:val="single" w:color="000000" w:sz="4" w:space="0"/>
              <w:right w:val="single" w:color="auto" w:sz="4" w:space="0"/>
            </w:tcBorders>
            <w:shd w:val="clear" w:color="auto" w:fill="auto"/>
            <w:vAlign w:val="center"/>
          </w:tcPr>
          <w:p w14:paraId="43388335">
            <w:pPr>
              <w:pStyle w:val="16"/>
              <w:spacing w:before="0" w:beforeAutospacing="0" w:after="0" w:afterAutospacing="0" w:line="260" w:lineRule="exact"/>
              <w:rPr>
                <w:rFonts w:ascii="仿宋_GB2312" w:eastAsia="仿宋_GB2312" w:cs="仿宋_GB2312"/>
                <w:color w:val="000000"/>
                <w:sz w:val="18"/>
                <w:szCs w:val="18"/>
                <w:lang w:bidi="ar"/>
              </w:rPr>
            </w:pPr>
            <w:r>
              <w:rPr>
                <w:rFonts w:hint="eastAsia" w:ascii="仿宋_GB2312" w:eastAsia="仿宋_GB2312" w:cs="仿宋_GB2312"/>
                <w:color w:val="000000"/>
                <w:sz w:val="18"/>
                <w:szCs w:val="18"/>
                <w:lang w:bidi="ar"/>
              </w:rPr>
              <w:t>并处1万元以下的罚款</w:t>
            </w:r>
          </w:p>
        </w:tc>
      </w:tr>
      <w:tr w14:paraId="5F511DBC">
        <w:tblPrEx>
          <w:tblCellMar>
            <w:top w:w="0" w:type="dxa"/>
            <w:left w:w="108" w:type="dxa"/>
            <w:bottom w:w="0" w:type="dxa"/>
            <w:right w:w="108" w:type="dxa"/>
          </w:tblCellMar>
        </w:tblPrEx>
        <w:trPr>
          <w:trHeight w:val="2555"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66AF5C08">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5FAB31D6">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64D863DE">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54F9177C">
            <w:pPr>
              <w:spacing w:line="260" w:lineRule="exact"/>
              <w:jc w:val="left"/>
              <w:rPr>
                <w:rFonts w:ascii="Times New Roman" w:hAnsi="Times New Roman"/>
                <w:sz w:val="18"/>
                <w:szCs w:val="18"/>
              </w:rPr>
            </w:pPr>
          </w:p>
        </w:tc>
        <w:tc>
          <w:tcPr>
            <w:tcW w:w="3873" w:type="dxa"/>
            <w:gridSpan w:val="10"/>
            <w:tcBorders>
              <w:top w:val="single" w:color="000000" w:sz="4" w:space="0"/>
              <w:left w:val="nil"/>
              <w:bottom w:val="single" w:color="000000" w:sz="4" w:space="0"/>
              <w:right w:val="single" w:color="auto" w:sz="4" w:space="0"/>
            </w:tcBorders>
            <w:shd w:val="clear" w:color="auto" w:fill="auto"/>
            <w:vAlign w:val="center"/>
          </w:tcPr>
          <w:p w14:paraId="37D96708">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未按照要求及时改正</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732BE23">
            <w:pPr>
              <w:pStyle w:val="16"/>
              <w:spacing w:before="0" w:beforeAutospacing="0" w:after="0" w:afterAutospacing="0" w:line="260" w:lineRule="exact"/>
              <w:rPr>
                <w:rFonts w:ascii="仿宋_GB2312" w:eastAsia="仿宋_GB2312" w:cs="仿宋_GB2312"/>
                <w:color w:val="000000"/>
                <w:sz w:val="18"/>
                <w:szCs w:val="18"/>
                <w:lang w:bidi="ar"/>
              </w:rPr>
            </w:pPr>
            <w:r>
              <w:rPr>
                <w:rFonts w:hint="eastAsia" w:ascii="仿宋_GB2312" w:eastAsia="仿宋_GB2312" w:cs="仿宋_GB2312"/>
                <w:color w:val="000000"/>
                <w:sz w:val="18"/>
                <w:szCs w:val="18"/>
                <w:lang w:bidi="ar"/>
              </w:rPr>
              <w:t>并处1万元以上2万元以下的罚款</w:t>
            </w:r>
          </w:p>
        </w:tc>
      </w:tr>
      <w:tr w14:paraId="4B5A419A">
        <w:tblPrEx>
          <w:tblCellMar>
            <w:top w:w="0" w:type="dxa"/>
            <w:left w:w="108" w:type="dxa"/>
            <w:bottom w:w="0" w:type="dxa"/>
            <w:right w:w="108" w:type="dxa"/>
          </w:tblCellMar>
        </w:tblPrEx>
        <w:trPr>
          <w:trHeight w:val="1824"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7C4ECF64">
            <w:pPr>
              <w:spacing w:line="260" w:lineRule="exact"/>
              <w:jc w:val="left"/>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vAlign w:val="center"/>
          </w:tcPr>
          <w:p w14:paraId="6A2A297F">
            <w:pPr>
              <w:spacing w:line="260" w:lineRule="exact"/>
              <w:jc w:val="lef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vAlign w:val="center"/>
          </w:tcPr>
          <w:p w14:paraId="1EE6A7EB">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vAlign w:val="center"/>
          </w:tcPr>
          <w:p w14:paraId="3E2AB22E">
            <w:pPr>
              <w:spacing w:line="260" w:lineRule="exact"/>
              <w:jc w:val="left"/>
              <w:rPr>
                <w:rFonts w:ascii="Times New Roman" w:hAnsi="Times New Roman"/>
                <w:sz w:val="18"/>
                <w:szCs w:val="18"/>
              </w:rPr>
            </w:pPr>
          </w:p>
        </w:tc>
        <w:tc>
          <w:tcPr>
            <w:tcW w:w="3873" w:type="dxa"/>
            <w:gridSpan w:val="10"/>
            <w:tcBorders>
              <w:top w:val="single" w:color="000000" w:sz="4" w:space="0"/>
              <w:left w:val="nil"/>
              <w:bottom w:val="single" w:color="auto" w:sz="4" w:space="0"/>
              <w:right w:val="single" w:color="auto" w:sz="4" w:space="0"/>
            </w:tcBorders>
            <w:shd w:val="clear" w:color="auto" w:fill="auto"/>
            <w:vAlign w:val="center"/>
          </w:tcPr>
          <w:p w14:paraId="142B7B65">
            <w:pPr>
              <w:pStyle w:val="16"/>
              <w:spacing w:before="0" w:beforeAutospacing="0" w:after="0" w:afterAutospacing="0"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有《规定》第十四条内容之一的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ECF797F">
            <w:pPr>
              <w:pStyle w:val="16"/>
              <w:spacing w:before="0" w:beforeAutospacing="0" w:after="0" w:afterAutospacing="0" w:line="260" w:lineRule="exact"/>
              <w:rPr>
                <w:rFonts w:ascii="仿宋_GB2312" w:eastAsia="仿宋_GB2312" w:cs="仿宋_GB2312"/>
                <w:color w:val="000000"/>
                <w:sz w:val="18"/>
                <w:szCs w:val="18"/>
                <w:lang w:bidi="ar"/>
              </w:rPr>
            </w:pPr>
            <w:r>
              <w:rPr>
                <w:rFonts w:hint="eastAsia" w:ascii="仿宋_GB2312" w:eastAsia="仿宋_GB2312" w:cs="仿宋_GB2312"/>
                <w:color w:val="000000"/>
                <w:sz w:val="18"/>
                <w:szCs w:val="18"/>
                <w:lang w:bidi="ar"/>
              </w:rPr>
              <w:t>并处2万元以上3万元以下罚款</w:t>
            </w:r>
          </w:p>
        </w:tc>
      </w:tr>
      <w:tr w14:paraId="27D46B9F">
        <w:tblPrEx>
          <w:tblCellMar>
            <w:top w:w="0" w:type="dxa"/>
            <w:left w:w="108" w:type="dxa"/>
            <w:bottom w:w="0" w:type="dxa"/>
            <w:right w:w="108" w:type="dxa"/>
          </w:tblCellMar>
        </w:tblPrEx>
        <w:trPr>
          <w:trHeight w:val="3256" w:hRule="atLeast"/>
        </w:trPr>
        <w:tc>
          <w:tcPr>
            <w:tcW w:w="713" w:type="dxa"/>
            <w:vMerge w:val="restart"/>
            <w:tcBorders>
              <w:top w:val="single" w:color="auto" w:sz="4" w:space="0"/>
              <w:left w:val="single" w:color="auto" w:sz="4" w:space="0"/>
              <w:bottom w:val="nil"/>
              <w:right w:val="single" w:color="auto" w:sz="4" w:space="0"/>
            </w:tcBorders>
            <w:shd w:val="clear" w:color="auto" w:fill="auto"/>
            <w:noWrap/>
            <w:vAlign w:val="center"/>
          </w:tcPr>
          <w:p w14:paraId="376DF511">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188</w:t>
            </w:r>
          </w:p>
        </w:tc>
        <w:tc>
          <w:tcPr>
            <w:tcW w:w="1350" w:type="dxa"/>
            <w:vMerge w:val="restart"/>
            <w:tcBorders>
              <w:top w:val="single" w:color="auto" w:sz="4" w:space="0"/>
              <w:left w:val="nil"/>
              <w:bottom w:val="nil"/>
              <w:right w:val="single" w:color="auto" w:sz="4" w:space="0"/>
            </w:tcBorders>
            <w:shd w:val="clear" w:color="auto" w:fill="auto"/>
            <w:vAlign w:val="center"/>
          </w:tcPr>
          <w:p w14:paraId="0771B48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对擅自调换已选定的中小学教科书等行为的行政处罚</w:t>
            </w:r>
          </w:p>
        </w:tc>
        <w:tc>
          <w:tcPr>
            <w:tcW w:w="2862" w:type="dxa"/>
            <w:vMerge w:val="restart"/>
            <w:tcBorders>
              <w:top w:val="single" w:color="auto" w:sz="4" w:space="0"/>
              <w:left w:val="nil"/>
              <w:bottom w:val="nil"/>
              <w:right w:val="single" w:color="auto" w:sz="4" w:space="0"/>
            </w:tcBorders>
            <w:shd w:val="clear" w:color="auto" w:fill="auto"/>
            <w:vAlign w:val="center"/>
          </w:tcPr>
          <w:p w14:paraId="6FB5E060">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《出版物市场管理规定》</w:t>
            </w:r>
            <w:r>
              <w:rPr>
                <w:rFonts w:hint="eastAsia" w:ascii="仿宋_GB2312" w:eastAsia="仿宋_GB2312" w:cs="仿宋_GB2312"/>
                <w:b/>
                <w:bCs/>
                <w:color w:val="000000"/>
                <w:sz w:val="18"/>
                <w:szCs w:val="18"/>
                <w:lang w:bidi="ar"/>
              </w:rPr>
              <w:t>第二十八条</w:t>
            </w:r>
            <w:r>
              <w:rPr>
                <w:rFonts w:hint="eastAsia" w:ascii="仿宋_GB2312" w:eastAsia="仿宋_GB2312" w:cs="仿宋_GB2312"/>
                <w:color w:val="000000"/>
                <w:sz w:val="18"/>
                <w:szCs w:val="18"/>
                <w:lang w:bidi="ar"/>
              </w:rPr>
              <w:t>　从事中小学教科书发行业务，必须遵守下列规定：</w:t>
            </w:r>
          </w:p>
          <w:p w14:paraId="23BDBF38">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（一）从事中小学教科书发行业务的单位必须具备中小学教科书发行资质；</w:t>
            </w:r>
          </w:p>
          <w:p w14:paraId="7F9016BB">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（二）纳入政府采购范围的中小学教科书，其发行单位须按照《中华人民共和国政府采购法》的有关规定确定；</w:t>
            </w:r>
          </w:p>
          <w:p w14:paraId="7864CA6F">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三）按照教育行政主管部门和学校选定的中小学教科书，在规定时间内完成发行任务，确保“课前到书，人手一册”。因自然灾害等不可抗力导致中小学教科书发行受到影响的，应及时采取补救措施，并报告所在地出版行政和教育行政主管部门；</w:t>
            </w:r>
          </w:p>
          <w:p w14:paraId="668E91F2">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（四）不得在中小学教科书发行过程中擅自征订、搭售教学用书目录以外的出版物；</w:t>
            </w:r>
          </w:p>
          <w:p w14:paraId="76351C71">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（五）不得将中小学教科书发行任务向他人转让和分包；</w:t>
            </w:r>
          </w:p>
          <w:p w14:paraId="4FD697E1">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（六）不得涂改、倒卖、出租、出借中小学教科书发行资质证书；</w:t>
            </w:r>
          </w:p>
          <w:p w14:paraId="3B537CC9">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（七）中小学教科书发行费率按照国家有关规定执行，不得违反规定收取发行费用；</w:t>
            </w:r>
          </w:p>
          <w:p w14:paraId="0C7D81B4">
            <w:pPr>
              <w:pStyle w:val="16"/>
              <w:spacing w:before="0" w:beforeAutospacing="0" w:after="0" w:afterAutospacing="0" w:line="240" w:lineRule="exact"/>
              <w:jc w:val="both"/>
              <w:rPr>
                <w:rFonts w:ascii="仿宋_GB2312" w:eastAsia="仿宋_GB2312" w:cs="仿宋_GB2312"/>
                <w:color w:val="000000"/>
                <w:spacing w:val="-11"/>
                <w:kern w:val="2"/>
                <w:sz w:val="18"/>
                <w:szCs w:val="18"/>
              </w:rPr>
            </w:pPr>
            <w:r>
              <w:rPr>
                <w:rFonts w:hint="eastAsia" w:ascii="仿宋_GB2312" w:eastAsia="仿宋_GB2312" w:cs="仿宋_GB2312"/>
                <w:color w:val="000000"/>
                <w:sz w:val="18"/>
                <w:szCs w:val="18"/>
                <w:lang w:bidi="ar"/>
              </w:rPr>
              <w:t>（八）做好中小学教科书的调剂、</w:t>
            </w:r>
            <w:r>
              <w:rPr>
                <w:rFonts w:hint="eastAsia" w:ascii="仿宋_GB2312" w:eastAsia="仿宋_GB2312" w:cs="仿宋_GB2312"/>
                <w:color w:val="000000"/>
                <w:spacing w:val="-11"/>
                <w:kern w:val="2"/>
                <w:sz w:val="18"/>
                <w:szCs w:val="18"/>
                <w:lang w:bidi="ar"/>
              </w:rPr>
              <w:t>添货、零售和售后服务等相关工作；</w:t>
            </w:r>
          </w:p>
          <w:p w14:paraId="78F537BC">
            <w:pPr>
              <w:pStyle w:val="16"/>
              <w:spacing w:before="0" w:beforeAutospacing="0" w:after="0" w:afterAutospacing="0" w:line="240" w:lineRule="exact"/>
              <w:jc w:val="both"/>
              <w:rPr>
                <w:rFonts w:ascii="仿宋_GB2312" w:eastAsia="仿宋_GB2312" w:cs="仿宋_GB2312"/>
                <w:color w:val="000000"/>
                <w:spacing w:val="-6"/>
                <w:sz w:val="18"/>
                <w:szCs w:val="18"/>
              </w:rPr>
            </w:pPr>
            <w:r>
              <w:rPr>
                <w:rFonts w:hint="eastAsia" w:ascii="仿宋_GB2312" w:eastAsia="仿宋_GB2312" w:cs="仿宋_GB2312"/>
                <w:color w:val="000000"/>
                <w:sz w:val="18"/>
                <w:szCs w:val="18"/>
                <w:lang w:bidi="ar"/>
              </w:rPr>
              <w:t>（九）应于发行任务完成后30个工作日内向国家新闻出版广电总局和所在地省级出版行政主管部</w:t>
            </w:r>
            <w:r>
              <w:rPr>
                <w:rFonts w:hint="eastAsia" w:ascii="仿宋_GB2312" w:eastAsia="仿宋_GB2312" w:cs="仿宋_GB2312"/>
                <w:color w:val="000000"/>
                <w:spacing w:val="-6"/>
                <w:sz w:val="18"/>
                <w:szCs w:val="18"/>
                <w:lang w:bidi="ar"/>
              </w:rPr>
              <w:t>门书面报告中小学教科书发行情况。</w:t>
            </w:r>
          </w:p>
          <w:p w14:paraId="55A7CF66">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中小学教科书出版单位应在规定时间内向依法确定的中小学教科书发行单位足量供货，不得向不具备中小学教科书发行资质的单位供应中小学教科书。</w:t>
            </w:r>
          </w:p>
        </w:tc>
        <w:tc>
          <w:tcPr>
            <w:tcW w:w="3327" w:type="dxa"/>
            <w:vMerge w:val="restart"/>
            <w:tcBorders>
              <w:top w:val="single" w:color="auto" w:sz="4" w:space="0"/>
              <w:left w:val="nil"/>
              <w:bottom w:val="nil"/>
              <w:right w:val="single" w:color="auto" w:sz="4" w:space="0"/>
            </w:tcBorders>
            <w:shd w:val="clear" w:color="auto" w:fill="auto"/>
            <w:vAlign w:val="center"/>
          </w:tcPr>
          <w:p w14:paraId="12B2DB97">
            <w:pPr>
              <w:pStyle w:val="16"/>
              <w:spacing w:before="0" w:beforeAutospacing="0" w:after="0" w:afterAutospacing="0" w:line="260" w:lineRule="exact"/>
              <w:jc w:val="both"/>
              <w:rPr>
                <w:rFonts w:ascii="仿宋_GB2312" w:eastAsia="仿宋_GB2312" w:cs="仿宋_GB2312"/>
                <w:sz w:val="18"/>
                <w:szCs w:val="18"/>
              </w:rPr>
            </w:pPr>
            <w:r>
              <w:rPr>
                <w:rFonts w:hint="eastAsia" w:ascii="仿宋_GB2312" w:eastAsia="仿宋_GB2312" w:cs="仿宋_GB2312"/>
                <w:b/>
                <w:bCs/>
                <w:sz w:val="18"/>
                <w:szCs w:val="18"/>
                <w:lang w:bidi="ar"/>
              </w:rPr>
              <w:t>《出版物市场管理规定》</w:t>
            </w:r>
            <w:r>
              <w:rPr>
                <w:rFonts w:hint="eastAsia" w:ascii="仿宋_GB2312" w:eastAsia="仿宋_GB2312" w:cs="仿宋_GB2312"/>
                <w:b/>
                <w:bCs/>
                <w:color w:val="000000"/>
                <w:sz w:val="18"/>
                <w:szCs w:val="18"/>
                <w:lang w:bidi="ar"/>
              </w:rPr>
              <w:t>第三十八条　</w:t>
            </w:r>
            <w:r>
              <w:rPr>
                <w:rFonts w:hint="eastAsia" w:ascii="仿宋_GB2312" w:eastAsia="仿宋_GB2312" w:cs="仿宋_GB2312"/>
                <w:sz w:val="18"/>
                <w:szCs w:val="18"/>
                <w:lang w:bidi="ar"/>
              </w:rPr>
              <w:t>在中小学教科书发行过程中违反本规定，有下列行为之一的，由出版行政主管部门责令停止违法行为，予以警告，并处3万元以下罚款：</w:t>
            </w:r>
          </w:p>
          <w:p w14:paraId="10C717AC">
            <w:pPr>
              <w:pStyle w:val="16"/>
              <w:spacing w:before="0" w:beforeAutospacing="0" w:after="0" w:afterAutospacing="0" w:line="260" w:lineRule="exact"/>
              <w:jc w:val="both"/>
              <w:rPr>
                <w:rFonts w:ascii="仿宋_GB2312" w:eastAsia="仿宋_GB2312" w:cs="仿宋_GB2312"/>
                <w:sz w:val="18"/>
                <w:szCs w:val="18"/>
              </w:rPr>
            </w:pPr>
            <w:r>
              <w:rPr>
                <w:rFonts w:hint="eastAsia" w:ascii="仿宋_GB2312" w:eastAsia="仿宋_GB2312" w:cs="仿宋_GB2312"/>
                <w:sz w:val="18"/>
                <w:szCs w:val="18"/>
                <w:lang w:bidi="ar"/>
              </w:rPr>
              <w:t>（一）擅自调换已选定的中小学教科书的；</w:t>
            </w:r>
          </w:p>
          <w:p w14:paraId="0F8F658B">
            <w:pPr>
              <w:pStyle w:val="16"/>
              <w:spacing w:before="0" w:beforeAutospacing="0" w:after="0" w:afterAutospacing="0" w:line="260" w:lineRule="exact"/>
              <w:jc w:val="both"/>
              <w:rPr>
                <w:rFonts w:ascii="仿宋_GB2312" w:eastAsia="仿宋_GB2312" w:cs="仿宋_GB2312"/>
                <w:sz w:val="18"/>
                <w:szCs w:val="18"/>
              </w:rPr>
            </w:pPr>
            <w:r>
              <w:rPr>
                <w:rFonts w:hint="eastAsia" w:ascii="仿宋_GB2312" w:eastAsia="仿宋_GB2312" w:cs="仿宋_GB2312"/>
                <w:sz w:val="18"/>
                <w:szCs w:val="18"/>
                <w:lang w:bidi="ar"/>
              </w:rPr>
              <w:t>（二）擅自征订、搭售教学用书目录以外的出版物的；</w:t>
            </w:r>
          </w:p>
          <w:p w14:paraId="7DC4003E">
            <w:pPr>
              <w:pStyle w:val="16"/>
              <w:spacing w:before="0" w:beforeAutospacing="0" w:after="0" w:afterAutospacing="0" w:line="260" w:lineRule="exact"/>
              <w:jc w:val="both"/>
              <w:rPr>
                <w:rFonts w:ascii="仿宋_GB2312" w:eastAsia="仿宋_GB2312" w:cs="仿宋_GB2312"/>
                <w:sz w:val="18"/>
                <w:szCs w:val="18"/>
              </w:rPr>
            </w:pPr>
            <w:r>
              <w:rPr>
                <w:rFonts w:hint="eastAsia" w:ascii="仿宋_GB2312" w:eastAsia="仿宋_GB2312" w:cs="仿宋_GB2312"/>
                <w:sz w:val="18"/>
                <w:szCs w:val="18"/>
                <w:lang w:bidi="ar"/>
              </w:rPr>
              <w:t>（三）擅自将中小学教科书发行任务向他人转让和分包的；</w:t>
            </w:r>
          </w:p>
          <w:p w14:paraId="2780CBAC">
            <w:pPr>
              <w:pStyle w:val="16"/>
              <w:spacing w:before="0" w:beforeAutospacing="0" w:after="0" w:afterAutospacing="0" w:line="260" w:lineRule="exact"/>
              <w:jc w:val="both"/>
              <w:rPr>
                <w:rFonts w:ascii="仿宋_GB2312" w:eastAsia="仿宋_GB2312" w:cs="仿宋_GB2312"/>
                <w:sz w:val="18"/>
                <w:szCs w:val="18"/>
              </w:rPr>
            </w:pPr>
            <w:r>
              <w:rPr>
                <w:rFonts w:hint="eastAsia" w:ascii="仿宋_GB2312" w:eastAsia="仿宋_GB2312" w:cs="仿宋_GB2312"/>
                <w:sz w:val="18"/>
                <w:szCs w:val="18"/>
                <w:lang w:bidi="ar"/>
              </w:rPr>
              <w:t>（四）涂改、倒卖、出租、出借中小学教科书发行资质证书的；</w:t>
            </w:r>
          </w:p>
          <w:p w14:paraId="3B0D8DBA">
            <w:pPr>
              <w:pStyle w:val="16"/>
              <w:spacing w:before="0" w:beforeAutospacing="0" w:after="0" w:afterAutospacing="0" w:line="260" w:lineRule="exact"/>
              <w:jc w:val="both"/>
              <w:rPr>
                <w:rFonts w:ascii="仿宋_GB2312" w:eastAsia="仿宋_GB2312" w:cs="仿宋_GB2312"/>
                <w:sz w:val="18"/>
                <w:szCs w:val="18"/>
              </w:rPr>
            </w:pPr>
            <w:r>
              <w:rPr>
                <w:rFonts w:hint="eastAsia" w:ascii="仿宋_GB2312" w:eastAsia="仿宋_GB2312" w:cs="仿宋_GB2312"/>
                <w:sz w:val="18"/>
                <w:szCs w:val="18"/>
                <w:lang w:bidi="ar"/>
              </w:rPr>
              <w:t>（五）未在规定时间内完成中小学教科书发行任务的；</w:t>
            </w:r>
          </w:p>
          <w:p w14:paraId="542F8F6F">
            <w:pPr>
              <w:pStyle w:val="16"/>
              <w:spacing w:before="0" w:beforeAutospacing="0" w:after="0" w:afterAutospacing="0" w:line="260" w:lineRule="exact"/>
              <w:jc w:val="both"/>
              <w:rPr>
                <w:rFonts w:ascii="仿宋_GB2312" w:eastAsia="仿宋_GB2312" w:cs="仿宋_GB2312"/>
                <w:sz w:val="18"/>
                <w:szCs w:val="18"/>
              </w:rPr>
            </w:pPr>
            <w:r>
              <w:rPr>
                <w:rFonts w:hint="eastAsia" w:ascii="仿宋_GB2312" w:eastAsia="仿宋_GB2312" w:cs="仿宋_GB2312"/>
                <w:sz w:val="18"/>
                <w:szCs w:val="18"/>
                <w:lang w:bidi="ar"/>
              </w:rPr>
              <w:t>（六）违反国家有关规定收取中小学教科书发行费用的；</w:t>
            </w:r>
          </w:p>
          <w:p w14:paraId="6596B8B9">
            <w:pPr>
              <w:pStyle w:val="16"/>
              <w:spacing w:before="0" w:beforeAutospacing="0" w:after="0" w:afterAutospacing="0" w:line="260" w:lineRule="exact"/>
              <w:jc w:val="both"/>
              <w:rPr>
                <w:rFonts w:ascii="仿宋_GB2312" w:eastAsia="仿宋_GB2312" w:cs="仿宋_GB2312"/>
                <w:sz w:val="18"/>
                <w:szCs w:val="18"/>
              </w:rPr>
            </w:pPr>
            <w:r>
              <w:rPr>
                <w:rFonts w:hint="eastAsia" w:ascii="仿宋_GB2312" w:eastAsia="仿宋_GB2312" w:cs="仿宋_GB2312"/>
                <w:sz w:val="18"/>
                <w:szCs w:val="18"/>
                <w:lang w:bidi="ar"/>
              </w:rPr>
              <w:t>（七）未按规定做好中小学教科书的调剂、添货、零售和售后服务的；</w:t>
            </w:r>
          </w:p>
          <w:p w14:paraId="6ED0837B">
            <w:pPr>
              <w:pStyle w:val="16"/>
              <w:spacing w:before="0" w:beforeAutospacing="0" w:after="0" w:afterAutospacing="0" w:line="260" w:lineRule="exact"/>
              <w:jc w:val="both"/>
              <w:rPr>
                <w:rFonts w:ascii="仿宋_GB2312" w:eastAsia="仿宋_GB2312" w:cs="仿宋_GB2312"/>
                <w:sz w:val="18"/>
                <w:szCs w:val="18"/>
              </w:rPr>
            </w:pPr>
            <w:r>
              <w:rPr>
                <w:rFonts w:hint="eastAsia" w:ascii="仿宋_GB2312" w:eastAsia="仿宋_GB2312" w:cs="仿宋_GB2312"/>
                <w:sz w:val="18"/>
                <w:szCs w:val="18"/>
                <w:lang w:bidi="ar"/>
              </w:rPr>
              <w:t>（八）未按规定报告中小学教科书发行情况的；</w:t>
            </w:r>
          </w:p>
          <w:p w14:paraId="27658360">
            <w:pPr>
              <w:pStyle w:val="16"/>
              <w:spacing w:before="0" w:beforeAutospacing="0" w:after="0" w:afterAutospacing="0" w:line="260" w:lineRule="exact"/>
              <w:jc w:val="both"/>
              <w:rPr>
                <w:rFonts w:ascii="仿宋_GB2312" w:eastAsia="仿宋_GB2312" w:cs="仿宋_GB2312"/>
                <w:sz w:val="18"/>
                <w:szCs w:val="18"/>
              </w:rPr>
            </w:pPr>
            <w:r>
              <w:rPr>
                <w:rFonts w:hint="eastAsia" w:ascii="仿宋_GB2312" w:eastAsia="仿宋_GB2312" w:cs="仿宋_GB2312"/>
                <w:sz w:val="18"/>
                <w:szCs w:val="18"/>
                <w:lang w:bidi="ar"/>
              </w:rPr>
              <w:t>（九）出版单位向不具备中小学教科书发行资质的单位供应中小学教科书的；</w:t>
            </w:r>
          </w:p>
          <w:p w14:paraId="3CF208E8">
            <w:pPr>
              <w:pStyle w:val="16"/>
              <w:spacing w:before="0" w:beforeAutospacing="0" w:after="0" w:afterAutospacing="0" w:line="260" w:lineRule="exact"/>
              <w:jc w:val="both"/>
              <w:rPr>
                <w:rFonts w:ascii="仿宋_GB2312" w:eastAsia="仿宋_GB2312" w:cs="仿宋_GB2312"/>
                <w:sz w:val="18"/>
                <w:szCs w:val="18"/>
              </w:rPr>
            </w:pPr>
            <w:r>
              <w:rPr>
                <w:rFonts w:hint="eastAsia" w:ascii="仿宋_GB2312" w:eastAsia="仿宋_GB2312" w:cs="仿宋_GB2312"/>
                <w:sz w:val="18"/>
                <w:szCs w:val="18"/>
                <w:lang w:bidi="ar"/>
              </w:rPr>
              <w:t>（十）出版单位未在规定时间内向依法确定的中小学教科书发行企业足量供货的；</w:t>
            </w:r>
          </w:p>
          <w:p w14:paraId="11B5AB9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sz w:val="18"/>
                <w:szCs w:val="18"/>
                <w:lang w:bidi="ar"/>
              </w:rPr>
              <w:t>（十一）在中小学教科书发行过程中出现重大失误，或者存在其他干扰中小学教科书发行活动行为的。</w:t>
            </w:r>
          </w:p>
        </w:tc>
        <w:tc>
          <w:tcPr>
            <w:tcW w:w="3873" w:type="dxa"/>
            <w:gridSpan w:val="10"/>
            <w:tcBorders>
              <w:top w:val="single" w:color="auto" w:sz="4" w:space="0"/>
              <w:left w:val="nil"/>
              <w:bottom w:val="single" w:color="000000" w:sz="4" w:space="0"/>
              <w:right w:val="single" w:color="auto" w:sz="4" w:space="0"/>
            </w:tcBorders>
            <w:shd w:val="clear" w:color="auto" w:fill="auto"/>
            <w:vAlign w:val="center"/>
          </w:tcPr>
          <w:p w14:paraId="570BEAC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及时改正，未造成其他较大后果</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B124311">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并处1万元以下的罚款</w:t>
            </w:r>
          </w:p>
        </w:tc>
      </w:tr>
      <w:tr w14:paraId="1512021F">
        <w:tblPrEx>
          <w:tblCellMar>
            <w:top w:w="0" w:type="dxa"/>
            <w:left w:w="108" w:type="dxa"/>
            <w:bottom w:w="0" w:type="dxa"/>
            <w:right w:w="108" w:type="dxa"/>
          </w:tblCellMar>
        </w:tblPrEx>
        <w:trPr>
          <w:trHeight w:val="2964" w:hRule="atLeast"/>
        </w:trPr>
        <w:tc>
          <w:tcPr>
            <w:tcW w:w="713" w:type="dxa"/>
            <w:vMerge w:val="continue"/>
            <w:tcBorders>
              <w:top w:val="single" w:color="000000" w:sz="4" w:space="0"/>
              <w:left w:val="single" w:color="auto" w:sz="4" w:space="0"/>
              <w:bottom w:val="nil"/>
              <w:right w:val="single" w:color="auto" w:sz="4" w:space="0"/>
            </w:tcBorders>
            <w:shd w:val="clear" w:color="auto" w:fill="auto"/>
            <w:noWrap/>
            <w:vAlign w:val="center"/>
          </w:tcPr>
          <w:p w14:paraId="1C1E0EA7">
            <w:pPr>
              <w:spacing w:line="260" w:lineRule="exact"/>
              <w:jc w:val="left"/>
              <w:rPr>
                <w:rFonts w:ascii="Times New Roman" w:hAnsi="Times New Roman"/>
                <w:sz w:val="18"/>
                <w:szCs w:val="18"/>
              </w:rPr>
            </w:pPr>
          </w:p>
        </w:tc>
        <w:tc>
          <w:tcPr>
            <w:tcW w:w="1350" w:type="dxa"/>
            <w:vMerge w:val="continue"/>
            <w:tcBorders>
              <w:top w:val="single" w:color="000000" w:sz="4" w:space="0"/>
              <w:left w:val="nil"/>
              <w:bottom w:val="nil"/>
              <w:right w:val="single" w:color="auto" w:sz="4" w:space="0"/>
            </w:tcBorders>
            <w:shd w:val="clear" w:color="auto" w:fill="auto"/>
            <w:vAlign w:val="center"/>
          </w:tcPr>
          <w:p w14:paraId="4A17F9C1">
            <w:pPr>
              <w:spacing w:line="260" w:lineRule="exact"/>
              <w:jc w:val="left"/>
              <w:rPr>
                <w:rFonts w:ascii="Times New Roman" w:hAnsi="Times New Roman"/>
                <w:sz w:val="18"/>
                <w:szCs w:val="18"/>
              </w:rPr>
            </w:pPr>
          </w:p>
        </w:tc>
        <w:tc>
          <w:tcPr>
            <w:tcW w:w="2862" w:type="dxa"/>
            <w:vMerge w:val="continue"/>
            <w:tcBorders>
              <w:top w:val="single" w:color="000000" w:sz="4" w:space="0"/>
              <w:left w:val="nil"/>
              <w:bottom w:val="nil"/>
              <w:right w:val="single" w:color="auto" w:sz="4" w:space="0"/>
            </w:tcBorders>
            <w:shd w:val="clear" w:color="auto" w:fill="auto"/>
            <w:vAlign w:val="center"/>
          </w:tcPr>
          <w:p w14:paraId="493B0891">
            <w:pPr>
              <w:spacing w:line="260" w:lineRule="exact"/>
              <w:jc w:val="left"/>
              <w:rPr>
                <w:rFonts w:ascii="Times New Roman" w:hAnsi="Times New Roman"/>
                <w:sz w:val="18"/>
                <w:szCs w:val="18"/>
              </w:rPr>
            </w:pPr>
          </w:p>
        </w:tc>
        <w:tc>
          <w:tcPr>
            <w:tcW w:w="3327" w:type="dxa"/>
            <w:vMerge w:val="continue"/>
            <w:tcBorders>
              <w:top w:val="single" w:color="000000" w:sz="4" w:space="0"/>
              <w:left w:val="nil"/>
              <w:bottom w:val="nil"/>
              <w:right w:val="single" w:color="auto" w:sz="4" w:space="0"/>
            </w:tcBorders>
            <w:shd w:val="clear" w:color="auto" w:fill="auto"/>
            <w:vAlign w:val="center"/>
          </w:tcPr>
          <w:p w14:paraId="6787473E">
            <w:pPr>
              <w:spacing w:line="260" w:lineRule="exact"/>
              <w:jc w:val="left"/>
              <w:rPr>
                <w:rFonts w:ascii="Times New Roman" w:hAnsi="Times New Roman"/>
                <w:sz w:val="18"/>
                <w:szCs w:val="18"/>
              </w:rPr>
            </w:pPr>
          </w:p>
        </w:tc>
        <w:tc>
          <w:tcPr>
            <w:tcW w:w="3873" w:type="dxa"/>
            <w:gridSpan w:val="10"/>
            <w:tcBorders>
              <w:top w:val="single" w:color="000000" w:sz="4" w:space="0"/>
              <w:left w:val="nil"/>
              <w:bottom w:val="single" w:color="000000" w:sz="4" w:space="0"/>
              <w:right w:val="single" w:color="auto" w:sz="4" w:space="0"/>
            </w:tcBorders>
            <w:shd w:val="clear" w:color="auto" w:fill="auto"/>
            <w:vAlign w:val="center"/>
          </w:tcPr>
          <w:p w14:paraId="50943EF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未按照要求及时改正</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AD957BE">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并处1万元以上2万元以下的罚款</w:t>
            </w:r>
          </w:p>
        </w:tc>
      </w:tr>
      <w:tr w14:paraId="56107C3D">
        <w:tblPrEx>
          <w:tblCellMar>
            <w:top w:w="0" w:type="dxa"/>
            <w:left w:w="108" w:type="dxa"/>
            <w:bottom w:w="0" w:type="dxa"/>
            <w:right w:w="108" w:type="dxa"/>
          </w:tblCellMar>
        </w:tblPrEx>
        <w:trPr>
          <w:trHeight w:val="649" w:hRule="atLeast"/>
        </w:trPr>
        <w:tc>
          <w:tcPr>
            <w:tcW w:w="713" w:type="dxa"/>
            <w:vMerge w:val="continue"/>
            <w:tcBorders>
              <w:top w:val="single" w:color="000000" w:sz="4" w:space="0"/>
              <w:left w:val="single" w:color="auto" w:sz="4" w:space="0"/>
              <w:bottom w:val="single" w:color="auto" w:sz="4" w:space="0"/>
              <w:right w:val="single" w:color="auto" w:sz="4" w:space="0"/>
            </w:tcBorders>
            <w:shd w:val="clear" w:color="auto" w:fill="auto"/>
            <w:noWrap/>
            <w:vAlign w:val="center"/>
          </w:tcPr>
          <w:p w14:paraId="5D46A2B8">
            <w:pPr>
              <w:spacing w:line="260" w:lineRule="exact"/>
              <w:jc w:val="left"/>
              <w:rPr>
                <w:rFonts w:ascii="Times New Roman" w:hAnsi="Times New Roman"/>
                <w:sz w:val="18"/>
                <w:szCs w:val="18"/>
              </w:rPr>
            </w:pPr>
          </w:p>
        </w:tc>
        <w:tc>
          <w:tcPr>
            <w:tcW w:w="1350" w:type="dxa"/>
            <w:vMerge w:val="continue"/>
            <w:tcBorders>
              <w:top w:val="single" w:color="000000" w:sz="4" w:space="0"/>
              <w:left w:val="nil"/>
              <w:bottom w:val="single" w:color="auto" w:sz="4" w:space="0"/>
              <w:right w:val="single" w:color="auto" w:sz="4" w:space="0"/>
            </w:tcBorders>
            <w:shd w:val="clear" w:color="auto" w:fill="auto"/>
            <w:vAlign w:val="center"/>
          </w:tcPr>
          <w:p w14:paraId="0613F910">
            <w:pPr>
              <w:spacing w:line="260" w:lineRule="exact"/>
              <w:jc w:val="left"/>
              <w:rPr>
                <w:rFonts w:ascii="Times New Roman" w:hAnsi="Times New Roman"/>
                <w:sz w:val="18"/>
                <w:szCs w:val="18"/>
              </w:rPr>
            </w:pPr>
          </w:p>
        </w:tc>
        <w:tc>
          <w:tcPr>
            <w:tcW w:w="2862" w:type="dxa"/>
            <w:vMerge w:val="continue"/>
            <w:tcBorders>
              <w:top w:val="single" w:color="000000" w:sz="4" w:space="0"/>
              <w:left w:val="nil"/>
              <w:bottom w:val="single" w:color="auto" w:sz="4" w:space="0"/>
              <w:right w:val="single" w:color="auto" w:sz="4" w:space="0"/>
            </w:tcBorders>
            <w:shd w:val="clear" w:color="auto" w:fill="auto"/>
            <w:vAlign w:val="center"/>
          </w:tcPr>
          <w:p w14:paraId="50F9FF80">
            <w:pPr>
              <w:spacing w:line="260" w:lineRule="exact"/>
              <w:jc w:val="left"/>
              <w:rPr>
                <w:rFonts w:ascii="Times New Roman" w:hAnsi="Times New Roman"/>
                <w:sz w:val="18"/>
                <w:szCs w:val="18"/>
              </w:rPr>
            </w:pPr>
          </w:p>
        </w:tc>
        <w:tc>
          <w:tcPr>
            <w:tcW w:w="3327" w:type="dxa"/>
            <w:vMerge w:val="continue"/>
            <w:tcBorders>
              <w:top w:val="single" w:color="000000" w:sz="4" w:space="0"/>
              <w:left w:val="nil"/>
              <w:bottom w:val="single" w:color="auto" w:sz="4" w:space="0"/>
              <w:right w:val="single" w:color="auto" w:sz="4" w:space="0"/>
            </w:tcBorders>
            <w:shd w:val="clear" w:color="auto" w:fill="auto"/>
            <w:vAlign w:val="center"/>
          </w:tcPr>
          <w:p w14:paraId="61C1A188">
            <w:pPr>
              <w:spacing w:line="260" w:lineRule="exact"/>
              <w:jc w:val="left"/>
              <w:rPr>
                <w:rFonts w:ascii="Times New Roman" w:hAnsi="Times New Roman"/>
                <w:sz w:val="18"/>
                <w:szCs w:val="18"/>
              </w:rPr>
            </w:pPr>
          </w:p>
        </w:tc>
        <w:tc>
          <w:tcPr>
            <w:tcW w:w="3873" w:type="dxa"/>
            <w:gridSpan w:val="10"/>
            <w:tcBorders>
              <w:top w:val="single" w:color="000000" w:sz="4" w:space="0"/>
              <w:left w:val="nil"/>
              <w:bottom w:val="single" w:color="auto" w:sz="4" w:space="0"/>
              <w:right w:val="single" w:color="auto" w:sz="4" w:space="0"/>
            </w:tcBorders>
            <w:shd w:val="clear" w:color="auto" w:fill="auto"/>
            <w:vAlign w:val="center"/>
          </w:tcPr>
          <w:p w14:paraId="5EC0E12C">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有《规定》第十四条内容之一的</w:t>
            </w:r>
          </w:p>
        </w:tc>
        <w:tc>
          <w:tcPr>
            <w:tcW w:w="2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AC4D452">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并处2万元以上3万元以下罚款</w:t>
            </w:r>
          </w:p>
        </w:tc>
      </w:tr>
      <w:tr w14:paraId="3E2013D6">
        <w:tblPrEx>
          <w:tblCellMar>
            <w:top w:w="0" w:type="dxa"/>
            <w:left w:w="108" w:type="dxa"/>
            <w:bottom w:w="0" w:type="dxa"/>
            <w:right w:w="108" w:type="dxa"/>
          </w:tblCellMar>
        </w:tblPrEx>
        <w:trPr>
          <w:trHeight w:val="885" w:hRule="atLeast"/>
        </w:trPr>
        <w:tc>
          <w:tcPr>
            <w:tcW w:w="71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D9A76A5">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189</w:t>
            </w:r>
          </w:p>
        </w:tc>
        <w:tc>
          <w:tcPr>
            <w:tcW w:w="1350" w:type="dxa"/>
            <w:tcBorders>
              <w:top w:val="single" w:color="000000" w:sz="4" w:space="0"/>
              <w:left w:val="nil"/>
              <w:bottom w:val="single" w:color="000000" w:sz="4" w:space="0"/>
              <w:right w:val="single" w:color="auto" w:sz="4" w:space="0"/>
            </w:tcBorders>
            <w:shd w:val="clear" w:color="auto" w:fill="auto"/>
            <w:vAlign w:val="center"/>
          </w:tcPr>
          <w:p w14:paraId="4FBF775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对征订、储存、运输、邮寄、投递、散发、附送本规定第二十条所列出版物的行政处罚</w:t>
            </w:r>
          </w:p>
        </w:tc>
        <w:tc>
          <w:tcPr>
            <w:tcW w:w="2862" w:type="dxa"/>
            <w:tcBorders>
              <w:top w:val="single" w:color="000000" w:sz="4" w:space="0"/>
              <w:left w:val="nil"/>
              <w:bottom w:val="single" w:color="000000" w:sz="4" w:space="0"/>
              <w:right w:val="single" w:color="auto" w:sz="4" w:space="0"/>
            </w:tcBorders>
            <w:shd w:val="clear" w:color="auto" w:fill="auto"/>
            <w:vAlign w:val="center"/>
          </w:tcPr>
          <w:p w14:paraId="072BE52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《出版物市场管理规定》</w:t>
            </w:r>
            <w:r>
              <w:rPr>
                <w:rFonts w:hint="eastAsia" w:ascii="仿宋_GB2312" w:eastAsia="仿宋_GB2312" w:cs="仿宋_GB2312"/>
                <w:b/>
                <w:bCs/>
                <w:color w:val="000000"/>
                <w:kern w:val="0"/>
                <w:sz w:val="18"/>
                <w:szCs w:val="18"/>
                <w:lang w:bidi="ar"/>
              </w:rPr>
              <w:t>第二十条</w:t>
            </w:r>
            <w:r>
              <w:rPr>
                <w:rFonts w:hint="eastAsia" w:ascii="仿宋_GB2312" w:eastAsia="仿宋_GB2312" w:cs="仿宋_GB2312"/>
                <w:color w:val="000000"/>
                <w:kern w:val="0"/>
                <w:sz w:val="18"/>
                <w:szCs w:val="18"/>
                <w:lang w:bidi="ar"/>
              </w:rPr>
              <w:t>　任何单位和个人不得发行下列出版物：</w:t>
            </w:r>
          </w:p>
          <w:p w14:paraId="07B1F25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（一）含有《出版管理条例》禁止内容的违禁出版物；　　</w:t>
            </w:r>
          </w:p>
          <w:p w14:paraId="6548755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（二）各种非法出版物，包括：未经批准擅自出版、印刷或者复制的出版物，伪造、假冒出版单位或者报刊名称出版的出版物，非法进口的出版物；</w:t>
            </w:r>
          </w:p>
          <w:p w14:paraId="2ABADAE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（三）侵犯他人著作权或者专有出版权的出版物；</w:t>
            </w:r>
          </w:p>
          <w:p w14:paraId="2F44FE4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（四）出版行政主管部门明令禁止出版、印刷或者复制、发行的出版物。</w:t>
            </w:r>
          </w:p>
        </w:tc>
        <w:tc>
          <w:tcPr>
            <w:tcW w:w="3327" w:type="dxa"/>
            <w:tcBorders>
              <w:top w:val="single" w:color="000000" w:sz="4" w:space="0"/>
              <w:left w:val="nil"/>
              <w:bottom w:val="single" w:color="000000" w:sz="4" w:space="0"/>
              <w:right w:val="single" w:color="auto" w:sz="4" w:space="0"/>
            </w:tcBorders>
            <w:shd w:val="clear" w:color="auto" w:fill="auto"/>
            <w:vAlign w:val="center"/>
          </w:tcPr>
          <w:p w14:paraId="31279512">
            <w:pPr>
              <w:widowControl/>
              <w:spacing w:line="212"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《出版物市场管理规定》</w:t>
            </w:r>
            <w:r>
              <w:rPr>
                <w:rFonts w:hint="eastAsia" w:ascii="仿宋_GB2312" w:eastAsia="仿宋_GB2312" w:cs="仿宋_GB2312"/>
                <w:b/>
                <w:bCs/>
                <w:color w:val="000000"/>
                <w:kern w:val="0"/>
                <w:sz w:val="18"/>
                <w:szCs w:val="18"/>
                <w:lang w:bidi="ar"/>
              </w:rPr>
              <w:t>第三十九条</w:t>
            </w:r>
            <w:r>
              <w:rPr>
                <w:rFonts w:hint="eastAsia" w:ascii="仿宋_GB2312" w:eastAsia="仿宋_GB2312" w:cs="仿宋_GB2312"/>
                <w:color w:val="000000"/>
                <w:kern w:val="0"/>
                <w:sz w:val="18"/>
                <w:szCs w:val="18"/>
                <w:lang w:bidi="ar"/>
              </w:rPr>
              <w:t xml:space="preserve">  征订、储存、运输、邮寄、投递、散发、附送本规定第二十条所列出版物的，按照本规定第三十二条进行处罚。</w:t>
            </w:r>
            <w:r>
              <w:rPr>
                <w:rFonts w:hint="eastAsia" w:ascii="仿宋_GB2312" w:eastAsia="仿宋_GB2312" w:cs="仿宋_GB2312"/>
                <w:color w:val="000000"/>
                <w:kern w:val="0"/>
                <w:sz w:val="18"/>
                <w:szCs w:val="18"/>
                <w:lang w:bidi="ar"/>
              </w:rPr>
              <w:br w:type="textWrapping"/>
            </w:r>
            <w:r>
              <w:rPr>
                <w:rFonts w:hint="eastAsia" w:ascii="仿宋_GB2312" w:eastAsia="仿宋_GB2312" w:cs="仿宋_GB2312"/>
                <w:b/>
                <w:bCs/>
                <w:color w:val="000000"/>
                <w:kern w:val="0"/>
                <w:sz w:val="18"/>
                <w:szCs w:val="18"/>
                <w:lang w:bidi="ar"/>
              </w:rPr>
              <w:t>第三十二条</w:t>
            </w:r>
            <w:r>
              <w:rPr>
                <w:rFonts w:hint="eastAsia" w:ascii="仿宋_GB2312" w:eastAsia="仿宋_GB2312" w:cs="仿宋_GB2312"/>
                <w:color w:val="000000"/>
                <w:kern w:val="0"/>
                <w:sz w:val="18"/>
                <w:szCs w:val="18"/>
                <w:lang w:bidi="ar"/>
              </w:rPr>
              <w:t xml:space="preserve"> 发行违禁出版物的，依照《出版管理条例》第六十二条处罚。</w:t>
            </w:r>
            <w:r>
              <w:rPr>
                <w:rFonts w:hint="eastAsia" w:ascii="仿宋_GB2312" w:eastAsia="仿宋_GB2312" w:cs="仿宋_GB2312"/>
                <w:color w:val="000000"/>
                <w:kern w:val="0"/>
                <w:sz w:val="18"/>
                <w:szCs w:val="18"/>
                <w:lang w:bidi="ar"/>
              </w:rPr>
              <w:br w:type="textWrapping"/>
            </w:r>
            <w:r>
              <w:rPr>
                <w:rFonts w:hint="eastAsia" w:ascii="仿宋_GB2312" w:eastAsia="仿宋_GB2312" w:cs="仿宋_GB2312"/>
                <w:color w:val="000000"/>
                <w:kern w:val="0"/>
                <w:sz w:val="18"/>
                <w:szCs w:val="18"/>
                <w:lang w:bidi="ar"/>
              </w:rPr>
              <w:t>发行国家新闻出版广电总局禁止进口的出版物，或者发行未从依法批准的出版物进口经营单位进货的进口出版物，依照《出版管理条例》第六十三条处罚。</w:t>
            </w:r>
            <w:r>
              <w:rPr>
                <w:rFonts w:hint="eastAsia" w:ascii="仿宋_GB2312" w:eastAsia="仿宋_GB2312" w:cs="仿宋_GB2312"/>
                <w:color w:val="000000"/>
                <w:kern w:val="0"/>
                <w:sz w:val="18"/>
                <w:szCs w:val="18"/>
                <w:lang w:bidi="ar"/>
              </w:rPr>
              <w:br w:type="textWrapping"/>
            </w:r>
            <w:r>
              <w:rPr>
                <w:rFonts w:hint="eastAsia" w:ascii="仿宋_GB2312" w:eastAsia="仿宋_GB2312" w:cs="仿宋_GB2312"/>
                <w:color w:val="000000"/>
                <w:kern w:val="0"/>
                <w:sz w:val="18"/>
                <w:szCs w:val="18"/>
                <w:lang w:bidi="ar"/>
              </w:rPr>
              <w:t>发行其他非法出版物和出版行政主管部门明令禁止出版、印刷或者复制、发行的出版物的，依照《出版管理条例》第六十五条处罚。</w:t>
            </w:r>
            <w:r>
              <w:rPr>
                <w:rFonts w:hint="eastAsia" w:ascii="仿宋_GB2312" w:eastAsia="仿宋_GB2312" w:cs="仿宋_GB2312"/>
                <w:color w:val="000000"/>
                <w:kern w:val="0"/>
                <w:sz w:val="18"/>
                <w:szCs w:val="18"/>
                <w:lang w:bidi="ar"/>
              </w:rPr>
              <w:br w:type="textWrapping"/>
            </w:r>
            <w:r>
              <w:rPr>
                <w:rFonts w:hint="eastAsia" w:ascii="仿宋_GB2312" w:eastAsia="仿宋_GB2312" w:cs="仿宋_GB2312"/>
                <w:color w:val="000000"/>
                <w:kern w:val="0"/>
                <w:sz w:val="18"/>
                <w:szCs w:val="18"/>
                <w:lang w:bidi="ar"/>
              </w:rPr>
              <w:t>发行违禁出版物或者非法出版物的，当事人对其来源作出说明、指认，经查证属实的，没收出版物和非法所得，可以减轻或免除其他行政处罚。</w:t>
            </w:r>
          </w:p>
          <w:p w14:paraId="211CED89">
            <w:pPr>
              <w:widowControl/>
              <w:spacing w:line="212"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《出版管理条例》 第六十二条</w:t>
            </w:r>
            <w:r>
              <w:rPr>
                <w:rFonts w:hint="eastAsia" w:ascii="仿宋_GB2312" w:eastAsia="仿宋_GB2312" w:cs="仿宋_GB2312"/>
                <w:color w:val="000000"/>
                <w:kern w:val="0"/>
                <w:sz w:val="18"/>
                <w:szCs w:val="18"/>
                <w:lang w:bidi="ar"/>
              </w:rPr>
              <w:t>　有下列行为之一，触犯刑律的，依照</w:t>
            </w:r>
            <w:r>
              <w:fldChar w:fldCharType="begin"/>
            </w:r>
            <w:r>
              <w:instrText xml:space="preserve"> HYPERLINK "javascript:SLC(17010,0)" </w:instrText>
            </w:r>
            <w:r>
              <w:fldChar w:fldCharType="separate"/>
            </w:r>
            <w:r>
              <w:rPr>
                <w:rStyle w:val="24"/>
                <w:rFonts w:hint="eastAsia" w:ascii="仿宋_GB2312" w:eastAsia="仿宋_GB2312" w:cs="仿宋_GB2312"/>
                <w:color w:val="auto"/>
                <w:sz w:val="18"/>
                <w:szCs w:val="18"/>
                <w:u w:val="none"/>
              </w:rPr>
              <w:t>刑法</w:t>
            </w:r>
            <w:r>
              <w:rPr>
                <w:rStyle w:val="24"/>
                <w:rFonts w:hint="eastAsia" w:ascii="仿宋_GB2312" w:eastAsia="仿宋_GB2312" w:cs="仿宋_GB2312"/>
                <w:color w:val="auto"/>
                <w:sz w:val="18"/>
                <w:szCs w:val="18"/>
                <w:u w:val="none"/>
              </w:rPr>
              <w:fldChar w:fldCharType="end"/>
            </w:r>
            <w:r>
              <w:rPr>
                <w:rFonts w:hint="eastAsia" w:ascii="仿宋_GB2312" w:eastAsia="仿宋_GB2312" w:cs="仿宋_GB2312"/>
                <w:color w:val="000000"/>
                <w:kern w:val="0"/>
                <w:sz w:val="18"/>
                <w:szCs w:val="18"/>
                <w:lang w:bidi="ar"/>
              </w:rPr>
              <w:t>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w:t>
            </w:r>
          </w:p>
          <w:p w14:paraId="20F2A063">
            <w:pPr>
              <w:widowControl/>
              <w:spacing w:line="212"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《出版管理条例》 第六十三条</w:t>
            </w:r>
            <w:r>
              <w:rPr>
                <w:rFonts w:hint="eastAsia" w:ascii="仿宋_GB2312" w:eastAsia="仿宋_GB2312" w:cs="仿宋_GB2312"/>
                <w:color w:val="000000"/>
                <w:kern w:val="0"/>
                <w:sz w:val="18"/>
                <w:szCs w:val="18"/>
                <w:lang w:bidi="ar"/>
              </w:rPr>
              <w:t>　有下列行为之一的，由出版行政主管部门责令停止违法行为，没收出版物、违法所得，违法经营额1万元以上的，并处违法经营额5倍以上10倍以下的罚款；违法经营额不足1万元的，可以处5万元以下的罚款；情节严重的，责令限期停业整顿或者由原发证机关吊销许可证。</w:t>
            </w:r>
          </w:p>
          <w:p w14:paraId="3D564488">
            <w:pPr>
              <w:widowControl/>
              <w:spacing w:line="212"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《出版管理条例》 第六十五条</w:t>
            </w:r>
            <w:r>
              <w:rPr>
                <w:rFonts w:hint="eastAsia" w:ascii="仿宋_GB2312" w:eastAsia="仿宋_GB2312" w:cs="仿宋_GB2312"/>
                <w:color w:val="000000"/>
                <w:kern w:val="0"/>
                <w:sz w:val="18"/>
                <w:szCs w:val="18"/>
                <w:lang w:bidi="ar"/>
              </w:rPr>
              <w:t>　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w:t>
            </w:r>
          </w:p>
        </w:tc>
        <w:tc>
          <w:tcPr>
            <w:tcW w:w="6324" w:type="dxa"/>
            <w:gridSpan w:val="14"/>
            <w:tcBorders>
              <w:top w:val="single" w:color="000000" w:sz="4" w:space="0"/>
              <w:left w:val="nil"/>
              <w:bottom w:val="single" w:color="000000" w:sz="4" w:space="0"/>
              <w:right w:val="single" w:color="auto" w:sz="4" w:space="0"/>
            </w:tcBorders>
            <w:shd w:val="clear" w:color="auto" w:fill="auto"/>
            <w:vAlign w:val="center"/>
          </w:tcPr>
          <w:p w14:paraId="35BB6492">
            <w:pPr>
              <w:pStyle w:val="16"/>
              <w:spacing w:before="0" w:beforeAutospacing="0" w:after="0" w:afterAutospacing="0" w:line="260" w:lineRule="exact"/>
              <w:jc w:val="both"/>
              <w:rPr>
                <w:rFonts w:ascii="仿宋_GB2312" w:eastAsia="仿宋_GB2312" w:cs="仿宋_GB2312"/>
                <w:color w:val="000000"/>
                <w:sz w:val="18"/>
                <w:szCs w:val="18"/>
                <w:lang w:bidi="ar"/>
              </w:rPr>
            </w:pPr>
            <w:r>
              <w:rPr>
                <w:rFonts w:hint="eastAsia" w:ascii="仿宋_GB2312" w:eastAsia="仿宋_GB2312" w:cs="仿宋_GB2312"/>
                <w:color w:val="000000"/>
                <w:sz w:val="18"/>
                <w:szCs w:val="18"/>
                <w:lang w:bidi="ar"/>
              </w:rPr>
              <w:t>依照《出版管理条例》第六十二条、第六十三条、第六十五条适用情形裁量</w:t>
            </w:r>
          </w:p>
        </w:tc>
      </w:tr>
      <w:tr w14:paraId="651ABAA6">
        <w:tblPrEx>
          <w:tblCellMar>
            <w:top w:w="0" w:type="dxa"/>
            <w:left w:w="108" w:type="dxa"/>
            <w:bottom w:w="0" w:type="dxa"/>
            <w:right w:w="108" w:type="dxa"/>
          </w:tblCellMar>
        </w:tblPrEx>
        <w:trPr>
          <w:trHeight w:val="479" w:hRule="atLeast"/>
        </w:trPr>
        <w:tc>
          <w:tcPr>
            <w:tcW w:w="14576" w:type="dxa"/>
            <w:gridSpan w:val="18"/>
            <w:tcBorders>
              <w:top w:val="single" w:color="000000" w:sz="4" w:space="0"/>
              <w:left w:val="single" w:color="auto" w:sz="4" w:space="0"/>
              <w:bottom w:val="single" w:color="000000" w:sz="4" w:space="0"/>
              <w:right w:val="single" w:color="auto" w:sz="4" w:space="0"/>
            </w:tcBorders>
            <w:shd w:val="clear" w:color="auto" w:fill="auto"/>
            <w:noWrap/>
            <w:vAlign w:val="center"/>
          </w:tcPr>
          <w:p w14:paraId="4743545A">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【部门规章】《电子出版物出版管理规定》（2015年修订）</w:t>
            </w:r>
          </w:p>
        </w:tc>
      </w:tr>
      <w:tr w14:paraId="3B5B5C21">
        <w:tblPrEx>
          <w:tblCellMar>
            <w:top w:w="0" w:type="dxa"/>
            <w:left w:w="108" w:type="dxa"/>
            <w:bottom w:w="0" w:type="dxa"/>
            <w:right w:w="108" w:type="dxa"/>
          </w:tblCellMar>
        </w:tblPrEx>
        <w:trPr>
          <w:trHeight w:val="6097" w:hRule="atLeast"/>
        </w:trPr>
        <w:tc>
          <w:tcPr>
            <w:tcW w:w="71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BFE8DDD">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190</w:t>
            </w:r>
          </w:p>
        </w:tc>
        <w:tc>
          <w:tcPr>
            <w:tcW w:w="1350" w:type="dxa"/>
            <w:tcBorders>
              <w:top w:val="single" w:color="000000" w:sz="4" w:space="0"/>
              <w:left w:val="nil"/>
              <w:bottom w:val="single" w:color="000000" w:sz="4" w:space="0"/>
              <w:right w:val="single" w:color="auto" w:sz="4" w:space="0"/>
            </w:tcBorders>
            <w:shd w:val="clear" w:color="auto" w:fill="auto"/>
            <w:vAlign w:val="center"/>
          </w:tcPr>
          <w:p w14:paraId="549A035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对未经批准，擅自设立电子出版物出版单位等行为的行政处罚</w:t>
            </w:r>
          </w:p>
        </w:tc>
        <w:tc>
          <w:tcPr>
            <w:tcW w:w="2862" w:type="dxa"/>
            <w:tcBorders>
              <w:top w:val="single" w:color="000000" w:sz="4" w:space="0"/>
              <w:left w:val="nil"/>
              <w:bottom w:val="single" w:color="000000" w:sz="4" w:space="0"/>
              <w:right w:val="single" w:color="auto" w:sz="4" w:space="0"/>
            </w:tcBorders>
            <w:shd w:val="clear" w:color="auto" w:fill="auto"/>
            <w:vAlign w:val="center"/>
          </w:tcPr>
          <w:p w14:paraId="2761248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《电子出版物出版管理规定》</w:t>
            </w:r>
            <w:r>
              <w:rPr>
                <w:rFonts w:hint="eastAsia" w:ascii="仿宋_GB2312" w:eastAsia="仿宋_GB2312" w:cs="仿宋_GB2312"/>
                <w:b/>
                <w:bCs/>
                <w:color w:val="000000"/>
                <w:kern w:val="0"/>
                <w:sz w:val="18"/>
                <w:szCs w:val="18"/>
                <w:lang w:bidi="ar"/>
              </w:rPr>
              <w:t>第七条</w:t>
            </w:r>
            <w:r>
              <w:rPr>
                <w:rFonts w:hint="eastAsia" w:ascii="仿宋_GB2312" w:eastAsia="仿宋_GB2312" w:cs="仿宋_GB2312"/>
                <w:color w:val="000000"/>
                <w:kern w:val="0"/>
                <w:sz w:val="18"/>
                <w:szCs w:val="18"/>
                <w:lang w:bidi="ar"/>
              </w:rPr>
              <w:t>　设立电子出版物出版单位，经其主管单位同意后，由主办单位向所在地省、自治区、直辖市新闻出版行政部门提出申请；经省、自治区、直辖市新闻出版行政部门审核同意后，报新闻出版总署审批。</w:t>
            </w:r>
          </w:p>
          <w:p w14:paraId="2DE3C35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第二十一条</w:t>
            </w:r>
            <w:r>
              <w:rPr>
                <w:rFonts w:hint="eastAsia" w:ascii="仿宋_GB2312" w:eastAsia="仿宋_GB2312" w:cs="仿宋_GB2312"/>
                <w:color w:val="000000"/>
                <w:kern w:val="0"/>
                <w:sz w:val="18"/>
                <w:szCs w:val="18"/>
                <w:lang w:bidi="ar"/>
              </w:rPr>
              <w:t>　出版电子出版物，必须按规定使用中国标准书号。同一内容，不同载体形态、格式的电子出版物，应当分别使用不同的中国标准书号。</w:t>
            </w:r>
          </w:p>
          <w:p w14:paraId="4ACD3C6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出版连续型电子出版物，必须按规定使用国内统一连续出版物号，不得使用中国标准书号出版连续型电子出版物。</w:t>
            </w:r>
          </w:p>
        </w:tc>
        <w:tc>
          <w:tcPr>
            <w:tcW w:w="3327" w:type="dxa"/>
            <w:tcBorders>
              <w:top w:val="single" w:color="000000" w:sz="4" w:space="0"/>
              <w:left w:val="nil"/>
              <w:bottom w:val="single" w:color="000000" w:sz="4" w:space="0"/>
              <w:right w:val="single" w:color="auto" w:sz="4" w:space="0"/>
            </w:tcBorders>
            <w:shd w:val="clear" w:color="auto" w:fill="auto"/>
            <w:vAlign w:val="center"/>
          </w:tcPr>
          <w:p w14:paraId="5E1DE1F5">
            <w:pPr>
              <w:widowControl/>
              <w:spacing w:line="260" w:lineRule="exact"/>
              <w:rPr>
                <w:rFonts w:ascii="仿宋_GB2312" w:eastAsia="仿宋_GB2312" w:cs="仿宋_GB2312"/>
                <w:color w:val="FF0000"/>
                <w:kern w:val="0"/>
                <w:sz w:val="18"/>
                <w:szCs w:val="18"/>
              </w:rPr>
            </w:pPr>
            <w:r>
              <w:rPr>
                <w:rFonts w:hint="eastAsia" w:ascii="仿宋_GB2312" w:eastAsia="仿宋_GB2312" w:cs="仿宋_GB2312"/>
                <w:b/>
                <w:bCs/>
                <w:kern w:val="0"/>
                <w:sz w:val="18"/>
                <w:szCs w:val="18"/>
                <w:lang w:bidi="ar"/>
              </w:rPr>
              <w:t>《电子出版物出版管理规定》</w:t>
            </w:r>
            <w:r>
              <w:rPr>
                <w:rFonts w:hint="eastAsia" w:ascii="仿宋_GB2312" w:eastAsia="仿宋_GB2312" w:cs="仿宋_GB2312"/>
                <w:b/>
                <w:bCs/>
                <w:color w:val="000000"/>
                <w:kern w:val="0"/>
                <w:sz w:val="18"/>
                <w:szCs w:val="18"/>
                <w:lang w:bidi="ar"/>
              </w:rPr>
              <w:t>第五十七条 第一款</w:t>
            </w:r>
            <w:r>
              <w:rPr>
                <w:rFonts w:hint="eastAsia" w:ascii="仿宋_GB2312" w:eastAsia="仿宋_GB2312" w:cs="仿宋_GB2312"/>
                <w:color w:val="000000"/>
                <w:kern w:val="0"/>
                <w:sz w:val="18"/>
                <w:szCs w:val="18"/>
                <w:lang w:bidi="ar"/>
              </w:rPr>
              <w:t xml:space="preserve"> 未经批准，擅自设立电子出版物出版单位，擅自从事电子出版物出版业务，伪造假冒电子出版物出版单位或者连续型电子出版物名称，电子出版物专用中国标准书号出版电子出版物的，按照《出版管理条例》第六十一条处罚。</w:t>
            </w:r>
          </w:p>
          <w:p w14:paraId="45AB36A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《出版管理条例》 第六十一条</w:t>
            </w:r>
            <w:r>
              <w:rPr>
                <w:rFonts w:hint="eastAsia" w:ascii="仿宋_GB2312" w:eastAsia="仿宋_GB2312" w:cs="仿宋_GB2312"/>
                <w:color w:val="000000"/>
                <w:kern w:val="0"/>
                <w:sz w:val="18"/>
                <w:szCs w:val="18"/>
                <w:lang w:bidi="ar"/>
              </w:rPr>
              <w:t>　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w:t>
            </w:r>
            <w:r>
              <w:fldChar w:fldCharType="begin"/>
            </w:r>
            <w:r>
              <w:instrText xml:space="preserve"> HYPERLINK "javascript:SLC(17010,0)" </w:instrText>
            </w:r>
            <w:r>
              <w:fldChar w:fldCharType="separate"/>
            </w:r>
            <w:r>
              <w:rPr>
                <w:rStyle w:val="24"/>
                <w:rFonts w:hint="eastAsia" w:ascii="仿宋_GB2312" w:eastAsia="仿宋_GB2312" w:cs="仿宋_GB2312"/>
                <w:color w:val="auto"/>
                <w:sz w:val="18"/>
                <w:szCs w:val="18"/>
                <w:u w:val="none"/>
              </w:rPr>
              <w:t>刑法</w:t>
            </w:r>
            <w:r>
              <w:rPr>
                <w:rStyle w:val="24"/>
                <w:rFonts w:hint="eastAsia" w:ascii="仿宋_GB2312" w:eastAsia="仿宋_GB2312" w:cs="仿宋_GB2312"/>
                <w:color w:val="auto"/>
                <w:sz w:val="18"/>
                <w:szCs w:val="18"/>
                <w:u w:val="none"/>
              </w:rPr>
              <w:fldChar w:fldCharType="end"/>
            </w:r>
            <w:r>
              <w:rPr>
                <w:rFonts w:hint="eastAsia" w:ascii="仿宋_GB2312" w:eastAsia="仿宋_GB2312" w:cs="仿宋_GB2312"/>
                <w:kern w:val="0"/>
                <w:sz w:val="18"/>
                <w:szCs w:val="18"/>
                <w:lang w:bidi="ar"/>
              </w:rPr>
              <w:t>关</w:t>
            </w:r>
            <w:r>
              <w:rPr>
                <w:rFonts w:hint="eastAsia" w:ascii="仿宋_GB2312" w:eastAsia="仿宋_GB2312" w:cs="仿宋_GB2312"/>
                <w:color w:val="000000"/>
                <w:kern w:val="0"/>
                <w:sz w:val="18"/>
                <w:szCs w:val="18"/>
                <w:lang w:bidi="ar"/>
              </w:rPr>
              <w:t>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tc>
        <w:tc>
          <w:tcPr>
            <w:tcW w:w="6324" w:type="dxa"/>
            <w:gridSpan w:val="14"/>
            <w:tcBorders>
              <w:top w:val="single" w:color="000000" w:sz="4" w:space="0"/>
              <w:left w:val="nil"/>
              <w:bottom w:val="single" w:color="000000" w:sz="4" w:space="0"/>
              <w:right w:val="single" w:color="auto" w:sz="4" w:space="0"/>
            </w:tcBorders>
            <w:shd w:val="clear" w:color="auto" w:fill="auto"/>
            <w:vAlign w:val="center"/>
          </w:tcPr>
          <w:p w14:paraId="03FC2D27">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依照《出版管理条例》第六十一条适用情形裁量</w:t>
            </w:r>
          </w:p>
        </w:tc>
      </w:tr>
      <w:tr w14:paraId="7FDCF83E">
        <w:tblPrEx>
          <w:tblCellMar>
            <w:top w:w="0" w:type="dxa"/>
            <w:left w:w="108" w:type="dxa"/>
            <w:bottom w:w="0" w:type="dxa"/>
            <w:right w:w="108" w:type="dxa"/>
          </w:tblCellMar>
        </w:tblPrEx>
        <w:trPr>
          <w:trHeight w:val="2636" w:hRule="atLeast"/>
        </w:trPr>
        <w:tc>
          <w:tcPr>
            <w:tcW w:w="713" w:type="dxa"/>
            <w:vMerge w:val="restart"/>
            <w:tcBorders>
              <w:top w:val="nil"/>
              <w:left w:val="single" w:color="auto" w:sz="4" w:space="0"/>
              <w:bottom w:val="nil"/>
              <w:right w:val="single" w:color="auto" w:sz="4" w:space="0"/>
            </w:tcBorders>
            <w:shd w:val="clear" w:color="auto" w:fill="auto"/>
            <w:noWrap/>
            <w:vAlign w:val="center"/>
          </w:tcPr>
          <w:p w14:paraId="4DD2D8EE">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191</w:t>
            </w:r>
          </w:p>
        </w:tc>
        <w:tc>
          <w:tcPr>
            <w:tcW w:w="1350" w:type="dxa"/>
            <w:vMerge w:val="restart"/>
            <w:tcBorders>
              <w:top w:val="nil"/>
              <w:left w:val="nil"/>
              <w:bottom w:val="nil"/>
              <w:right w:val="single" w:color="auto" w:sz="4" w:space="0"/>
            </w:tcBorders>
            <w:shd w:val="clear" w:color="auto" w:fill="auto"/>
            <w:vAlign w:val="center"/>
          </w:tcPr>
          <w:p w14:paraId="39EC3A9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对电子出版物制作单位违反本规定第十七条，未办理备案手续等行为的行政处罚</w:t>
            </w:r>
          </w:p>
        </w:tc>
        <w:tc>
          <w:tcPr>
            <w:tcW w:w="2862" w:type="dxa"/>
            <w:vMerge w:val="restart"/>
            <w:tcBorders>
              <w:top w:val="nil"/>
              <w:left w:val="nil"/>
              <w:bottom w:val="nil"/>
              <w:right w:val="single" w:color="auto" w:sz="4" w:space="0"/>
            </w:tcBorders>
            <w:shd w:val="clear" w:color="auto" w:fill="auto"/>
            <w:vAlign w:val="center"/>
          </w:tcPr>
          <w:p w14:paraId="48EE5305">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《电子出版物出版管理规定》第十七条</w:t>
            </w:r>
            <w:r>
              <w:rPr>
                <w:rFonts w:hint="eastAsia" w:ascii="仿宋_GB2312" w:eastAsia="仿宋_GB2312" w:cs="仿宋_GB2312"/>
                <w:sz w:val="18"/>
                <w:szCs w:val="18"/>
                <w:lang w:bidi="ar"/>
              </w:rPr>
              <w:t>　出版行政部门对从事电子出版物制作的单位实行备案制管理。电子出版物制作单位应当于单位设立登记以及有关变更登记之日起30日内，将单位名称、地址、法定代表人或者主要负责人的姓名及营业执照复印件、法定代表人或主要负责人身份证明报所在地省、自治区、直辖市新闻出版行政部门备案。</w:t>
            </w:r>
          </w:p>
          <w:p w14:paraId="50EAC018">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本规定所称电子出版物制作，是指通过创作、加工、设计等方式，提供用于出版、复制、发行的电子出版物节目源的经营活动。</w:t>
            </w:r>
          </w:p>
          <w:p w14:paraId="234DDFA6">
            <w:pPr>
              <w:widowControl/>
              <w:spacing w:line="260" w:lineRule="exact"/>
              <w:rPr>
                <w:rFonts w:ascii="仿宋_GB2312" w:eastAsia="仿宋_GB2312" w:cs="仿宋_GB2312"/>
                <w:sz w:val="18"/>
                <w:szCs w:val="18"/>
                <w:lang w:bidi="ar"/>
              </w:rPr>
            </w:pPr>
            <w:r>
              <w:rPr>
                <w:rFonts w:hint="eastAsia" w:ascii="仿宋_GB2312" w:eastAsia="仿宋_GB2312" w:cs="仿宋_GB2312"/>
                <w:b/>
                <w:bCs/>
                <w:sz w:val="18"/>
                <w:szCs w:val="18"/>
                <w:lang w:bidi="ar"/>
              </w:rPr>
              <w:t>第二十一条</w:t>
            </w:r>
            <w:r>
              <w:rPr>
                <w:rFonts w:hint="eastAsia" w:ascii="仿宋_GB2312" w:eastAsia="仿宋_GB2312" w:cs="仿宋_GB2312"/>
                <w:sz w:val="18"/>
                <w:szCs w:val="18"/>
                <w:lang w:bidi="ar"/>
              </w:rPr>
              <w:t>　出版电子出版物，必须按规定使用中国标准书号。同一内容，不同载体形态、格式的电子出版物，应当分别使用不同的中国标准书号。</w:t>
            </w:r>
          </w:p>
          <w:p w14:paraId="0EB65CF5">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出版连续型电子出版物，必须按规定使用国内统一连续出版物号，不得使用中国标准书号出版连续型电子出版物。</w:t>
            </w:r>
          </w:p>
          <w:p w14:paraId="7E23AB78">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第二十三条　</w:t>
            </w:r>
            <w:r>
              <w:rPr>
                <w:rFonts w:hint="eastAsia" w:ascii="仿宋_GB2312" w:eastAsia="仿宋_GB2312" w:cs="仿宋_GB2312"/>
                <w:sz w:val="18"/>
                <w:szCs w:val="18"/>
                <w:lang w:bidi="ar"/>
              </w:rPr>
              <w:t>电子出版物应当符合国家的技术、质量标准和规范要求。</w:t>
            </w:r>
          </w:p>
          <w:p w14:paraId="25A3C763">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出版电子出版物，须在电子出版物载体的印刷标识面或其装帧的显著位置载明电子出版物制作、出版单位的名称，中国标准书号或国内统一连续出版物号及条码，著作权人名称以及出版日期等其他有关事项。</w:t>
            </w:r>
          </w:p>
          <w:p w14:paraId="2206F36C">
            <w:pPr>
              <w:widowControl/>
              <w:spacing w:line="260" w:lineRule="exact"/>
              <w:rPr>
                <w:rFonts w:ascii="仿宋_GB2312" w:eastAsia="仿宋_GB2312" w:cs="仿宋_GB2312"/>
                <w:sz w:val="18"/>
                <w:szCs w:val="18"/>
                <w:lang w:bidi="ar"/>
              </w:rPr>
            </w:pPr>
            <w:r>
              <w:rPr>
                <w:rFonts w:hint="eastAsia" w:ascii="仿宋_GB2312" w:eastAsia="仿宋_GB2312" w:cs="仿宋_GB2312"/>
                <w:b/>
                <w:bCs/>
                <w:sz w:val="18"/>
                <w:szCs w:val="18"/>
                <w:lang w:bidi="ar"/>
              </w:rPr>
              <w:t>第二十四条</w:t>
            </w:r>
            <w:r>
              <w:rPr>
                <w:rFonts w:hint="eastAsia" w:ascii="仿宋_GB2312" w:eastAsia="仿宋_GB2312" w:cs="仿宋_GB2312"/>
                <w:sz w:val="18"/>
                <w:szCs w:val="18"/>
                <w:lang w:bidi="ar"/>
              </w:rPr>
              <w:t>　电子出版物出版单位申请出版境外著作权人授权的电子出版物，须向所在地省、自治区、直辖市新闻出版行政部门提出申请；所在地省、自治区、直辖市新闻出版行政部门审核同意后，报新闻出版总署审批。</w:t>
            </w:r>
          </w:p>
          <w:p w14:paraId="48E79933">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第二十七条</w:t>
            </w:r>
            <w:r>
              <w:rPr>
                <w:rFonts w:hint="eastAsia" w:ascii="仿宋_GB2312" w:eastAsia="仿宋_GB2312" w:cs="仿宋_GB2312"/>
                <w:sz w:val="18"/>
                <w:szCs w:val="18"/>
                <w:lang w:bidi="ar"/>
              </w:rPr>
              <w:t>　境外著作权人授权的电子出版物，须在电子出版物载体的印刷标识面或其装帧的显著位置载明引进出版批准文号和著作权授权合同登记证号。</w:t>
            </w:r>
          </w:p>
          <w:p w14:paraId="58FECF99">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第二十八条</w:t>
            </w:r>
            <w:r>
              <w:rPr>
                <w:rFonts w:hint="eastAsia" w:ascii="仿宋_GB2312" w:eastAsia="仿宋_GB2312" w:cs="仿宋_GB2312"/>
                <w:sz w:val="18"/>
                <w:szCs w:val="18"/>
                <w:lang w:bidi="ar"/>
              </w:rPr>
              <w:t>　已经批准出版的境外著作权人授权的电子出版物，若出版升级版本，须按照本规定第二十五条提交申请材料，报所在地省、自治区、直辖市新闻出版行政部门审批。</w:t>
            </w:r>
          </w:p>
          <w:p w14:paraId="732E150A">
            <w:pPr>
              <w:pStyle w:val="16"/>
              <w:spacing w:before="0" w:beforeAutospacing="0" w:after="0" w:afterAutospacing="0" w:line="260" w:lineRule="exact"/>
              <w:jc w:val="both"/>
              <w:rPr>
                <w:rFonts w:ascii="仿宋_GB2312" w:eastAsia="仿宋_GB2312" w:cs="仿宋_GB2312"/>
                <w:kern w:val="2"/>
                <w:sz w:val="18"/>
                <w:szCs w:val="18"/>
              </w:rPr>
            </w:pPr>
            <w:r>
              <w:rPr>
                <w:rFonts w:hint="eastAsia" w:ascii="仿宋_GB2312" w:hAnsi="Times New Roman" w:eastAsia="仿宋_GB2312" w:cs="仿宋_GB2312"/>
                <w:b/>
                <w:bCs/>
                <w:kern w:val="2"/>
                <w:sz w:val="18"/>
                <w:szCs w:val="18"/>
                <w:lang w:bidi="ar"/>
              </w:rPr>
              <w:t>第二十九条</w:t>
            </w:r>
            <w:r>
              <w:rPr>
                <w:rFonts w:hint="eastAsia" w:ascii="仿宋_GB2312" w:hAnsi="Times New Roman" w:eastAsia="仿宋_GB2312" w:cs="仿宋_GB2312"/>
                <w:kern w:val="2"/>
                <w:sz w:val="18"/>
                <w:szCs w:val="18"/>
                <w:lang w:bidi="ar"/>
              </w:rPr>
              <w:t>　出版境外著作权人授权的电子游戏测试盘及境外互联网游戏作品客户端程序光盘，须按照本规定第二十五条提交申请材料，报所在地省、自治区、直辖市新闻出版行政部门审批。</w:t>
            </w:r>
          </w:p>
          <w:p w14:paraId="0C5D2D97">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第三十条　</w:t>
            </w:r>
            <w:r>
              <w:rPr>
                <w:rFonts w:hint="eastAsia" w:ascii="仿宋_GB2312" w:eastAsia="仿宋_GB2312" w:cs="仿宋_GB2312"/>
                <w:sz w:val="18"/>
                <w:szCs w:val="18"/>
                <w:lang w:bidi="ar"/>
              </w:rPr>
              <w:t>电子出版物出版单位与境外机构合作出版电子出版物，须经主管单位同意后，将选题报所在地省、自治区、直辖市新闻出版行政部门审核；省、自治区、直辖市新闻出版行政部门审核同意后，报新闻出版总署审批。</w:t>
            </w:r>
          </w:p>
          <w:p w14:paraId="65FF2045">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新闻出版总署自受理合作出版电子出版物选题申请之日起20日内，作出批准或者不批准的决定；不批准的，应当说明理由。</w:t>
            </w:r>
          </w:p>
          <w:p w14:paraId="38E3D99D">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第三十二条</w:t>
            </w:r>
            <w:r>
              <w:rPr>
                <w:rFonts w:hint="eastAsia" w:ascii="仿宋_GB2312" w:eastAsia="仿宋_GB2312" w:cs="仿宋_GB2312"/>
                <w:sz w:val="18"/>
                <w:szCs w:val="18"/>
                <w:lang w:bidi="ar"/>
              </w:rPr>
              <w:t>　电子出版物出版单位与境外机构合作出版电子出版物，应在该电子出版物出版30日内将样盘报送新闻出版总署备案。</w:t>
            </w:r>
          </w:p>
          <w:p w14:paraId="5343F95C">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第四十一条</w:t>
            </w:r>
            <w:r>
              <w:rPr>
                <w:rFonts w:hint="eastAsia" w:ascii="仿宋_GB2312" w:eastAsia="仿宋_GB2312" w:cs="仿宋_GB2312"/>
                <w:sz w:val="18"/>
                <w:szCs w:val="18"/>
                <w:lang w:bidi="ar"/>
              </w:rPr>
              <w:t>　进口电子出版物的外包装上应贴有标识，载明批准进口文号及用中文注明的出版者名称、地址、著作权人名称、出版日期等有关事项。</w:t>
            </w:r>
          </w:p>
          <w:p w14:paraId="552D3DF8">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第四十二条</w:t>
            </w:r>
            <w:r>
              <w:rPr>
                <w:rFonts w:hint="eastAsia" w:ascii="仿宋_GB2312" w:eastAsia="仿宋_GB2312" w:cs="仿宋_GB2312"/>
                <w:sz w:val="18"/>
                <w:szCs w:val="18"/>
                <w:lang w:bidi="ar"/>
              </w:rPr>
              <w:t>　委托复制电子出版物非卖品，须向委托方或受托方所在地省、自治区、直辖市新闻出版行政部门提出申请，申请书应写明电子出版物非卖品的使用目的、名称、内容、发送对象、复制数量、载体形式等，并附样品。</w:t>
            </w:r>
          </w:p>
          <w:p w14:paraId="55B8BE60">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电子出版物非卖品内容限于公益宣传、企事业单位业务宣传、交流、商品介绍等，不得定价，不得销售、变相销售或与其他商品搭配销售。</w:t>
            </w:r>
          </w:p>
          <w:p w14:paraId="0DC77805">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第四十四条　电子出版物非卖品载体的印刷标识面及其装帧的显著位置应当注明电子出版物非卖品统一编号，编号分为四段：第一段为方括号内的各省、自治区、直辖市简称，第二段为“电子出版物非卖品”字样，第三段为圆括号内的年度，第四段为顺序编号。</w:t>
            </w:r>
          </w:p>
          <w:p w14:paraId="09F64AC2">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第四十五条</w:t>
            </w:r>
            <w:r>
              <w:rPr>
                <w:rFonts w:hint="eastAsia" w:ascii="仿宋_GB2312" w:eastAsia="仿宋_GB2312" w:cs="仿宋_GB2312"/>
                <w:sz w:val="18"/>
                <w:szCs w:val="18"/>
                <w:lang w:bidi="ar"/>
              </w:rPr>
              <w:t>　电子出版物、电子出版物非卖品应当委托经新闻出版总署批准设立的复制单位复制。</w:t>
            </w:r>
          </w:p>
          <w:p w14:paraId="1C90E98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sz w:val="18"/>
                <w:szCs w:val="18"/>
                <w:lang w:bidi="ar"/>
              </w:rPr>
              <w:t>第四十九条　委托复制电子出版物、电子出版物非卖品的单位，经批准获得电子出版物复制委托书之日起90日内未使用的，须向发放该委托书的省、自治区、直辖市新闻出版行政部门交回复制委托书。</w:t>
            </w:r>
          </w:p>
        </w:tc>
        <w:tc>
          <w:tcPr>
            <w:tcW w:w="3327" w:type="dxa"/>
            <w:vMerge w:val="restart"/>
            <w:tcBorders>
              <w:top w:val="nil"/>
              <w:left w:val="nil"/>
              <w:bottom w:val="nil"/>
              <w:right w:val="single" w:color="auto" w:sz="4" w:space="0"/>
            </w:tcBorders>
            <w:shd w:val="clear" w:color="auto" w:fill="auto"/>
            <w:vAlign w:val="center"/>
          </w:tcPr>
          <w:p w14:paraId="3DB749FC">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《电子出版物出版管理规定》</w:t>
            </w:r>
            <w:r>
              <w:rPr>
                <w:rFonts w:hint="eastAsia" w:ascii="仿宋_GB2312" w:eastAsia="仿宋_GB2312" w:cs="仿宋_GB2312"/>
                <w:b/>
                <w:bCs/>
                <w:color w:val="000000"/>
                <w:sz w:val="18"/>
                <w:szCs w:val="18"/>
                <w:lang w:bidi="ar"/>
              </w:rPr>
              <w:t>第六十二条</w:t>
            </w:r>
            <w:r>
              <w:rPr>
                <w:rFonts w:hint="eastAsia" w:ascii="仿宋_GB2312" w:eastAsia="仿宋_GB2312" w:cs="仿宋_GB2312"/>
                <w:color w:val="000000"/>
                <w:sz w:val="18"/>
                <w:szCs w:val="18"/>
                <w:lang w:bidi="ar"/>
              </w:rPr>
              <w:t xml:space="preserve">  有下列行为之一的，由新闻出版行政部门责令改正，给予警告，可并处三万元以下罚款：</w:t>
            </w:r>
            <w:r>
              <w:rPr>
                <w:rFonts w:hint="eastAsia" w:ascii="仿宋_GB2312" w:eastAsia="仿宋_GB2312" w:cs="仿宋_GB2312"/>
                <w:color w:val="000000"/>
                <w:sz w:val="18"/>
                <w:szCs w:val="18"/>
                <w:lang w:bidi="ar"/>
              </w:rPr>
              <w:br w:type="textWrapping"/>
            </w:r>
            <w:r>
              <w:rPr>
                <w:rFonts w:hint="eastAsia" w:ascii="仿宋_GB2312" w:eastAsia="仿宋_GB2312" w:cs="仿宋_GB2312"/>
                <w:color w:val="000000"/>
                <w:sz w:val="18"/>
                <w:szCs w:val="18"/>
                <w:lang w:bidi="ar"/>
              </w:rPr>
              <w:t>（一）电子出版物制作单位违反本规定第十七条，未办理备案手续的；</w:t>
            </w:r>
            <w:r>
              <w:rPr>
                <w:rFonts w:hint="eastAsia" w:ascii="仿宋_GB2312" w:eastAsia="仿宋_GB2312" w:cs="仿宋_GB2312"/>
                <w:color w:val="000000"/>
                <w:sz w:val="18"/>
                <w:szCs w:val="18"/>
                <w:lang w:bidi="ar"/>
              </w:rPr>
              <w:br w:type="textWrapping"/>
            </w:r>
            <w:r>
              <w:rPr>
                <w:rFonts w:hint="eastAsia" w:ascii="仿宋_GB2312" w:eastAsia="仿宋_GB2312" w:cs="仿宋_GB2312"/>
                <w:color w:val="000000"/>
                <w:sz w:val="18"/>
                <w:szCs w:val="18"/>
                <w:lang w:bidi="ar"/>
              </w:rPr>
              <w:t>（二）电子出版物出版单位违反本规定第二十一条，未按规定使用中国标准书号或者国内统一连续出版物号的；</w:t>
            </w:r>
            <w:r>
              <w:rPr>
                <w:rFonts w:hint="eastAsia" w:ascii="仿宋_GB2312" w:eastAsia="仿宋_GB2312" w:cs="仿宋_GB2312"/>
                <w:color w:val="000000"/>
                <w:sz w:val="18"/>
                <w:szCs w:val="18"/>
                <w:lang w:bidi="ar"/>
              </w:rPr>
              <w:br w:type="textWrapping"/>
            </w:r>
            <w:r>
              <w:rPr>
                <w:rFonts w:hint="eastAsia" w:ascii="仿宋_GB2312" w:eastAsia="仿宋_GB2312" w:cs="仿宋_GB2312"/>
                <w:color w:val="000000"/>
                <w:sz w:val="18"/>
                <w:szCs w:val="18"/>
                <w:lang w:bidi="ar"/>
              </w:rPr>
              <w:t>（三）电子出版物出版单位出版的电子出版物不符合国家的技术、质量标准和规范要求的，或者未按本规定第二十三条载明有关事项的；</w:t>
            </w:r>
            <w:r>
              <w:rPr>
                <w:rFonts w:hint="eastAsia" w:ascii="仿宋_GB2312" w:eastAsia="仿宋_GB2312" w:cs="仿宋_GB2312"/>
                <w:color w:val="000000"/>
                <w:sz w:val="18"/>
                <w:szCs w:val="18"/>
                <w:lang w:bidi="ar"/>
              </w:rPr>
              <w:br w:type="textWrapping"/>
            </w:r>
            <w:r>
              <w:rPr>
                <w:rFonts w:hint="eastAsia" w:ascii="仿宋_GB2312" w:eastAsia="仿宋_GB2312" w:cs="仿宋_GB2312"/>
                <w:color w:val="000000"/>
                <w:sz w:val="18"/>
                <w:szCs w:val="18"/>
                <w:lang w:bidi="ar"/>
              </w:rPr>
              <w:t>（四）电子出版物出版单位出版境外著作权人授权的电子出版物，违反本规定第二十四条、第二十七条、第二十八条、第二十九条有关规定的；</w:t>
            </w:r>
            <w:r>
              <w:rPr>
                <w:rFonts w:hint="eastAsia" w:ascii="仿宋_GB2312" w:eastAsia="仿宋_GB2312" w:cs="仿宋_GB2312"/>
                <w:color w:val="000000"/>
                <w:sz w:val="18"/>
                <w:szCs w:val="18"/>
                <w:lang w:bidi="ar"/>
              </w:rPr>
              <w:br w:type="textWrapping"/>
            </w:r>
            <w:r>
              <w:rPr>
                <w:rFonts w:hint="eastAsia" w:ascii="仿宋_GB2312" w:eastAsia="仿宋_GB2312" w:cs="仿宋_GB2312"/>
                <w:color w:val="000000"/>
                <w:sz w:val="18"/>
                <w:szCs w:val="18"/>
                <w:lang w:bidi="ar"/>
              </w:rPr>
              <w:t>（五）电子出版物出版单位与境外机构合作出版电子出版物，未按本规定第三十条办理选题审批手续的，未按本规定第三十二条将样盘报送备案的；</w:t>
            </w:r>
            <w:r>
              <w:rPr>
                <w:rFonts w:hint="eastAsia" w:ascii="仿宋_GB2312" w:eastAsia="仿宋_GB2312" w:cs="仿宋_GB2312"/>
                <w:color w:val="000000"/>
                <w:sz w:val="18"/>
                <w:szCs w:val="18"/>
                <w:lang w:bidi="ar"/>
              </w:rPr>
              <w:br w:type="textWrapping"/>
            </w:r>
            <w:r>
              <w:rPr>
                <w:rFonts w:hint="eastAsia" w:ascii="仿宋_GB2312" w:eastAsia="仿宋_GB2312" w:cs="仿宋_GB2312"/>
                <w:color w:val="000000"/>
                <w:sz w:val="18"/>
                <w:szCs w:val="18"/>
                <w:lang w:bidi="ar"/>
              </w:rPr>
              <w:t>（六）电子出版物进口经营单位违反本规定第四十一条的；</w:t>
            </w:r>
            <w:r>
              <w:rPr>
                <w:rFonts w:hint="eastAsia" w:ascii="仿宋_GB2312" w:eastAsia="仿宋_GB2312" w:cs="仿宋_GB2312"/>
                <w:color w:val="000000"/>
                <w:sz w:val="18"/>
                <w:szCs w:val="18"/>
                <w:lang w:bidi="ar"/>
              </w:rPr>
              <w:br w:type="textWrapping"/>
            </w:r>
            <w:r>
              <w:rPr>
                <w:rFonts w:hint="eastAsia" w:ascii="仿宋_GB2312" w:eastAsia="仿宋_GB2312" w:cs="仿宋_GB2312"/>
                <w:color w:val="000000"/>
                <w:sz w:val="18"/>
                <w:szCs w:val="18"/>
                <w:lang w:bidi="ar"/>
              </w:rPr>
              <w:t>（七）委托复制电子出版物非卖品违反本规定第四十二条的有关规定，或者未按第四十四条标明电子出版物非卖品统一编号的；</w:t>
            </w:r>
            <w:r>
              <w:rPr>
                <w:rFonts w:hint="eastAsia" w:ascii="仿宋_GB2312" w:eastAsia="仿宋_GB2312" w:cs="仿宋_GB2312"/>
                <w:color w:val="000000"/>
                <w:sz w:val="18"/>
                <w:szCs w:val="18"/>
                <w:lang w:bidi="ar"/>
              </w:rPr>
              <w:br w:type="textWrapping"/>
            </w:r>
            <w:r>
              <w:rPr>
                <w:rFonts w:hint="eastAsia" w:ascii="仿宋_GB2312" w:eastAsia="仿宋_GB2312" w:cs="仿宋_GB2312"/>
                <w:color w:val="000000"/>
                <w:sz w:val="18"/>
                <w:szCs w:val="18"/>
                <w:lang w:bidi="ar"/>
              </w:rPr>
              <w:t>（八）电子出版物出版单位及其他委托复制单位违反本规定第四十五条至第四十九条的规定，委托未经批准设立的复制单位复制，或者未遵守有关复制委托书的管理制度的。</w:t>
            </w:r>
          </w:p>
          <w:p w14:paraId="21C703D9">
            <w:pPr>
              <w:widowControl/>
              <w:spacing w:line="260" w:lineRule="exact"/>
              <w:rPr>
                <w:rFonts w:ascii="仿宋_GB2312" w:eastAsia="仿宋_GB2312" w:cs="仿宋_GB2312"/>
                <w:color w:val="000000"/>
                <w:kern w:val="0"/>
                <w:sz w:val="18"/>
                <w:szCs w:val="18"/>
              </w:rPr>
            </w:pPr>
          </w:p>
        </w:tc>
        <w:tc>
          <w:tcPr>
            <w:tcW w:w="3873" w:type="dxa"/>
            <w:gridSpan w:val="10"/>
            <w:tcBorders>
              <w:top w:val="single" w:color="000000" w:sz="4" w:space="0"/>
              <w:left w:val="nil"/>
              <w:bottom w:val="single" w:color="000000" w:sz="4" w:space="0"/>
              <w:right w:val="single" w:color="auto" w:sz="4" w:space="0"/>
            </w:tcBorders>
            <w:shd w:val="clear" w:color="auto" w:fill="auto"/>
            <w:vAlign w:val="center"/>
          </w:tcPr>
          <w:p w14:paraId="57B35FC0">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及时改正，未造成其他较大后果</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0A7BDBFD">
            <w:pPr>
              <w:pStyle w:val="16"/>
              <w:spacing w:before="0" w:beforeAutospacing="0" w:after="0" w:afterAutospacing="0"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可以并处1万元以下的罚款</w:t>
            </w:r>
          </w:p>
        </w:tc>
      </w:tr>
      <w:tr w14:paraId="52FEA133">
        <w:tblPrEx>
          <w:tblCellMar>
            <w:top w:w="0" w:type="dxa"/>
            <w:left w:w="108" w:type="dxa"/>
            <w:bottom w:w="0" w:type="dxa"/>
            <w:right w:w="108" w:type="dxa"/>
          </w:tblCellMar>
        </w:tblPrEx>
        <w:trPr>
          <w:trHeight w:val="9273"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48D6EA9A">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15073D92">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5CE3A240">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15AC4F07">
            <w:pPr>
              <w:spacing w:line="260" w:lineRule="exact"/>
              <w:jc w:val="left"/>
              <w:rPr>
                <w:rFonts w:ascii="Times New Roman" w:hAnsi="Times New Roman"/>
                <w:sz w:val="18"/>
                <w:szCs w:val="18"/>
              </w:rPr>
            </w:pPr>
          </w:p>
        </w:tc>
        <w:tc>
          <w:tcPr>
            <w:tcW w:w="3873" w:type="dxa"/>
            <w:gridSpan w:val="10"/>
            <w:tcBorders>
              <w:top w:val="single" w:color="000000" w:sz="4" w:space="0"/>
              <w:left w:val="nil"/>
              <w:bottom w:val="single" w:color="000000" w:sz="4" w:space="0"/>
              <w:right w:val="single" w:color="auto" w:sz="4" w:space="0"/>
            </w:tcBorders>
            <w:shd w:val="clear" w:color="auto" w:fill="auto"/>
            <w:vAlign w:val="center"/>
          </w:tcPr>
          <w:p w14:paraId="1B7F55E5">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未按照要求及时改正</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11E4AD89">
            <w:pPr>
              <w:pStyle w:val="16"/>
              <w:spacing w:before="0" w:beforeAutospacing="0" w:after="0" w:afterAutospacing="0"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可以并处1万元以上2万元以下的罚款</w:t>
            </w:r>
          </w:p>
        </w:tc>
      </w:tr>
      <w:tr w14:paraId="3CB4E55A">
        <w:tblPrEx>
          <w:tblCellMar>
            <w:top w:w="0" w:type="dxa"/>
            <w:left w:w="108" w:type="dxa"/>
            <w:bottom w:w="0" w:type="dxa"/>
            <w:right w:w="108" w:type="dxa"/>
          </w:tblCellMar>
        </w:tblPrEx>
        <w:trPr>
          <w:trHeight w:val="9027"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5116E119">
            <w:pPr>
              <w:spacing w:line="260" w:lineRule="exact"/>
              <w:jc w:val="left"/>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vAlign w:val="center"/>
          </w:tcPr>
          <w:p w14:paraId="3551EECA">
            <w:pPr>
              <w:spacing w:line="260" w:lineRule="exact"/>
              <w:jc w:val="lef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vAlign w:val="center"/>
          </w:tcPr>
          <w:p w14:paraId="6B156F27">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vAlign w:val="center"/>
          </w:tcPr>
          <w:p w14:paraId="50B7C512">
            <w:pPr>
              <w:spacing w:line="260" w:lineRule="exact"/>
              <w:jc w:val="left"/>
              <w:rPr>
                <w:rFonts w:ascii="Times New Roman" w:hAnsi="Times New Roman"/>
                <w:sz w:val="18"/>
                <w:szCs w:val="18"/>
              </w:rPr>
            </w:pPr>
          </w:p>
        </w:tc>
        <w:tc>
          <w:tcPr>
            <w:tcW w:w="3873" w:type="dxa"/>
            <w:gridSpan w:val="10"/>
            <w:tcBorders>
              <w:top w:val="single" w:color="000000" w:sz="4" w:space="0"/>
              <w:left w:val="nil"/>
              <w:bottom w:val="single" w:color="auto" w:sz="4" w:space="0"/>
              <w:right w:val="single" w:color="auto" w:sz="4" w:space="0"/>
            </w:tcBorders>
            <w:shd w:val="clear" w:color="auto" w:fill="auto"/>
            <w:vAlign w:val="center"/>
          </w:tcPr>
          <w:p w14:paraId="293DC5A3">
            <w:pPr>
              <w:pStyle w:val="16"/>
              <w:spacing w:before="0" w:beforeAutospacing="0" w:after="0" w:afterAutospacing="0"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有《规定》第十四条内容之一的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3D31DAB2">
            <w:pPr>
              <w:pStyle w:val="16"/>
              <w:spacing w:before="0" w:beforeAutospacing="0" w:after="0" w:afterAutospacing="0"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可以并处2万元以上3万元以下罚款</w:t>
            </w:r>
          </w:p>
        </w:tc>
      </w:tr>
      <w:tr w14:paraId="726898E2">
        <w:tblPrEx>
          <w:tblCellMar>
            <w:top w:w="0" w:type="dxa"/>
            <w:left w:w="108" w:type="dxa"/>
            <w:bottom w:w="0" w:type="dxa"/>
            <w:right w:w="108" w:type="dxa"/>
          </w:tblCellMar>
        </w:tblPrEx>
        <w:trPr>
          <w:trHeight w:val="650" w:hRule="atLeast"/>
        </w:trPr>
        <w:tc>
          <w:tcPr>
            <w:tcW w:w="14576" w:type="dxa"/>
            <w:gridSpan w:val="18"/>
            <w:tcBorders>
              <w:top w:val="single" w:color="000000" w:sz="4" w:space="0"/>
              <w:left w:val="single" w:color="auto" w:sz="4" w:space="0"/>
              <w:bottom w:val="single" w:color="auto" w:sz="4" w:space="0"/>
              <w:right w:val="single" w:color="auto" w:sz="4" w:space="0"/>
            </w:tcBorders>
            <w:shd w:val="clear" w:color="auto" w:fill="auto"/>
            <w:noWrap/>
            <w:vAlign w:val="center"/>
          </w:tcPr>
          <w:p w14:paraId="6CD6671D">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【部门规章】《网络出版服务管理规定》（2016年修订）</w:t>
            </w:r>
          </w:p>
        </w:tc>
      </w:tr>
      <w:tr w14:paraId="2A1D8F97">
        <w:tblPrEx>
          <w:tblCellMar>
            <w:top w:w="0" w:type="dxa"/>
            <w:left w:w="108" w:type="dxa"/>
            <w:bottom w:w="0" w:type="dxa"/>
            <w:right w:w="108" w:type="dxa"/>
          </w:tblCellMar>
        </w:tblPrEx>
        <w:trPr>
          <w:trHeight w:val="8083"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5F6E1">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192</w:t>
            </w:r>
          </w:p>
        </w:tc>
        <w:tc>
          <w:tcPr>
            <w:tcW w:w="1350" w:type="dxa"/>
            <w:tcBorders>
              <w:top w:val="single" w:color="auto" w:sz="4" w:space="0"/>
              <w:left w:val="nil"/>
              <w:bottom w:val="single" w:color="auto" w:sz="4" w:space="0"/>
              <w:right w:val="single" w:color="auto" w:sz="4" w:space="0"/>
            </w:tcBorders>
            <w:shd w:val="clear" w:color="auto" w:fill="auto"/>
            <w:vAlign w:val="center"/>
          </w:tcPr>
          <w:p w14:paraId="6301BFA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对未经批准，擅自从事网络出版服务等行为的行政处罚</w:t>
            </w:r>
          </w:p>
        </w:tc>
        <w:tc>
          <w:tcPr>
            <w:tcW w:w="2862" w:type="dxa"/>
            <w:tcBorders>
              <w:top w:val="single" w:color="auto" w:sz="4" w:space="0"/>
              <w:left w:val="nil"/>
              <w:bottom w:val="single" w:color="auto" w:sz="4" w:space="0"/>
              <w:right w:val="single" w:color="auto" w:sz="4" w:space="0"/>
            </w:tcBorders>
            <w:shd w:val="clear" w:color="auto" w:fill="auto"/>
            <w:vAlign w:val="center"/>
          </w:tcPr>
          <w:p w14:paraId="5A5FFB4C">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《网络出版服务管理规定》</w:t>
            </w:r>
            <w:r>
              <w:rPr>
                <w:rFonts w:hint="eastAsia" w:ascii="仿宋_GB2312" w:eastAsia="仿宋_GB2312" w:cs="仿宋_GB2312"/>
                <w:b/>
                <w:bCs/>
                <w:color w:val="000000"/>
                <w:sz w:val="18"/>
                <w:szCs w:val="18"/>
                <w:lang w:bidi="ar"/>
              </w:rPr>
              <w:t>第二十四条</w:t>
            </w:r>
            <w:r>
              <w:rPr>
                <w:rFonts w:hint="eastAsia" w:ascii="仿宋_GB2312" w:eastAsia="仿宋_GB2312" w:cs="仿宋_GB2312"/>
                <w:color w:val="000000"/>
                <w:sz w:val="18"/>
                <w:szCs w:val="18"/>
                <w:lang w:bidi="ar"/>
              </w:rPr>
              <w:t xml:space="preserve"> 网络出版物不得含有以下内容:</w:t>
            </w:r>
          </w:p>
          <w:p w14:paraId="3850D10A">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(一)反对宪法确定的基本原则的;</w:t>
            </w:r>
          </w:p>
          <w:p w14:paraId="2CE6100A">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(二)危害国家统一、主权和领土完整的;</w:t>
            </w:r>
          </w:p>
          <w:p w14:paraId="11D61383">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(三)泄露国家秘密、危害国家安全或者损害国家荣誉和利益的;</w:t>
            </w:r>
          </w:p>
          <w:p w14:paraId="6E31FE60">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(四)煽动民族仇恨、民族歧视，破坏民族团结，或者侵害民族风俗、习惯的;</w:t>
            </w:r>
          </w:p>
          <w:p w14:paraId="6A429BDF">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(五)宣扬邪教、迷信的;</w:t>
            </w:r>
          </w:p>
          <w:p w14:paraId="734557C6">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(六)散布谣言，扰乱社会秩序，破坏社会稳定的;</w:t>
            </w:r>
          </w:p>
          <w:p w14:paraId="3B4B045A">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(七)宣扬淫秽、色情、赌博、暴力或者教唆犯罪的;</w:t>
            </w:r>
          </w:p>
          <w:p w14:paraId="36B29823">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(八)侮辱或者诽谤他人，侵害他人合法权益的;</w:t>
            </w:r>
          </w:p>
          <w:p w14:paraId="22DE0C18">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(九)危害社会公德或者民族优秀文化传统的;</w:t>
            </w:r>
          </w:p>
          <w:p w14:paraId="2C2E2E09">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(十)有法律、行政法规和国家规定禁止的其他内容的。</w:t>
            </w:r>
            <w:r>
              <w:rPr>
                <w:rFonts w:hint="eastAsia" w:ascii="仿宋_GB2312" w:eastAsia="仿宋_GB2312" w:cs="仿宋_GB2312"/>
                <w:color w:val="000000"/>
                <w:sz w:val="18"/>
                <w:szCs w:val="18"/>
                <w:lang w:bidi="ar"/>
              </w:rPr>
              <w:br w:type="textWrapping"/>
            </w:r>
            <w:r>
              <w:rPr>
                <w:rFonts w:hint="eastAsia" w:ascii="仿宋_GB2312" w:eastAsia="仿宋_GB2312" w:cs="仿宋_GB2312"/>
                <w:color w:val="000000"/>
                <w:sz w:val="18"/>
                <w:szCs w:val="18"/>
                <w:lang w:bidi="ar"/>
              </w:rPr>
              <w:t>第二十五条 为保护未成年人合法权益，网络出版物不得含有诱发未成年人模仿违反社会公德和违法犯罪行为的内容，不得含有恐怖、残酷等妨害未成年人身心健康的内容，不得含有披露未成年人个人隐私的内容。</w:t>
            </w:r>
          </w:p>
        </w:tc>
        <w:tc>
          <w:tcPr>
            <w:tcW w:w="3327" w:type="dxa"/>
            <w:tcBorders>
              <w:top w:val="single" w:color="auto" w:sz="4" w:space="0"/>
              <w:left w:val="nil"/>
              <w:bottom w:val="single" w:color="auto" w:sz="4" w:space="0"/>
              <w:right w:val="single" w:color="auto" w:sz="4" w:space="0"/>
            </w:tcBorders>
            <w:shd w:val="clear" w:color="auto" w:fill="auto"/>
            <w:vAlign w:val="center"/>
          </w:tcPr>
          <w:p w14:paraId="03FCD650">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《网络出版服务管理规定》</w:t>
            </w:r>
            <w:r>
              <w:rPr>
                <w:rFonts w:hint="eastAsia" w:ascii="仿宋_GB2312" w:eastAsia="仿宋_GB2312" w:cs="仿宋_GB2312"/>
                <w:b/>
                <w:bCs/>
                <w:color w:val="000000"/>
                <w:sz w:val="18"/>
                <w:szCs w:val="18"/>
                <w:lang w:bidi="ar"/>
              </w:rPr>
              <w:t>第五十一条</w:t>
            </w:r>
            <w:r>
              <w:rPr>
                <w:rFonts w:hint="eastAsia" w:ascii="仿宋_GB2312" w:eastAsia="仿宋_GB2312" w:cs="仿宋_GB2312"/>
                <w:color w:val="000000"/>
                <w:sz w:val="18"/>
                <w:szCs w:val="18"/>
                <w:lang w:bidi="ar"/>
              </w:rPr>
              <w:t xml:space="preserve">  未经批准，擅自从事网络出版服务，或者擅自上网出版网络游戏(含境外著作权人授权的网络游戏)，</w:t>
            </w:r>
            <w:bookmarkStart w:id="18" w:name="OLE_LINK120"/>
            <w:r>
              <w:rPr>
                <w:rFonts w:hint="eastAsia" w:ascii="仿宋_GB2312" w:eastAsia="仿宋_GB2312" w:cs="仿宋_GB2312"/>
                <w:color w:val="000000"/>
                <w:sz w:val="18"/>
                <w:szCs w:val="18"/>
                <w:lang w:bidi="ar"/>
              </w:rPr>
              <w:t>根据《出版管理条例》第六十一条</w:t>
            </w:r>
            <w:bookmarkEnd w:id="18"/>
            <w:r>
              <w:rPr>
                <w:rFonts w:hint="eastAsia" w:ascii="仿宋_GB2312" w:eastAsia="仿宋_GB2312" w:cs="仿宋_GB2312"/>
                <w:color w:val="000000"/>
                <w:sz w:val="18"/>
                <w:szCs w:val="18"/>
                <w:lang w:bidi="ar"/>
              </w:rPr>
              <w:t>、《互联网信息服务管理办法》第十九条的规定，由出版行政主管部门、工商行政管理部门依照法定职权予以取缔，并由所在地省级电信主管部门依据有关部门的通知，按照《互联网信息服务管理办法》第十九条的规定给予责令关闭网站等处罚；已经触犯刑法的，依法追究刑事责任；尚不够刑事处罚的，删除全部相关网络出版物，没收违法所得和从事违法出版活动的主要设备、专用工具，违法经营额1万元以上的，并处违法经营额5倍以上10倍以下的罚款；违法经营额不足1万元的，可以处5万元以下的罚款；侵犯他人合法权益的，依法承担民事责任。</w:t>
            </w:r>
          </w:p>
        </w:tc>
        <w:tc>
          <w:tcPr>
            <w:tcW w:w="6324" w:type="dxa"/>
            <w:gridSpan w:val="14"/>
            <w:tcBorders>
              <w:top w:val="single" w:color="auto" w:sz="4" w:space="0"/>
              <w:left w:val="nil"/>
              <w:bottom w:val="single" w:color="auto" w:sz="4" w:space="0"/>
              <w:right w:val="single" w:color="auto" w:sz="4" w:space="0"/>
            </w:tcBorders>
            <w:shd w:val="clear" w:color="auto" w:fill="auto"/>
            <w:vAlign w:val="center"/>
          </w:tcPr>
          <w:p w14:paraId="1BC5DEB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sz w:val="18"/>
                <w:szCs w:val="18"/>
                <w:lang w:bidi="ar"/>
              </w:rPr>
              <w:t>参照《出版管理条例》第六十一条进行裁量</w:t>
            </w:r>
          </w:p>
        </w:tc>
      </w:tr>
      <w:tr w14:paraId="22929E80">
        <w:tblPrEx>
          <w:tblCellMar>
            <w:top w:w="0" w:type="dxa"/>
            <w:left w:w="108" w:type="dxa"/>
            <w:bottom w:w="0" w:type="dxa"/>
            <w:right w:w="108" w:type="dxa"/>
          </w:tblCellMar>
        </w:tblPrEx>
        <w:trPr>
          <w:trHeight w:val="9168" w:hRule="atLeast"/>
        </w:trPr>
        <w:tc>
          <w:tcPr>
            <w:tcW w:w="713"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16CEA254">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193</w:t>
            </w:r>
          </w:p>
        </w:tc>
        <w:tc>
          <w:tcPr>
            <w:tcW w:w="1350" w:type="dxa"/>
            <w:tcBorders>
              <w:top w:val="single" w:color="auto" w:sz="4" w:space="0"/>
              <w:left w:val="nil"/>
              <w:bottom w:val="single" w:color="000000" w:sz="4" w:space="0"/>
              <w:right w:val="single" w:color="auto" w:sz="4" w:space="0"/>
            </w:tcBorders>
            <w:shd w:val="clear" w:color="auto" w:fill="auto"/>
            <w:vAlign w:val="center"/>
          </w:tcPr>
          <w:p w14:paraId="419EFE0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对出版、传播含有本规定第二十四条、第二十五条禁止内容的网络出版物等行为的行政处罚</w:t>
            </w:r>
          </w:p>
        </w:tc>
        <w:tc>
          <w:tcPr>
            <w:tcW w:w="2862" w:type="dxa"/>
            <w:tcBorders>
              <w:top w:val="single" w:color="auto" w:sz="4" w:space="0"/>
              <w:left w:val="nil"/>
              <w:bottom w:val="single" w:color="000000" w:sz="4" w:space="0"/>
              <w:right w:val="single" w:color="auto" w:sz="4" w:space="0"/>
            </w:tcBorders>
            <w:shd w:val="clear" w:color="auto" w:fill="auto"/>
            <w:vAlign w:val="center"/>
          </w:tcPr>
          <w:p w14:paraId="57308214">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《网络出版服务管理规定》</w:t>
            </w:r>
            <w:r>
              <w:rPr>
                <w:rFonts w:hint="eastAsia" w:ascii="仿宋_GB2312" w:eastAsia="仿宋_GB2312" w:cs="仿宋_GB2312"/>
                <w:b/>
                <w:bCs/>
                <w:color w:val="000000"/>
                <w:sz w:val="18"/>
                <w:szCs w:val="18"/>
                <w:lang w:bidi="ar"/>
              </w:rPr>
              <w:t>第二十四条</w:t>
            </w:r>
            <w:r>
              <w:rPr>
                <w:rFonts w:hint="eastAsia" w:ascii="仿宋_GB2312" w:eastAsia="仿宋_GB2312" w:cs="仿宋_GB2312"/>
                <w:color w:val="000000"/>
                <w:sz w:val="18"/>
                <w:szCs w:val="18"/>
                <w:lang w:bidi="ar"/>
              </w:rPr>
              <w:t xml:space="preserve"> </w:t>
            </w:r>
            <w:r>
              <w:rPr>
                <w:rFonts w:ascii="Calibri" w:hAnsi="Calibri" w:eastAsia="仿宋_GB2312" w:cs="Calibri"/>
                <w:color w:val="000000"/>
                <w:sz w:val="18"/>
                <w:szCs w:val="18"/>
                <w:lang w:bidi="ar"/>
              </w:rPr>
              <w:t> </w:t>
            </w:r>
            <w:r>
              <w:rPr>
                <w:rFonts w:hint="eastAsia" w:ascii="仿宋_GB2312" w:eastAsia="仿宋_GB2312" w:cs="仿宋_GB2312"/>
                <w:color w:val="000000"/>
                <w:sz w:val="18"/>
                <w:szCs w:val="18"/>
                <w:lang w:bidi="ar"/>
              </w:rPr>
              <w:t>网络出版物不得含有以下内容：</w:t>
            </w:r>
          </w:p>
          <w:p w14:paraId="7CECD04A">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（一）反对宪法确定的基本原则的；</w:t>
            </w:r>
          </w:p>
          <w:p w14:paraId="2347A6CB">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（二）危害国家统一、主权和领土完整的；</w:t>
            </w:r>
          </w:p>
          <w:p w14:paraId="2AA47EB5">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（三）泄露国家秘密、危害国家安全或者损害国家荣誉和利益的；</w:t>
            </w:r>
          </w:p>
          <w:p w14:paraId="57B48F6A">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（四）煽动民族仇恨、民族歧视，破坏民族团结，或者侵害民族风俗、习惯的；</w:t>
            </w:r>
          </w:p>
          <w:p w14:paraId="006BE92C">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（五）宣扬邪教、迷信的；</w:t>
            </w:r>
          </w:p>
          <w:p w14:paraId="6C579D6C">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（六）散布谣言，扰乱社会秩序，破坏社会稳定的；</w:t>
            </w:r>
          </w:p>
          <w:p w14:paraId="039DB5FE">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（七）宣扬淫秽、色情、赌博、暴力或者教唆犯罪的；</w:t>
            </w:r>
          </w:p>
          <w:p w14:paraId="569E37A6">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（八）侮辱或者诽谤他人，侵害他人合法权益的；</w:t>
            </w:r>
          </w:p>
          <w:p w14:paraId="497386D0">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（九）危害社会公德或者民族优秀文化传统的；</w:t>
            </w:r>
          </w:p>
          <w:p w14:paraId="251FDC3D">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（十）有法律、行政法规和国家规定禁止的其他内容的。</w:t>
            </w:r>
          </w:p>
          <w:p w14:paraId="030E891C">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第二十五条</w:t>
            </w:r>
            <w:r>
              <w:rPr>
                <w:rFonts w:hint="eastAsia" w:ascii="仿宋_GB2312" w:eastAsia="仿宋_GB2312" w:cs="仿宋_GB2312"/>
                <w:color w:val="000000"/>
                <w:sz w:val="18"/>
                <w:szCs w:val="18"/>
                <w:lang w:bidi="ar"/>
              </w:rPr>
              <w:t xml:space="preserve"> </w:t>
            </w:r>
            <w:r>
              <w:rPr>
                <w:rFonts w:ascii="Calibri" w:hAnsi="Calibri" w:eastAsia="仿宋_GB2312" w:cs="Calibri"/>
                <w:color w:val="000000"/>
                <w:sz w:val="18"/>
                <w:szCs w:val="18"/>
                <w:lang w:bidi="ar"/>
              </w:rPr>
              <w:t> </w:t>
            </w:r>
            <w:r>
              <w:rPr>
                <w:rFonts w:hint="eastAsia" w:ascii="仿宋_GB2312" w:eastAsia="仿宋_GB2312" w:cs="仿宋_GB2312"/>
                <w:color w:val="000000"/>
                <w:sz w:val="18"/>
                <w:szCs w:val="18"/>
                <w:lang w:bidi="ar"/>
              </w:rPr>
              <w:t>为保护未成年人合法权益，网络出版物不得含有诱发未成年人模仿违反社会公德和违法犯罪行为的内容，不得含有恐怖、残酷等妨害未成年人身心健康的内容，不得含有披露未成年人个人隐私的内容。</w:t>
            </w:r>
          </w:p>
        </w:tc>
        <w:tc>
          <w:tcPr>
            <w:tcW w:w="3327" w:type="dxa"/>
            <w:tcBorders>
              <w:top w:val="single" w:color="auto" w:sz="4" w:space="0"/>
              <w:left w:val="nil"/>
              <w:bottom w:val="single" w:color="000000" w:sz="4" w:space="0"/>
              <w:right w:val="single" w:color="auto" w:sz="4" w:space="0"/>
            </w:tcBorders>
            <w:shd w:val="clear" w:color="auto" w:fill="auto"/>
            <w:vAlign w:val="center"/>
          </w:tcPr>
          <w:p w14:paraId="4A396F0E">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《网络出版服务管理规定》</w:t>
            </w:r>
            <w:r>
              <w:rPr>
                <w:rFonts w:hint="eastAsia" w:ascii="仿宋_GB2312" w:eastAsia="仿宋_GB2312" w:cs="仿宋_GB2312"/>
                <w:b/>
                <w:bCs/>
                <w:color w:val="000000"/>
                <w:sz w:val="18"/>
                <w:szCs w:val="18"/>
                <w:lang w:bidi="ar"/>
              </w:rPr>
              <w:t>第五十二条</w:t>
            </w:r>
            <w:r>
              <w:rPr>
                <w:rFonts w:hint="eastAsia" w:ascii="仿宋_GB2312" w:eastAsia="仿宋_GB2312" w:cs="仿宋_GB2312"/>
                <w:color w:val="000000"/>
                <w:sz w:val="18"/>
                <w:szCs w:val="18"/>
                <w:lang w:bidi="ar"/>
              </w:rPr>
              <w:t xml:space="preserve"> </w:t>
            </w:r>
            <w:r>
              <w:rPr>
                <w:rFonts w:ascii="Calibri" w:hAnsi="Calibri" w:eastAsia="仿宋_GB2312" w:cs="Calibri"/>
                <w:color w:val="000000"/>
                <w:sz w:val="18"/>
                <w:szCs w:val="18"/>
                <w:lang w:bidi="ar"/>
              </w:rPr>
              <w:t> </w:t>
            </w:r>
            <w:r>
              <w:rPr>
                <w:rFonts w:hint="eastAsia" w:ascii="仿宋_GB2312" w:eastAsia="仿宋_GB2312" w:cs="仿宋_GB2312"/>
                <w:color w:val="000000"/>
                <w:sz w:val="18"/>
                <w:szCs w:val="18"/>
                <w:lang w:bidi="ar"/>
              </w:rPr>
              <w:t>出版、传播含有本规定第二十四条、第二十五条禁止内容的网络出版物的，根据《出版管理条例》第六十二条、《互联网信息服务管理办法》第二十条的规定，由出版行政主管部门责令删除相关内容并限期改正，没收违法所得，违法经营额1万元以上的，并处违法经营额5倍以上10倍以下罚款；违法经营额不足1万元的，可以处5万元以下罚款；情节严重的，责令限期停业整顿或者由国家新闻出版广电总局吊销《网络出版服务许可证》，由电信主管部门依据出版行政主管部门的通知吊销其电信业务经营许可或者责令关闭网站；构成犯罪的，依法追究刑事责任。</w:t>
            </w:r>
          </w:p>
          <w:p w14:paraId="4881829C">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为从事本条第一款行为的网络出版服务单位提供人工干预搜索排名、广告、推广等相关服务的，由出版行政主管部门责令其停止提供相关服务。</w:t>
            </w:r>
          </w:p>
        </w:tc>
        <w:tc>
          <w:tcPr>
            <w:tcW w:w="6324" w:type="dxa"/>
            <w:gridSpan w:val="14"/>
            <w:tcBorders>
              <w:top w:val="single" w:color="auto" w:sz="4" w:space="0"/>
              <w:left w:val="nil"/>
              <w:bottom w:val="single" w:color="000000" w:sz="4" w:space="0"/>
              <w:right w:val="single" w:color="auto" w:sz="4" w:space="0"/>
            </w:tcBorders>
            <w:shd w:val="clear" w:color="auto" w:fill="auto"/>
            <w:vAlign w:val="center"/>
          </w:tcPr>
          <w:p w14:paraId="06A8C512">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依照《出版管理条例》第六十二条适用情形裁量</w:t>
            </w:r>
          </w:p>
        </w:tc>
      </w:tr>
      <w:tr w14:paraId="6DF8AFF7">
        <w:tblPrEx>
          <w:tblCellMar>
            <w:top w:w="0" w:type="dxa"/>
            <w:left w:w="108" w:type="dxa"/>
            <w:bottom w:w="0" w:type="dxa"/>
            <w:right w:w="108" w:type="dxa"/>
          </w:tblCellMar>
        </w:tblPrEx>
        <w:trPr>
          <w:trHeight w:val="567" w:hRule="atLeast"/>
        </w:trPr>
        <w:tc>
          <w:tcPr>
            <w:tcW w:w="713" w:type="dxa"/>
            <w:tcBorders>
              <w:top w:val="single" w:color="000000" w:sz="4" w:space="0"/>
              <w:left w:val="single" w:color="auto" w:sz="4" w:space="0"/>
              <w:bottom w:val="nil"/>
              <w:right w:val="single" w:color="auto" w:sz="4" w:space="0"/>
            </w:tcBorders>
            <w:shd w:val="clear" w:color="auto" w:fill="auto"/>
            <w:noWrap/>
            <w:vAlign w:val="center"/>
          </w:tcPr>
          <w:p w14:paraId="05699D62">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194</w:t>
            </w:r>
          </w:p>
        </w:tc>
        <w:tc>
          <w:tcPr>
            <w:tcW w:w="1350" w:type="dxa"/>
            <w:tcBorders>
              <w:top w:val="single" w:color="000000" w:sz="4" w:space="0"/>
              <w:left w:val="nil"/>
              <w:bottom w:val="nil"/>
              <w:right w:val="single" w:color="auto" w:sz="4" w:space="0"/>
            </w:tcBorders>
            <w:shd w:val="clear" w:color="auto" w:fill="auto"/>
            <w:vAlign w:val="center"/>
          </w:tcPr>
          <w:p w14:paraId="01BB233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对网络出版服务单位转借、出租、出卖《网络出版服务许可证》等行为的行政处罚</w:t>
            </w:r>
          </w:p>
        </w:tc>
        <w:tc>
          <w:tcPr>
            <w:tcW w:w="2862" w:type="dxa"/>
            <w:tcBorders>
              <w:top w:val="single" w:color="000000" w:sz="4" w:space="0"/>
              <w:left w:val="nil"/>
              <w:bottom w:val="nil"/>
              <w:right w:val="single" w:color="auto" w:sz="4" w:space="0"/>
            </w:tcBorders>
            <w:shd w:val="clear" w:color="auto" w:fill="auto"/>
            <w:vAlign w:val="center"/>
          </w:tcPr>
          <w:p w14:paraId="6CF1B8B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sz w:val="18"/>
                <w:szCs w:val="18"/>
                <w:lang w:bidi="ar"/>
              </w:rPr>
              <w:t>《网络出版服务管理规定》</w:t>
            </w:r>
            <w:r>
              <w:rPr>
                <w:rFonts w:hint="eastAsia" w:ascii="仿宋_GB2312" w:eastAsia="仿宋_GB2312" w:cs="仿宋_GB2312"/>
                <w:b/>
                <w:bCs/>
                <w:color w:val="000000"/>
                <w:sz w:val="18"/>
                <w:szCs w:val="18"/>
                <w:lang w:bidi="ar"/>
              </w:rPr>
              <w:t xml:space="preserve">第二十一条  </w:t>
            </w:r>
            <w:r>
              <w:rPr>
                <w:rFonts w:hint="eastAsia" w:ascii="仿宋_GB2312" w:eastAsia="仿宋_GB2312" w:cs="仿宋_GB2312"/>
                <w:color w:val="000000"/>
                <w:sz w:val="18"/>
                <w:szCs w:val="18"/>
                <w:lang w:bidi="ar"/>
              </w:rPr>
              <w:t>网络出版服务单位不得转借、出租、出卖《网络出版服务许可证》或以任何形式转让网络出版服务许可。</w:t>
            </w:r>
            <w:r>
              <w:rPr>
                <w:rFonts w:hint="eastAsia" w:ascii="仿宋_GB2312" w:eastAsia="仿宋_GB2312" w:cs="仿宋_GB2312"/>
                <w:color w:val="000000"/>
                <w:sz w:val="18"/>
                <w:szCs w:val="18"/>
                <w:lang w:bidi="ar"/>
              </w:rPr>
              <w:br w:type="textWrapping"/>
            </w:r>
            <w:r>
              <w:rPr>
                <w:rFonts w:hint="eastAsia" w:ascii="仿宋_GB2312" w:eastAsia="仿宋_GB2312" w:cs="仿宋_GB2312"/>
                <w:color w:val="000000"/>
                <w:sz w:val="18"/>
                <w:szCs w:val="18"/>
                <w:lang w:bidi="ar"/>
              </w:rPr>
              <w:t>网络出版服务单位允许其他网络信息服务提供者以其名义提供网络出版服务，属于前款所称禁止行为。</w:t>
            </w:r>
          </w:p>
        </w:tc>
        <w:tc>
          <w:tcPr>
            <w:tcW w:w="3327" w:type="dxa"/>
            <w:tcBorders>
              <w:top w:val="single" w:color="000000" w:sz="4" w:space="0"/>
              <w:left w:val="nil"/>
              <w:bottom w:val="nil"/>
              <w:right w:val="single" w:color="auto" w:sz="4" w:space="0"/>
            </w:tcBorders>
            <w:shd w:val="clear" w:color="auto" w:fill="auto"/>
            <w:vAlign w:val="center"/>
          </w:tcPr>
          <w:p w14:paraId="00CCAE6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sz w:val="18"/>
                <w:szCs w:val="18"/>
                <w:lang w:bidi="ar"/>
              </w:rPr>
              <w:t>《网络出版服务管理规定》</w:t>
            </w:r>
            <w:r>
              <w:rPr>
                <w:rFonts w:hint="eastAsia" w:ascii="仿宋_GB2312" w:eastAsia="仿宋_GB2312" w:cs="仿宋_GB2312"/>
                <w:b/>
                <w:bCs/>
                <w:color w:val="000000"/>
                <w:sz w:val="18"/>
                <w:szCs w:val="18"/>
                <w:lang w:bidi="ar"/>
              </w:rPr>
              <w:t xml:space="preserve">第五十三条  </w:t>
            </w:r>
            <w:r>
              <w:rPr>
                <w:rFonts w:hint="eastAsia" w:ascii="仿宋_GB2312" w:eastAsia="仿宋_GB2312" w:cs="仿宋_GB2312"/>
                <w:color w:val="000000"/>
                <w:sz w:val="18"/>
                <w:szCs w:val="18"/>
                <w:lang w:bidi="ar"/>
              </w:rPr>
              <w:t>违反本规定第二十一条的，根据《出版管理条例》第六十六条的规定，由出版行政主管部门责令停止违法行为，给予警告，没收违法所得，违法经营额1万元以上的，并处违法经营额5倍以上10倍以下的罚款；违法经营额不足1万元的，可以处5万元以下的罚款；情节严重的，责令限期停业整顿或者由国家新闻出版广电总局吊销《网络出版服务许可证》。</w:t>
            </w:r>
          </w:p>
        </w:tc>
        <w:tc>
          <w:tcPr>
            <w:tcW w:w="6324" w:type="dxa"/>
            <w:gridSpan w:val="14"/>
            <w:tcBorders>
              <w:top w:val="single" w:color="000000" w:sz="4" w:space="0"/>
              <w:left w:val="nil"/>
              <w:bottom w:val="nil"/>
              <w:right w:val="single" w:color="auto" w:sz="4" w:space="0"/>
            </w:tcBorders>
            <w:shd w:val="clear" w:color="auto" w:fill="auto"/>
            <w:vAlign w:val="center"/>
          </w:tcPr>
          <w:p w14:paraId="19F5328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依照《出版管理条例》第六十六条适用情形裁量</w:t>
            </w:r>
          </w:p>
        </w:tc>
      </w:tr>
      <w:tr w14:paraId="43F0788F">
        <w:tblPrEx>
          <w:tblCellMar>
            <w:top w:w="0" w:type="dxa"/>
            <w:left w:w="108" w:type="dxa"/>
            <w:bottom w:w="0" w:type="dxa"/>
            <w:right w:w="108" w:type="dxa"/>
          </w:tblCellMar>
        </w:tblPrEx>
        <w:trPr>
          <w:trHeight w:val="1475" w:hRule="atLeast"/>
        </w:trPr>
        <w:tc>
          <w:tcPr>
            <w:tcW w:w="713" w:type="dxa"/>
            <w:vMerge w:val="restart"/>
            <w:tcBorders>
              <w:top w:val="single" w:color="000000" w:sz="4" w:space="0"/>
              <w:left w:val="single" w:color="auto" w:sz="4" w:space="0"/>
              <w:bottom w:val="nil"/>
              <w:right w:val="single" w:color="auto" w:sz="4" w:space="0"/>
            </w:tcBorders>
            <w:shd w:val="clear" w:color="auto" w:fill="auto"/>
            <w:noWrap/>
            <w:vAlign w:val="center"/>
          </w:tcPr>
          <w:p w14:paraId="2195A6E3">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195</w:t>
            </w:r>
          </w:p>
        </w:tc>
        <w:tc>
          <w:tcPr>
            <w:tcW w:w="1350" w:type="dxa"/>
            <w:vMerge w:val="restart"/>
            <w:tcBorders>
              <w:top w:val="single" w:color="000000" w:sz="4" w:space="0"/>
              <w:left w:val="nil"/>
              <w:bottom w:val="nil"/>
              <w:right w:val="single" w:color="auto" w:sz="4" w:space="0"/>
            </w:tcBorders>
            <w:shd w:val="clear" w:color="auto" w:fill="auto"/>
            <w:vAlign w:val="center"/>
          </w:tcPr>
          <w:p w14:paraId="521F292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对擅自与境内外中外合资经营、中外合作经营和外资经营的企业进行涉及网络出版服务业务的合作等行为的行政处罚</w:t>
            </w:r>
          </w:p>
        </w:tc>
        <w:tc>
          <w:tcPr>
            <w:tcW w:w="2862" w:type="dxa"/>
            <w:vMerge w:val="restart"/>
            <w:tcBorders>
              <w:top w:val="single" w:color="000000" w:sz="4" w:space="0"/>
              <w:left w:val="nil"/>
              <w:bottom w:val="nil"/>
              <w:right w:val="single" w:color="auto" w:sz="4" w:space="0"/>
            </w:tcBorders>
            <w:shd w:val="clear" w:color="auto" w:fill="auto"/>
            <w:vAlign w:val="center"/>
          </w:tcPr>
          <w:p w14:paraId="78DE1494">
            <w:pPr>
              <w:pStyle w:val="16"/>
              <w:spacing w:before="0" w:beforeAutospacing="0" w:after="0" w:afterAutospacing="0" w:line="25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《网络出版服务管理规定》</w:t>
            </w:r>
            <w:r>
              <w:rPr>
                <w:rFonts w:hint="eastAsia" w:ascii="仿宋_GB2312" w:eastAsia="仿宋_GB2312" w:cs="仿宋_GB2312"/>
                <w:b/>
                <w:bCs/>
                <w:color w:val="000000"/>
                <w:sz w:val="18"/>
                <w:szCs w:val="18"/>
                <w:lang w:bidi="ar"/>
              </w:rPr>
              <w:t>第十条</w:t>
            </w:r>
            <w:r>
              <w:rPr>
                <w:rFonts w:hint="eastAsia" w:ascii="仿宋_GB2312" w:eastAsia="仿宋_GB2312" w:cs="仿宋_GB2312"/>
                <w:color w:val="000000"/>
                <w:sz w:val="18"/>
                <w:szCs w:val="18"/>
                <w:lang w:bidi="ar"/>
              </w:rPr>
              <w:t>　中外合资经营、中外合作经营和外资经营的单位不得从事网络出版服务。</w:t>
            </w:r>
          </w:p>
          <w:p w14:paraId="0EBB3576">
            <w:pPr>
              <w:pStyle w:val="16"/>
              <w:spacing w:before="0" w:beforeAutospacing="0" w:after="0" w:afterAutospacing="0" w:line="25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网络出版服务单位与境内中外合资经营、中外合作经营、外资经营企业或境外组织及个人进行网络出版服务业务的项目合作，应当事前报国家新闻出版广电总局审批。</w:t>
            </w:r>
          </w:p>
          <w:p w14:paraId="4985BB2B">
            <w:pPr>
              <w:pStyle w:val="16"/>
              <w:spacing w:before="0" w:beforeAutospacing="0" w:after="0" w:afterAutospacing="0" w:line="25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第十九条　</w:t>
            </w:r>
            <w:r>
              <w:rPr>
                <w:rFonts w:hint="eastAsia" w:ascii="仿宋_GB2312" w:eastAsia="仿宋_GB2312" w:cs="仿宋_GB2312"/>
                <w:color w:val="000000"/>
                <w:sz w:val="18"/>
                <w:szCs w:val="18"/>
                <w:lang w:bidi="ar"/>
              </w:rPr>
              <w:t>网络出版服务单位应当在其网站首页上标明出版行政主管部门核发的《网络出版服务许可证》编号。</w:t>
            </w:r>
          </w:p>
          <w:p w14:paraId="63E5791D">
            <w:pPr>
              <w:pStyle w:val="16"/>
              <w:spacing w:before="0" w:beforeAutospacing="0" w:after="0" w:afterAutospacing="0" w:line="25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互联网相关服务提供者在为网络出版服务单位提供人工干预搜索排名、广告、推广等服务时，应当查验服务对象的《网络出版服务许可证》及业务范围。</w:t>
            </w:r>
          </w:p>
          <w:p w14:paraId="6640D0FD">
            <w:pPr>
              <w:pStyle w:val="16"/>
              <w:spacing w:before="0" w:beforeAutospacing="0" w:after="0" w:afterAutospacing="0" w:line="25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第二十三条</w:t>
            </w:r>
            <w:r>
              <w:rPr>
                <w:rFonts w:hint="eastAsia" w:ascii="仿宋_GB2312" w:eastAsia="仿宋_GB2312" w:cs="仿宋_GB2312"/>
                <w:color w:val="000000"/>
                <w:sz w:val="18"/>
                <w:szCs w:val="18"/>
                <w:lang w:bidi="ar"/>
              </w:rPr>
              <w:t>　网络出版服务单位实行编辑责任制度，保障网络出版物内容合法。</w:t>
            </w:r>
          </w:p>
          <w:p w14:paraId="14EA871D">
            <w:pPr>
              <w:pStyle w:val="16"/>
              <w:spacing w:before="0" w:beforeAutospacing="0" w:after="0" w:afterAutospacing="0" w:line="25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网络出版服务单位实行出版物内容审核责任制度、责任编辑制度、责任校对制度等管理制度，保障网络出版物出版质量。</w:t>
            </w:r>
          </w:p>
          <w:p w14:paraId="218BC75B">
            <w:pPr>
              <w:pStyle w:val="16"/>
              <w:spacing w:before="0" w:beforeAutospacing="0" w:after="0" w:afterAutospacing="0" w:line="25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在网络上出版其他出版单位已在境内合法出版的作品且不改变原出版物内容的，须在网络出版物的相应页面显著标明原出版单位名称以及书号、刊号、网络出版物号或者网址信息。</w:t>
            </w:r>
          </w:p>
          <w:p w14:paraId="2B966B8D">
            <w:pPr>
              <w:pStyle w:val="16"/>
              <w:spacing w:before="0" w:beforeAutospacing="0" w:after="0" w:afterAutospacing="0" w:line="25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第三十一条</w:t>
            </w:r>
            <w:r>
              <w:rPr>
                <w:rFonts w:hint="eastAsia" w:ascii="仿宋_GB2312" w:eastAsia="仿宋_GB2312" w:cs="仿宋_GB2312"/>
                <w:color w:val="000000"/>
                <w:sz w:val="18"/>
                <w:szCs w:val="18"/>
                <w:lang w:bidi="ar"/>
              </w:rPr>
              <w:t>　网络出版服务单位应当按照国家有关规定或技术标准，配备应用必要的设备和系统，建立健全各项管理制度，保障信息安全、内容合法，并为出版行政主管部门依法履行监督管理职责提供技术支持。</w:t>
            </w:r>
          </w:p>
          <w:p w14:paraId="1EB885FD">
            <w:pPr>
              <w:pStyle w:val="16"/>
              <w:spacing w:before="0" w:beforeAutospacing="0" w:after="0" w:afterAutospacing="0" w:line="25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第三十八条　</w:t>
            </w:r>
            <w:r>
              <w:rPr>
                <w:rFonts w:hint="eastAsia" w:ascii="仿宋_GB2312" w:eastAsia="仿宋_GB2312" w:cs="仿宋_GB2312"/>
                <w:color w:val="000000"/>
                <w:sz w:val="18"/>
                <w:szCs w:val="18"/>
                <w:lang w:bidi="ar"/>
              </w:rPr>
              <w:t>网络出版服务单位实行年度核验制度，年度核验每年进行一次。省、自治区、直辖市出版行政主管部门负责对本行政区域内的网络出版服务单位实施年度核验并将有关情况报国家新闻出版广电总局备案。年度核验内容包括网络出版服务单位的设立条件、登记项目、出版经营情况、出版质量、遵守法律规范、内部管理情况等。</w:t>
            </w:r>
          </w:p>
          <w:p w14:paraId="5238FA0F">
            <w:pPr>
              <w:pStyle w:val="16"/>
              <w:spacing w:before="0" w:beforeAutospacing="0" w:after="0" w:afterAutospacing="0" w:line="25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第四十四条</w:t>
            </w:r>
            <w:r>
              <w:rPr>
                <w:rFonts w:hint="eastAsia" w:ascii="仿宋_GB2312" w:eastAsia="仿宋_GB2312" w:cs="仿宋_GB2312"/>
                <w:color w:val="000000"/>
                <w:sz w:val="18"/>
                <w:szCs w:val="18"/>
                <w:lang w:bidi="ar"/>
              </w:rPr>
              <w:t>　从事网络出版服务的编辑出版等相关专业技术人员及其负责人应当符合国家关于编辑出版等相关专业技术人员职业资格管理的有关规定。</w:t>
            </w:r>
          </w:p>
          <w:p w14:paraId="63061DE1">
            <w:pPr>
              <w:pStyle w:val="16"/>
              <w:spacing w:before="0" w:beforeAutospacing="0" w:after="0" w:afterAutospacing="0" w:line="25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网络出版服务单位的法定代表人或主要负责人应按照有关规定参加出版行政主管部门组织的岗位培训，并取得国家新闻出版广电总局统一印制的《岗位培训合格证书》。未按规定参加岗位培训或培训后未取得《岗位培训合格证书》的，不得继续担任法定代表人或主要负责人。</w:t>
            </w:r>
          </w:p>
        </w:tc>
        <w:tc>
          <w:tcPr>
            <w:tcW w:w="3327" w:type="dxa"/>
            <w:vMerge w:val="restart"/>
            <w:tcBorders>
              <w:top w:val="single" w:color="000000" w:sz="4" w:space="0"/>
              <w:left w:val="nil"/>
              <w:bottom w:val="nil"/>
              <w:right w:val="single" w:color="auto" w:sz="4" w:space="0"/>
            </w:tcBorders>
            <w:shd w:val="clear" w:color="auto" w:fill="auto"/>
            <w:vAlign w:val="center"/>
          </w:tcPr>
          <w:p w14:paraId="09584387">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《网络出版服务管理规定》</w:t>
            </w:r>
            <w:r>
              <w:rPr>
                <w:rFonts w:hint="eastAsia" w:ascii="仿宋_GB2312" w:eastAsia="仿宋_GB2312" w:cs="仿宋_GB2312"/>
                <w:b/>
                <w:bCs/>
                <w:color w:val="000000"/>
                <w:sz w:val="18"/>
                <w:szCs w:val="18"/>
                <w:lang w:bidi="ar"/>
              </w:rPr>
              <w:t xml:space="preserve">第五十八条 </w:t>
            </w:r>
            <w:r>
              <w:rPr>
                <w:rFonts w:hint="eastAsia" w:ascii="仿宋_GB2312" w:eastAsia="仿宋_GB2312" w:cs="仿宋_GB2312"/>
                <w:color w:val="000000"/>
                <w:sz w:val="18"/>
                <w:szCs w:val="18"/>
                <w:lang w:bidi="ar"/>
              </w:rPr>
              <w:t>有下列行为之一的，由出版行政主管部门责令改正，予以警告，并处3万元以下罚款：</w:t>
            </w:r>
          </w:p>
          <w:p w14:paraId="54ABA813">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（一）违反本规定第十条，擅自与境内外中外合资经营、中外合作经营和外资经营的企业进行涉及网络出版服务业务的合作的；</w:t>
            </w:r>
          </w:p>
          <w:p w14:paraId="265F1385">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（二）违反本规定第十九条，未标明有关许可信息或者未核验有关网站的《网络出版服务许可证》的；</w:t>
            </w:r>
          </w:p>
          <w:p w14:paraId="26ADBA58">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（三）违反本规定第二十三条，未按规定实行编辑责任制度等管理制度的；</w:t>
            </w:r>
          </w:p>
          <w:p w14:paraId="20B35290">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（四）违反本规定第三十一条，未按规定或标准配备应用有关系统、设备或未健全有关管理制度的；</w:t>
            </w:r>
          </w:p>
          <w:p w14:paraId="5E30EEAA">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（五）未按本规定要求参加年度核验的；</w:t>
            </w:r>
          </w:p>
          <w:p w14:paraId="4BBBD763">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（六）违反本规定第四十四条，网络出版服务单位的法定代表人或主要负责人未取得《岗位培训合格证书》的；</w:t>
            </w:r>
          </w:p>
          <w:p w14:paraId="267720A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sz w:val="18"/>
                <w:szCs w:val="18"/>
                <w:lang w:bidi="ar"/>
              </w:rPr>
              <w:t>（七）违反出版行政主管部门关于网络出版其他管理规定的。</w:t>
            </w:r>
          </w:p>
        </w:tc>
        <w:tc>
          <w:tcPr>
            <w:tcW w:w="3873" w:type="dxa"/>
            <w:gridSpan w:val="10"/>
            <w:tcBorders>
              <w:top w:val="single" w:color="000000" w:sz="4" w:space="0"/>
              <w:left w:val="nil"/>
              <w:bottom w:val="single" w:color="000000" w:sz="4" w:space="0"/>
              <w:right w:val="single" w:color="auto" w:sz="4" w:space="0"/>
            </w:tcBorders>
            <w:shd w:val="clear" w:color="auto" w:fill="auto"/>
            <w:vAlign w:val="center"/>
          </w:tcPr>
          <w:p w14:paraId="1474B899">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及时改正，未造成其他较大后果</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32C3AA52">
            <w:pPr>
              <w:pStyle w:val="16"/>
              <w:spacing w:before="0" w:beforeAutospacing="0" w:after="0" w:afterAutospacing="0"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并处1万元以下的罚款</w:t>
            </w:r>
          </w:p>
        </w:tc>
      </w:tr>
      <w:tr w14:paraId="44DDA8A9">
        <w:tblPrEx>
          <w:tblCellMar>
            <w:top w:w="0" w:type="dxa"/>
            <w:left w:w="108" w:type="dxa"/>
            <w:bottom w:w="0" w:type="dxa"/>
            <w:right w:w="108" w:type="dxa"/>
          </w:tblCellMar>
        </w:tblPrEx>
        <w:trPr>
          <w:trHeight w:val="1643" w:hRule="atLeast"/>
        </w:trPr>
        <w:tc>
          <w:tcPr>
            <w:tcW w:w="713" w:type="dxa"/>
            <w:vMerge w:val="continue"/>
            <w:tcBorders>
              <w:top w:val="single" w:color="000000" w:sz="4" w:space="0"/>
              <w:left w:val="single" w:color="auto" w:sz="4" w:space="0"/>
              <w:bottom w:val="nil"/>
              <w:right w:val="single" w:color="auto" w:sz="4" w:space="0"/>
            </w:tcBorders>
            <w:shd w:val="clear" w:color="auto" w:fill="auto"/>
            <w:noWrap/>
            <w:vAlign w:val="center"/>
          </w:tcPr>
          <w:p w14:paraId="7DD05AF8">
            <w:pPr>
              <w:spacing w:line="260" w:lineRule="exact"/>
              <w:jc w:val="left"/>
              <w:rPr>
                <w:rFonts w:ascii="Times New Roman" w:hAnsi="Times New Roman"/>
                <w:sz w:val="18"/>
                <w:szCs w:val="18"/>
              </w:rPr>
            </w:pPr>
          </w:p>
        </w:tc>
        <w:tc>
          <w:tcPr>
            <w:tcW w:w="1350" w:type="dxa"/>
            <w:vMerge w:val="continue"/>
            <w:tcBorders>
              <w:top w:val="single" w:color="000000" w:sz="4" w:space="0"/>
              <w:left w:val="nil"/>
              <w:bottom w:val="nil"/>
              <w:right w:val="single" w:color="auto" w:sz="4" w:space="0"/>
            </w:tcBorders>
            <w:shd w:val="clear" w:color="auto" w:fill="auto"/>
            <w:vAlign w:val="center"/>
          </w:tcPr>
          <w:p w14:paraId="4E7A017A">
            <w:pPr>
              <w:spacing w:line="260" w:lineRule="exact"/>
              <w:jc w:val="left"/>
              <w:rPr>
                <w:rFonts w:ascii="Times New Roman" w:hAnsi="Times New Roman"/>
                <w:sz w:val="18"/>
                <w:szCs w:val="18"/>
              </w:rPr>
            </w:pPr>
          </w:p>
        </w:tc>
        <w:tc>
          <w:tcPr>
            <w:tcW w:w="2862" w:type="dxa"/>
            <w:vMerge w:val="continue"/>
            <w:tcBorders>
              <w:top w:val="single" w:color="000000" w:sz="4" w:space="0"/>
              <w:left w:val="nil"/>
              <w:bottom w:val="nil"/>
              <w:right w:val="single" w:color="auto" w:sz="4" w:space="0"/>
            </w:tcBorders>
            <w:shd w:val="clear" w:color="auto" w:fill="auto"/>
            <w:vAlign w:val="center"/>
          </w:tcPr>
          <w:p w14:paraId="69891C19">
            <w:pPr>
              <w:spacing w:line="260" w:lineRule="exact"/>
              <w:jc w:val="left"/>
              <w:rPr>
                <w:rFonts w:ascii="Times New Roman" w:hAnsi="Times New Roman"/>
                <w:sz w:val="18"/>
                <w:szCs w:val="18"/>
              </w:rPr>
            </w:pPr>
          </w:p>
        </w:tc>
        <w:tc>
          <w:tcPr>
            <w:tcW w:w="3327" w:type="dxa"/>
            <w:vMerge w:val="continue"/>
            <w:tcBorders>
              <w:top w:val="single" w:color="000000" w:sz="4" w:space="0"/>
              <w:left w:val="nil"/>
              <w:bottom w:val="nil"/>
              <w:right w:val="single" w:color="auto" w:sz="4" w:space="0"/>
            </w:tcBorders>
            <w:shd w:val="clear" w:color="auto" w:fill="auto"/>
            <w:vAlign w:val="center"/>
          </w:tcPr>
          <w:p w14:paraId="3DED41DE">
            <w:pPr>
              <w:spacing w:line="260" w:lineRule="exact"/>
              <w:jc w:val="left"/>
              <w:rPr>
                <w:rFonts w:ascii="Times New Roman" w:hAnsi="Times New Roman"/>
                <w:sz w:val="18"/>
                <w:szCs w:val="18"/>
              </w:rPr>
            </w:pPr>
          </w:p>
        </w:tc>
        <w:tc>
          <w:tcPr>
            <w:tcW w:w="3873" w:type="dxa"/>
            <w:gridSpan w:val="10"/>
            <w:tcBorders>
              <w:top w:val="single" w:color="000000" w:sz="4" w:space="0"/>
              <w:left w:val="nil"/>
              <w:bottom w:val="single" w:color="000000" w:sz="4" w:space="0"/>
              <w:right w:val="single" w:color="auto" w:sz="4" w:space="0"/>
            </w:tcBorders>
            <w:shd w:val="clear" w:color="auto" w:fill="auto"/>
            <w:vAlign w:val="center"/>
          </w:tcPr>
          <w:p w14:paraId="13A64763">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未按照要求及时改正</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3AB69630">
            <w:pPr>
              <w:pStyle w:val="16"/>
              <w:spacing w:before="0" w:beforeAutospacing="0" w:after="0" w:afterAutospacing="0"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并处1万元以上2万元以下的罚款</w:t>
            </w:r>
          </w:p>
        </w:tc>
      </w:tr>
      <w:tr w14:paraId="521A7C88">
        <w:tblPrEx>
          <w:tblCellMar>
            <w:top w:w="0" w:type="dxa"/>
            <w:left w:w="108" w:type="dxa"/>
            <w:bottom w:w="0" w:type="dxa"/>
            <w:right w:w="108" w:type="dxa"/>
          </w:tblCellMar>
        </w:tblPrEx>
        <w:trPr>
          <w:trHeight w:val="1313" w:hRule="atLeast"/>
        </w:trPr>
        <w:tc>
          <w:tcPr>
            <w:tcW w:w="713" w:type="dxa"/>
            <w:vMerge w:val="continue"/>
            <w:tcBorders>
              <w:top w:val="single" w:color="000000" w:sz="4" w:space="0"/>
              <w:left w:val="single" w:color="auto" w:sz="4" w:space="0"/>
              <w:bottom w:val="single" w:color="auto" w:sz="4" w:space="0"/>
              <w:right w:val="single" w:color="auto" w:sz="4" w:space="0"/>
            </w:tcBorders>
            <w:shd w:val="clear" w:color="auto" w:fill="auto"/>
            <w:noWrap/>
            <w:vAlign w:val="center"/>
          </w:tcPr>
          <w:p w14:paraId="67E8C245">
            <w:pPr>
              <w:spacing w:line="260" w:lineRule="exact"/>
              <w:jc w:val="left"/>
              <w:rPr>
                <w:rFonts w:ascii="Times New Roman" w:hAnsi="Times New Roman"/>
                <w:sz w:val="18"/>
                <w:szCs w:val="18"/>
              </w:rPr>
            </w:pPr>
          </w:p>
        </w:tc>
        <w:tc>
          <w:tcPr>
            <w:tcW w:w="1350" w:type="dxa"/>
            <w:vMerge w:val="continue"/>
            <w:tcBorders>
              <w:top w:val="single" w:color="000000" w:sz="4" w:space="0"/>
              <w:left w:val="nil"/>
              <w:bottom w:val="single" w:color="auto" w:sz="4" w:space="0"/>
              <w:right w:val="single" w:color="auto" w:sz="4" w:space="0"/>
            </w:tcBorders>
            <w:shd w:val="clear" w:color="auto" w:fill="auto"/>
            <w:vAlign w:val="center"/>
          </w:tcPr>
          <w:p w14:paraId="23AC19AD">
            <w:pPr>
              <w:spacing w:line="260" w:lineRule="exact"/>
              <w:jc w:val="left"/>
              <w:rPr>
                <w:rFonts w:ascii="Times New Roman" w:hAnsi="Times New Roman"/>
                <w:sz w:val="18"/>
                <w:szCs w:val="18"/>
              </w:rPr>
            </w:pPr>
          </w:p>
        </w:tc>
        <w:tc>
          <w:tcPr>
            <w:tcW w:w="2862" w:type="dxa"/>
            <w:vMerge w:val="continue"/>
            <w:tcBorders>
              <w:top w:val="single" w:color="000000" w:sz="4" w:space="0"/>
              <w:left w:val="nil"/>
              <w:bottom w:val="single" w:color="auto" w:sz="4" w:space="0"/>
              <w:right w:val="single" w:color="auto" w:sz="4" w:space="0"/>
            </w:tcBorders>
            <w:shd w:val="clear" w:color="auto" w:fill="auto"/>
            <w:vAlign w:val="center"/>
          </w:tcPr>
          <w:p w14:paraId="5FEB3976">
            <w:pPr>
              <w:spacing w:line="260" w:lineRule="exact"/>
              <w:jc w:val="left"/>
              <w:rPr>
                <w:rFonts w:ascii="Times New Roman" w:hAnsi="Times New Roman"/>
                <w:sz w:val="18"/>
                <w:szCs w:val="18"/>
              </w:rPr>
            </w:pPr>
          </w:p>
        </w:tc>
        <w:tc>
          <w:tcPr>
            <w:tcW w:w="3327" w:type="dxa"/>
            <w:vMerge w:val="continue"/>
            <w:tcBorders>
              <w:top w:val="single" w:color="000000" w:sz="4" w:space="0"/>
              <w:left w:val="nil"/>
              <w:bottom w:val="single" w:color="auto" w:sz="4" w:space="0"/>
              <w:right w:val="single" w:color="auto" w:sz="4" w:space="0"/>
            </w:tcBorders>
            <w:shd w:val="clear" w:color="auto" w:fill="auto"/>
            <w:vAlign w:val="center"/>
          </w:tcPr>
          <w:p w14:paraId="5C7DE0F1">
            <w:pPr>
              <w:spacing w:line="260" w:lineRule="exact"/>
              <w:jc w:val="left"/>
              <w:rPr>
                <w:rFonts w:ascii="Times New Roman" w:hAnsi="Times New Roman"/>
                <w:sz w:val="18"/>
                <w:szCs w:val="18"/>
              </w:rPr>
            </w:pPr>
          </w:p>
        </w:tc>
        <w:tc>
          <w:tcPr>
            <w:tcW w:w="3873" w:type="dxa"/>
            <w:gridSpan w:val="10"/>
            <w:tcBorders>
              <w:top w:val="single" w:color="000000" w:sz="4" w:space="0"/>
              <w:left w:val="nil"/>
              <w:bottom w:val="single" w:color="auto" w:sz="4" w:space="0"/>
              <w:right w:val="single" w:color="auto" w:sz="4" w:space="0"/>
            </w:tcBorders>
            <w:shd w:val="clear" w:color="auto" w:fill="auto"/>
            <w:vAlign w:val="center"/>
          </w:tcPr>
          <w:p w14:paraId="57EB39CF">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有《规定》第十四条内容之一的</w:t>
            </w:r>
          </w:p>
        </w:tc>
        <w:tc>
          <w:tcPr>
            <w:tcW w:w="2451" w:type="dxa"/>
            <w:gridSpan w:val="4"/>
            <w:tcBorders>
              <w:top w:val="single" w:color="auto" w:sz="4" w:space="0"/>
              <w:left w:val="nil"/>
              <w:bottom w:val="single" w:color="auto" w:sz="4" w:space="0"/>
              <w:right w:val="single" w:color="auto" w:sz="4" w:space="0"/>
            </w:tcBorders>
            <w:shd w:val="clear" w:color="auto" w:fill="auto"/>
            <w:vAlign w:val="center"/>
          </w:tcPr>
          <w:p w14:paraId="66C3F6C7">
            <w:pPr>
              <w:pStyle w:val="16"/>
              <w:spacing w:before="0" w:beforeAutospacing="0" w:after="0" w:afterAutospacing="0"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并处2万元以上3万元以下罚款</w:t>
            </w:r>
          </w:p>
        </w:tc>
      </w:tr>
      <w:tr w14:paraId="3EF97592">
        <w:tblPrEx>
          <w:tblCellMar>
            <w:top w:w="0" w:type="dxa"/>
            <w:left w:w="108" w:type="dxa"/>
            <w:bottom w:w="0" w:type="dxa"/>
            <w:right w:w="108" w:type="dxa"/>
          </w:tblCellMar>
        </w:tblPrEx>
        <w:trPr>
          <w:trHeight w:val="368" w:hRule="atLeast"/>
        </w:trPr>
        <w:tc>
          <w:tcPr>
            <w:tcW w:w="14576" w:type="dxa"/>
            <w:gridSpan w:val="18"/>
            <w:tcBorders>
              <w:top w:val="single" w:color="auto" w:sz="4" w:space="0"/>
              <w:left w:val="single" w:color="auto" w:sz="4" w:space="0"/>
              <w:bottom w:val="single" w:color="000000" w:sz="4" w:space="0"/>
              <w:right w:val="single" w:color="auto" w:sz="4" w:space="0"/>
            </w:tcBorders>
            <w:shd w:val="clear" w:color="auto" w:fill="auto"/>
            <w:noWrap/>
            <w:vAlign w:val="center"/>
          </w:tcPr>
          <w:p w14:paraId="02C0F64C">
            <w:pPr>
              <w:pStyle w:val="16"/>
              <w:spacing w:before="0" w:beforeAutospacing="0" w:after="0" w:afterAutospacing="0" w:line="260" w:lineRule="exact"/>
              <w:rPr>
                <w:rFonts w:ascii="仿宋_GB2312" w:eastAsia="仿宋_GB2312" w:cs="仿宋_GB2312"/>
                <w:color w:val="000000"/>
                <w:sz w:val="18"/>
                <w:szCs w:val="18"/>
              </w:rPr>
            </w:pPr>
            <w:r>
              <w:rPr>
                <w:rFonts w:hint="eastAsia" w:ascii="仿宋_GB2312" w:eastAsia="仿宋_GB2312" w:cs="仿宋_GB2312"/>
                <w:b/>
                <w:bCs/>
                <w:sz w:val="18"/>
                <w:szCs w:val="18"/>
                <w:lang w:bidi="ar"/>
              </w:rPr>
              <w:t>【部门规章】《</w:t>
            </w:r>
            <w:bookmarkStart w:id="19" w:name="OLE_LINK121"/>
            <w:r>
              <w:rPr>
                <w:rFonts w:hint="eastAsia" w:ascii="仿宋_GB2312" w:eastAsia="仿宋_GB2312" w:cs="仿宋_GB2312"/>
                <w:b/>
                <w:bCs/>
                <w:sz w:val="18"/>
                <w:szCs w:val="18"/>
                <w:lang w:bidi="ar"/>
              </w:rPr>
              <w:t>互联网著作权行政保护办法</w:t>
            </w:r>
            <w:bookmarkEnd w:id="19"/>
            <w:r>
              <w:rPr>
                <w:rFonts w:hint="eastAsia" w:ascii="仿宋_GB2312" w:eastAsia="仿宋_GB2312" w:cs="仿宋_GB2312"/>
                <w:b/>
                <w:bCs/>
                <w:sz w:val="18"/>
                <w:szCs w:val="18"/>
                <w:lang w:bidi="ar"/>
              </w:rPr>
              <w:t>》（2005年修订）</w:t>
            </w:r>
          </w:p>
        </w:tc>
      </w:tr>
      <w:tr w14:paraId="588EC654">
        <w:tblPrEx>
          <w:tblCellMar>
            <w:top w:w="0" w:type="dxa"/>
            <w:left w:w="108" w:type="dxa"/>
            <w:bottom w:w="0" w:type="dxa"/>
            <w:right w:w="108" w:type="dxa"/>
          </w:tblCellMar>
        </w:tblPrEx>
        <w:trPr>
          <w:trHeight w:val="613" w:hRule="atLeast"/>
        </w:trPr>
        <w:tc>
          <w:tcPr>
            <w:tcW w:w="713" w:type="dxa"/>
            <w:vMerge w:val="restart"/>
            <w:tcBorders>
              <w:top w:val="nil"/>
              <w:left w:val="single" w:color="auto" w:sz="4" w:space="0"/>
              <w:bottom w:val="nil"/>
              <w:right w:val="single" w:color="auto" w:sz="4" w:space="0"/>
            </w:tcBorders>
            <w:shd w:val="clear" w:color="auto" w:fill="auto"/>
            <w:noWrap/>
            <w:vAlign w:val="center"/>
          </w:tcPr>
          <w:p w14:paraId="482463CB">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196</w:t>
            </w:r>
          </w:p>
        </w:tc>
        <w:tc>
          <w:tcPr>
            <w:tcW w:w="1350" w:type="dxa"/>
            <w:vMerge w:val="restart"/>
            <w:tcBorders>
              <w:top w:val="single" w:color="000000" w:sz="4" w:space="0"/>
              <w:left w:val="nil"/>
              <w:bottom w:val="nil"/>
              <w:right w:val="single" w:color="auto" w:sz="4" w:space="0"/>
            </w:tcBorders>
            <w:shd w:val="clear" w:color="auto" w:fill="auto"/>
            <w:vAlign w:val="center"/>
          </w:tcPr>
          <w:p w14:paraId="398654C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对互联网信息服务提供者明知互联网内容提供者通过互联网实施侵犯他人著作权的行为，或者虽不明知，但接到著作权人通知后未采取措施移除相关内容，同时损害社会公共利益的行政处罚</w:t>
            </w:r>
          </w:p>
        </w:tc>
        <w:tc>
          <w:tcPr>
            <w:tcW w:w="2862" w:type="dxa"/>
            <w:vMerge w:val="restart"/>
            <w:tcBorders>
              <w:top w:val="single" w:color="000000" w:sz="4" w:space="0"/>
              <w:left w:val="nil"/>
              <w:bottom w:val="nil"/>
              <w:right w:val="single" w:color="auto" w:sz="4" w:space="0"/>
            </w:tcBorders>
            <w:shd w:val="clear" w:color="auto" w:fill="auto"/>
            <w:vAlign w:val="center"/>
          </w:tcPr>
          <w:p w14:paraId="2B99D5A3">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《互联网著作权行政保护办法》</w:t>
            </w:r>
            <w:r>
              <w:rPr>
                <w:rFonts w:hint="eastAsia" w:ascii="仿宋_GB2312" w:eastAsia="仿宋_GB2312" w:cs="仿宋_GB2312"/>
                <w:b/>
                <w:bCs/>
                <w:color w:val="000000"/>
                <w:sz w:val="18"/>
                <w:szCs w:val="18"/>
                <w:lang w:bidi="ar"/>
              </w:rPr>
              <w:t>第五条</w:t>
            </w:r>
            <w:r>
              <w:rPr>
                <w:rFonts w:ascii="Calibri" w:hAnsi="Calibri" w:eastAsia="仿宋_GB2312" w:cs="Calibri"/>
                <w:color w:val="000000"/>
                <w:sz w:val="18"/>
                <w:szCs w:val="18"/>
                <w:lang w:bidi="ar"/>
              </w:rPr>
              <w:t>  </w:t>
            </w:r>
            <w:r>
              <w:rPr>
                <w:rFonts w:hint="eastAsia" w:ascii="仿宋_GB2312" w:eastAsia="仿宋_GB2312" w:cs="仿宋_GB2312"/>
                <w:color w:val="000000"/>
                <w:sz w:val="18"/>
                <w:szCs w:val="18"/>
                <w:lang w:bidi="ar"/>
              </w:rPr>
              <w:t>著作权人发现互联网传播的内容侵犯其著作权，向互联网信息服务提供者或者其委托的其他机构（以下统称“互联网信息服务提供者”）发出通知后，互联网信息服务提供者应当立即采取措施移除相关内容，并保留著作权人的通知6个月。</w:t>
            </w:r>
          </w:p>
        </w:tc>
        <w:tc>
          <w:tcPr>
            <w:tcW w:w="3327" w:type="dxa"/>
            <w:vMerge w:val="restart"/>
            <w:tcBorders>
              <w:top w:val="single" w:color="000000" w:sz="4" w:space="0"/>
              <w:left w:val="nil"/>
              <w:bottom w:val="nil"/>
              <w:right w:val="single" w:color="auto" w:sz="4" w:space="0"/>
            </w:tcBorders>
            <w:shd w:val="clear" w:color="auto" w:fill="auto"/>
            <w:vAlign w:val="center"/>
          </w:tcPr>
          <w:p w14:paraId="4F6C5F71">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《互联网著作权行政保护办法》</w:t>
            </w:r>
            <w:r>
              <w:rPr>
                <w:rFonts w:hint="eastAsia" w:ascii="仿宋_GB2312" w:eastAsia="仿宋_GB2312" w:cs="仿宋_GB2312"/>
                <w:b/>
                <w:bCs/>
                <w:color w:val="000000"/>
                <w:sz w:val="18"/>
                <w:szCs w:val="18"/>
                <w:lang w:bidi="ar"/>
              </w:rPr>
              <w:t>第十一条</w:t>
            </w:r>
            <w:r>
              <w:rPr>
                <w:rFonts w:hint="eastAsia" w:ascii="仿宋_GB2312" w:eastAsia="仿宋_GB2312" w:cs="仿宋_GB2312"/>
                <w:color w:val="000000"/>
                <w:sz w:val="18"/>
                <w:szCs w:val="18"/>
                <w:lang w:bidi="ar"/>
              </w:rPr>
              <w:t xml:space="preserve"> 互联网信息服务提供者明知互联网内容提供者通过互联网实施侵犯他人著作权的行为，或者虽不明知，但接到著作权人通知后未采取措施移除相关内容，同时损害社会公共利益的，著作权行政管理部门可以根据《中华人民共和国著作权法》第四十七条（新修订的《中华人民共和国著作权法》第五十三条）的规定责令停止侵权行为，并给予下列行政处罚：（一）没收违法所得；（二）处以非法经营额3倍以下的罚款；非法经营额难以计算的，可以处10万元以下的罚款。</w:t>
            </w:r>
          </w:p>
        </w:tc>
        <w:tc>
          <w:tcPr>
            <w:tcW w:w="1114" w:type="dxa"/>
            <w:gridSpan w:val="5"/>
            <w:vMerge w:val="restart"/>
            <w:tcBorders>
              <w:top w:val="single" w:color="000000" w:sz="4" w:space="0"/>
              <w:left w:val="nil"/>
              <w:bottom w:val="nil"/>
              <w:right w:val="single" w:color="auto" w:sz="4" w:space="0"/>
            </w:tcBorders>
            <w:shd w:val="clear" w:color="auto" w:fill="auto"/>
            <w:vAlign w:val="center"/>
          </w:tcPr>
          <w:p w14:paraId="3F983207">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非法经营额可以</w:t>
            </w:r>
          </w:p>
          <w:p w14:paraId="3382EFF8">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计算</w:t>
            </w:r>
          </w:p>
        </w:tc>
        <w:tc>
          <w:tcPr>
            <w:tcW w:w="2929" w:type="dxa"/>
            <w:gridSpan w:val="6"/>
            <w:tcBorders>
              <w:top w:val="single" w:color="000000" w:sz="4" w:space="0"/>
              <w:left w:val="single" w:color="auto" w:sz="4" w:space="0"/>
              <w:bottom w:val="single" w:color="auto" w:sz="4" w:space="0"/>
              <w:right w:val="single" w:color="auto" w:sz="4" w:space="0"/>
            </w:tcBorders>
            <w:shd w:val="clear" w:color="auto" w:fill="auto"/>
            <w:vAlign w:val="center"/>
          </w:tcPr>
          <w:p w14:paraId="6A8AF625">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及时改正，未造成其他较大后果</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21716A75">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并处非法经营额1倍以下的罚款</w:t>
            </w:r>
          </w:p>
        </w:tc>
      </w:tr>
      <w:tr w14:paraId="5E7EBF38">
        <w:tblPrEx>
          <w:tblCellMar>
            <w:top w:w="0" w:type="dxa"/>
            <w:left w:w="108" w:type="dxa"/>
            <w:bottom w:w="0" w:type="dxa"/>
            <w:right w:w="108" w:type="dxa"/>
          </w:tblCellMar>
        </w:tblPrEx>
        <w:trPr>
          <w:trHeight w:val="583"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4A6BE39C">
            <w:pPr>
              <w:spacing w:line="260" w:lineRule="exact"/>
              <w:jc w:val="left"/>
              <w:rPr>
                <w:rFonts w:ascii="Times New Roman" w:hAnsi="Times New Roman"/>
                <w:sz w:val="18"/>
                <w:szCs w:val="18"/>
              </w:rPr>
            </w:pPr>
          </w:p>
        </w:tc>
        <w:tc>
          <w:tcPr>
            <w:tcW w:w="1350" w:type="dxa"/>
            <w:vMerge w:val="continue"/>
            <w:tcBorders>
              <w:top w:val="single" w:color="000000" w:sz="4" w:space="0"/>
              <w:left w:val="nil"/>
              <w:bottom w:val="nil"/>
              <w:right w:val="single" w:color="auto" w:sz="4" w:space="0"/>
            </w:tcBorders>
            <w:shd w:val="clear" w:color="auto" w:fill="auto"/>
            <w:vAlign w:val="center"/>
          </w:tcPr>
          <w:p w14:paraId="1F8CB3BD">
            <w:pPr>
              <w:spacing w:line="260" w:lineRule="exact"/>
              <w:jc w:val="left"/>
              <w:rPr>
                <w:rFonts w:ascii="Times New Roman" w:hAnsi="Times New Roman"/>
                <w:sz w:val="18"/>
                <w:szCs w:val="18"/>
              </w:rPr>
            </w:pPr>
          </w:p>
        </w:tc>
        <w:tc>
          <w:tcPr>
            <w:tcW w:w="2862" w:type="dxa"/>
            <w:vMerge w:val="continue"/>
            <w:tcBorders>
              <w:top w:val="single" w:color="000000" w:sz="4" w:space="0"/>
              <w:left w:val="nil"/>
              <w:bottom w:val="nil"/>
              <w:right w:val="single" w:color="auto" w:sz="4" w:space="0"/>
            </w:tcBorders>
            <w:shd w:val="clear" w:color="auto" w:fill="auto"/>
            <w:vAlign w:val="center"/>
          </w:tcPr>
          <w:p w14:paraId="51C75EE0">
            <w:pPr>
              <w:spacing w:line="260" w:lineRule="exact"/>
              <w:jc w:val="left"/>
              <w:rPr>
                <w:rFonts w:ascii="Times New Roman" w:hAnsi="Times New Roman"/>
                <w:sz w:val="18"/>
                <w:szCs w:val="18"/>
              </w:rPr>
            </w:pPr>
          </w:p>
        </w:tc>
        <w:tc>
          <w:tcPr>
            <w:tcW w:w="3327" w:type="dxa"/>
            <w:vMerge w:val="continue"/>
            <w:tcBorders>
              <w:top w:val="single" w:color="000000" w:sz="4" w:space="0"/>
              <w:left w:val="nil"/>
              <w:bottom w:val="nil"/>
              <w:right w:val="single" w:color="auto" w:sz="4" w:space="0"/>
            </w:tcBorders>
            <w:shd w:val="clear" w:color="auto" w:fill="auto"/>
            <w:vAlign w:val="center"/>
          </w:tcPr>
          <w:p w14:paraId="372C9C27">
            <w:pPr>
              <w:spacing w:line="260" w:lineRule="exact"/>
              <w:jc w:val="left"/>
              <w:rPr>
                <w:rFonts w:ascii="Times New Roman" w:hAnsi="Times New Roman"/>
                <w:sz w:val="18"/>
                <w:szCs w:val="18"/>
              </w:rPr>
            </w:pPr>
          </w:p>
        </w:tc>
        <w:tc>
          <w:tcPr>
            <w:tcW w:w="1114" w:type="dxa"/>
            <w:gridSpan w:val="5"/>
            <w:vMerge w:val="continue"/>
            <w:tcBorders>
              <w:top w:val="single" w:color="000000" w:sz="4" w:space="0"/>
              <w:left w:val="nil"/>
              <w:bottom w:val="nil"/>
              <w:right w:val="single" w:color="auto" w:sz="4" w:space="0"/>
            </w:tcBorders>
            <w:shd w:val="clear" w:color="auto" w:fill="auto"/>
            <w:vAlign w:val="center"/>
          </w:tcPr>
          <w:p w14:paraId="15D34A79">
            <w:pPr>
              <w:spacing w:line="260" w:lineRule="exact"/>
              <w:jc w:val="center"/>
              <w:rPr>
                <w:rFonts w:ascii="Times New Roman" w:hAnsi="Times New Roman"/>
                <w:sz w:val="18"/>
                <w:szCs w:val="18"/>
              </w:rPr>
            </w:pPr>
          </w:p>
        </w:tc>
        <w:tc>
          <w:tcPr>
            <w:tcW w:w="292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2738080">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未按照要求及时改正</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66BD01C9">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并处非法经营额1倍以上2倍以下的罚款</w:t>
            </w:r>
          </w:p>
        </w:tc>
      </w:tr>
      <w:tr w14:paraId="71DF297F">
        <w:tblPrEx>
          <w:tblCellMar>
            <w:top w:w="0" w:type="dxa"/>
            <w:left w:w="108" w:type="dxa"/>
            <w:bottom w:w="0" w:type="dxa"/>
            <w:right w:w="108" w:type="dxa"/>
          </w:tblCellMar>
        </w:tblPrEx>
        <w:trPr>
          <w:trHeight w:val="546"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07CE38D4">
            <w:pPr>
              <w:spacing w:line="260" w:lineRule="exact"/>
              <w:jc w:val="left"/>
              <w:rPr>
                <w:rFonts w:ascii="Times New Roman" w:hAnsi="Times New Roman"/>
                <w:sz w:val="18"/>
                <w:szCs w:val="18"/>
              </w:rPr>
            </w:pPr>
          </w:p>
        </w:tc>
        <w:tc>
          <w:tcPr>
            <w:tcW w:w="1350" w:type="dxa"/>
            <w:vMerge w:val="continue"/>
            <w:tcBorders>
              <w:top w:val="single" w:color="000000" w:sz="4" w:space="0"/>
              <w:left w:val="nil"/>
              <w:bottom w:val="nil"/>
              <w:right w:val="single" w:color="auto" w:sz="4" w:space="0"/>
            </w:tcBorders>
            <w:shd w:val="clear" w:color="auto" w:fill="auto"/>
            <w:vAlign w:val="center"/>
          </w:tcPr>
          <w:p w14:paraId="451AC1C7">
            <w:pPr>
              <w:spacing w:line="260" w:lineRule="exact"/>
              <w:jc w:val="left"/>
              <w:rPr>
                <w:rFonts w:ascii="Times New Roman" w:hAnsi="Times New Roman"/>
                <w:sz w:val="18"/>
                <w:szCs w:val="18"/>
              </w:rPr>
            </w:pPr>
          </w:p>
        </w:tc>
        <w:tc>
          <w:tcPr>
            <w:tcW w:w="2862" w:type="dxa"/>
            <w:vMerge w:val="continue"/>
            <w:tcBorders>
              <w:top w:val="single" w:color="000000" w:sz="4" w:space="0"/>
              <w:left w:val="nil"/>
              <w:bottom w:val="nil"/>
              <w:right w:val="single" w:color="auto" w:sz="4" w:space="0"/>
            </w:tcBorders>
            <w:shd w:val="clear" w:color="auto" w:fill="auto"/>
            <w:vAlign w:val="center"/>
          </w:tcPr>
          <w:p w14:paraId="668FB447">
            <w:pPr>
              <w:spacing w:line="260" w:lineRule="exact"/>
              <w:jc w:val="left"/>
              <w:rPr>
                <w:rFonts w:ascii="Times New Roman" w:hAnsi="Times New Roman"/>
                <w:sz w:val="18"/>
                <w:szCs w:val="18"/>
              </w:rPr>
            </w:pPr>
          </w:p>
        </w:tc>
        <w:tc>
          <w:tcPr>
            <w:tcW w:w="3327" w:type="dxa"/>
            <w:vMerge w:val="continue"/>
            <w:tcBorders>
              <w:top w:val="single" w:color="000000" w:sz="4" w:space="0"/>
              <w:left w:val="nil"/>
              <w:bottom w:val="nil"/>
              <w:right w:val="single" w:color="auto" w:sz="4" w:space="0"/>
            </w:tcBorders>
            <w:shd w:val="clear" w:color="auto" w:fill="auto"/>
            <w:vAlign w:val="center"/>
          </w:tcPr>
          <w:p w14:paraId="003550DB">
            <w:pPr>
              <w:spacing w:line="260" w:lineRule="exact"/>
              <w:jc w:val="left"/>
              <w:rPr>
                <w:rFonts w:ascii="Times New Roman" w:hAnsi="Times New Roman"/>
                <w:sz w:val="18"/>
                <w:szCs w:val="18"/>
              </w:rPr>
            </w:pPr>
          </w:p>
        </w:tc>
        <w:tc>
          <w:tcPr>
            <w:tcW w:w="1114" w:type="dxa"/>
            <w:gridSpan w:val="5"/>
            <w:vMerge w:val="continue"/>
            <w:tcBorders>
              <w:top w:val="single" w:color="000000" w:sz="4" w:space="0"/>
              <w:left w:val="nil"/>
              <w:bottom w:val="single" w:color="auto" w:sz="4" w:space="0"/>
              <w:right w:val="single" w:color="auto" w:sz="4" w:space="0"/>
            </w:tcBorders>
            <w:shd w:val="clear" w:color="auto" w:fill="auto"/>
            <w:vAlign w:val="center"/>
          </w:tcPr>
          <w:p w14:paraId="4EFC6DCE">
            <w:pPr>
              <w:spacing w:line="260" w:lineRule="exact"/>
              <w:jc w:val="center"/>
              <w:rPr>
                <w:rFonts w:ascii="Times New Roman" w:hAnsi="Times New Roman"/>
                <w:sz w:val="18"/>
                <w:szCs w:val="18"/>
              </w:rPr>
            </w:pPr>
          </w:p>
        </w:tc>
        <w:tc>
          <w:tcPr>
            <w:tcW w:w="292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31C6607">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有《规定》第十四条内容之一的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79433988">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并处非法经营额2倍以上3倍以下的罚款</w:t>
            </w:r>
          </w:p>
        </w:tc>
      </w:tr>
      <w:tr w14:paraId="40CEE158">
        <w:tblPrEx>
          <w:tblCellMar>
            <w:top w:w="0" w:type="dxa"/>
            <w:left w:w="108" w:type="dxa"/>
            <w:bottom w:w="0" w:type="dxa"/>
            <w:right w:w="108" w:type="dxa"/>
          </w:tblCellMar>
        </w:tblPrEx>
        <w:trPr>
          <w:trHeight w:val="571"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7BC05E6E">
            <w:pPr>
              <w:spacing w:line="260" w:lineRule="exact"/>
              <w:jc w:val="left"/>
              <w:rPr>
                <w:rFonts w:ascii="Times New Roman" w:hAnsi="Times New Roman"/>
                <w:sz w:val="18"/>
                <w:szCs w:val="18"/>
              </w:rPr>
            </w:pPr>
          </w:p>
        </w:tc>
        <w:tc>
          <w:tcPr>
            <w:tcW w:w="1350" w:type="dxa"/>
            <w:vMerge w:val="continue"/>
            <w:tcBorders>
              <w:top w:val="single" w:color="000000" w:sz="4" w:space="0"/>
              <w:left w:val="nil"/>
              <w:bottom w:val="nil"/>
              <w:right w:val="single" w:color="auto" w:sz="4" w:space="0"/>
            </w:tcBorders>
            <w:shd w:val="clear" w:color="auto" w:fill="auto"/>
            <w:vAlign w:val="center"/>
          </w:tcPr>
          <w:p w14:paraId="660DA679">
            <w:pPr>
              <w:spacing w:line="260" w:lineRule="exact"/>
              <w:jc w:val="left"/>
              <w:rPr>
                <w:rFonts w:ascii="Times New Roman" w:hAnsi="Times New Roman"/>
                <w:sz w:val="18"/>
                <w:szCs w:val="18"/>
              </w:rPr>
            </w:pPr>
          </w:p>
        </w:tc>
        <w:tc>
          <w:tcPr>
            <w:tcW w:w="2862" w:type="dxa"/>
            <w:vMerge w:val="continue"/>
            <w:tcBorders>
              <w:top w:val="single" w:color="000000" w:sz="4" w:space="0"/>
              <w:left w:val="nil"/>
              <w:bottom w:val="nil"/>
              <w:right w:val="single" w:color="auto" w:sz="4" w:space="0"/>
            </w:tcBorders>
            <w:shd w:val="clear" w:color="auto" w:fill="auto"/>
            <w:vAlign w:val="center"/>
          </w:tcPr>
          <w:p w14:paraId="62264F54">
            <w:pPr>
              <w:spacing w:line="260" w:lineRule="exact"/>
              <w:jc w:val="left"/>
              <w:rPr>
                <w:rFonts w:ascii="Times New Roman" w:hAnsi="Times New Roman"/>
                <w:sz w:val="18"/>
                <w:szCs w:val="18"/>
              </w:rPr>
            </w:pPr>
          </w:p>
        </w:tc>
        <w:tc>
          <w:tcPr>
            <w:tcW w:w="3327" w:type="dxa"/>
            <w:vMerge w:val="continue"/>
            <w:tcBorders>
              <w:top w:val="single" w:color="000000" w:sz="4" w:space="0"/>
              <w:left w:val="nil"/>
              <w:bottom w:val="nil"/>
              <w:right w:val="single" w:color="auto" w:sz="4" w:space="0"/>
            </w:tcBorders>
            <w:shd w:val="clear" w:color="auto" w:fill="auto"/>
            <w:vAlign w:val="center"/>
          </w:tcPr>
          <w:p w14:paraId="761C3944">
            <w:pPr>
              <w:spacing w:line="260" w:lineRule="exact"/>
              <w:jc w:val="left"/>
              <w:rPr>
                <w:rFonts w:ascii="Times New Roman" w:hAnsi="Times New Roman"/>
                <w:sz w:val="18"/>
                <w:szCs w:val="18"/>
              </w:rPr>
            </w:pPr>
          </w:p>
        </w:tc>
        <w:tc>
          <w:tcPr>
            <w:tcW w:w="1114" w:type="dxa"/>
            <w:gridSpan w:val="5"/>
            <w:vMerge w:val="restart"/>
            <w:tcBorders>
              <w:top w:val="single" w:color="000000" w:sz="4" w:space="0"/>
              <w:left w:val="nil"/>
              <w:right w:val="single" w:color="auto" w:sz="4" w:space="0"/>
            </w:tcBorders>
            <w:shd w:val="clear" w:color="auto" w:fill="auto"/>
            <w:vAlign w:val="center"/>
          </w:tcPr>
          <w:p w14:paraId="1E102BCD">
            <w:pPr>
              <w:spacing w:line="260" w:lineRule="exact"/>
              <w:jc w:val="center"/>
              <w:rPr>
                <w:rFonts w:ascii="Times New Roman" w:hAnsi="Times New Roman"/>
                <w:sz w:val="18"/>
                <w:szCs w:val="18"/>
              </w:rPr>
            </w:pPr>
            <w:r>
              <w:rPr>
                <w:rFonts w:hint="eastAsia" w:ascii="仿宋_GB2312" w:eastAsia="仿宋_GB2312" w:cs="仿宋_GB2312"/>
                <w:color w:val="000000"/>
                <w:kern w:val="0"/>
                <w:sz w:val="18"/>
                <w:szCs w:val="18"/>
                <w:lang w:bidi="ar"/>
              </w:rPr>
              <w:t>非法经营额难以计算</w:t>
            </w:r>
          </w:p>
        </w:tc>
        <w:tc>
          <w:tcPr>
            <w:tcW w:w="292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882AB70">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及时改正，未造成其他较大后果</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6166089C">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可以并处3万元以下的罚款</w:t>
            </w:r>
          </w:p>
        </w:tc>
      </w:tr>
      <w:tr w14:paraId="5A1A4D77">
        <w:tblPrEx>
          <w:tblCellMar>
            <w:top w:w="0" w:type="dxa"/>
            <w:left w:w="108" w:type="dxa"/>
            <w:bottom w:w="0" w:type="dxa"/>
            <w:right w:w="108" w:type="dxa"/>
          </w:tblCellMar>
        </w:tblPrEx>
        <w:trPr>
          <w:trHeight w:val="661"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4F592EA8">
            <w:pPr>
              <w:spacing w:line="260" w:lineRule="exact"/>
              <w:jc w:val="left"/>
              <w:rPr>
                <w:rFonts w:ascii="Times New Roman" w:hAnsi="Times New Roman"/>
                <w:sz w:val="18"/>
                <w:szCs w:val="18"/>
              </w:rPr>
            </w:pPr>
          </w:p>
        </w:tc>
        <w:tc>
          <w:tcPr>
            <w:tcW w:w="1350" w:type="dxa"/>
            <w:vMerge w:val="continue"/>
            <w:tcBorders>
              <w:top w:val="single" w:color="000000" w:sz="4" w:space="0"/>
              <w:left w:val="nil"/>
              <w:bottom w:val="nil"/>
              <w:right w:val="single" w:color="auto" w:sz="4" w:space="0"/>
            </w:tcBorders>
            <w:shd w:val="clear" w:color="auto" w:fill="auto"/>
            <w:vAlign w:val="center"/>
          </w:tcPr>
          <w:p w14:paraId="4110A105">
            <w:pPr>
              <w:spacing w:line="260" w:lineRule="exact"/>
              <w:jc w:val="left"/>
              <w:rPr>
                <w:rFonts w:ascii="Times New Roman" w:hAnsi="Times New Roman"/>
                <w:sz w:val="18"/>
                <w:szCs w:val="18"/>
              </w:rPr>
            </w:pPr>
          </w:p>
        </w:tc>
        <w:tc>
          <w:tcPr>
            <w:tcW w:w="2862" w:type="dxa"/>
            <w:vMerge w:val="continue"/>
            <w:tcBorders>
              <w:top w:val="single" w:color="000000" w:sz="4" w:space="0"/>
              <w:left w:val="nil"/>
              <w:bottom w:val="nil"/>
              <w:right w:val="single" w:color="auto" w:sz="4" w:space="0"/>
            </w:tcBorders>
            <w:shd w:val="clear" w:color="auto" w:fill="auto"/>
            <w:vAlign w:val="center"/>
          </w:tcPr>
          <w:p w14:paraId="76F9BE92">
            <w:pPr>
              <w:spacing w:line="260" w:lineRule="exact"/>
              <w:jc w:val="left"/>
              <w:rPr>
                <w:rFonts w:ascii="Times New Roman" w:hAnsi="Times New Roman"/>
                <w:sz w:val="18"/>
                <w:szCs w:val="18"/>
              </w:rPr>
            </w:pPr>
          </w:p>
        </w:tc>
        <w:tc>
          <w:tcPr>
            <w:tcW w:w="3327" w:type="dxa"/>
            <w:vMerge w:val="continue"/>
            <w:tcBorders>
              <w:top w:val="single" w:color="000000" w:sz="4" w:space="0"/>
              <w:left w:val="nil"/>
              <w:bottom w:val="nil"/>
              <w:right w:val="single" w:color="auto" w:sz="4" w:space="0"/>
            </w:tcBorders>
            <w:shd w:val="clear" w:color="auto" w:fill="auto"/>
            <w:vAlign w:val="center"/>
          </w:tcPr>
          <w:p w14:paraId="0669A370">
            <w:pPr>
              <w:spacing w:line="260" w:lineRule="exact"/>
              <w:jc w:val="left"/>
              <w:rPr>
                <w:rFonts w:ascii="Times New Roman" w:hAnsi="Times New Roman"/>
                <w:sz w:val="18"/>
                <w:szCs w:val="18"/>
              </w:rPr>
            </w:pPr>
          </w:p>
        </w:tc>
        <w:tc>
          <w:tcPr>
            <w:tcW w:w="1114" w:type="dxa"/>
            <w:gridSpan w:val="5"/>
            <w:vMerge w:val="continue"/>
            <w:tcBorders>
              <w:left w:val="nil"/>
              <w:right w:val="single" w:color="auto" w:sz="4" w:space="0"/>
            </w:tcBorders>
            <w:shd w:val="clear" w:color="auto" w:fill="auto"/>
            <w:vAlign w:val="center"/>
          </w:tcPr>
          <w:p w14:paraId="02F034B9">
            <w:pPr>
              <w:spacing w:line="260" w:lineRule="exact"/>
              <w:jc w:val="center"/>
              <w:rPr>
                <w:rFonts w:ascii="Times New Roman" w:hAnsi="Times New Roman"/>
                <w:sz w:val="18"/>
                <w:szCs w:val="18"/>
              </w:rPr>
            </w:pPr>
          </w:p>
        </w:tc>
        <w:tc>
          <w:tcPr>
            <w:tcW w:w="292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A95CB1D">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未按照要求及时改正</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10F1EB0C">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可以并处3万元以上7万元以下的罚款</w:t>
            </w:r>
          </w:p>
        </w:tc>
      </w:tr>
      <w:tr w14:paraId="0488D9C9">
        <w:tblPrEx>
          <w:tblCellMar>
            <w:top w:w="0" w:type="dxa"/>
            <w:left w:w="108" w:type="dxa"/>
            <w:bottom w:w="0" w:type="dxa"/>
            <w:right w:w="108" w:type="dxa"/>
          </w:tblCellMar>
        </w:tblPrEx>
        <w:trPr>
          <w:trHeight w:val="639"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4EF3DEC5">
            <w:pPr>
              <w:spacing w:line="260" w:lineRule="exact"/>
              <w:jc w:val="left"/>
              <w:rPr>
                <w:rFonts w:ascii="Times New Roman" w:hAnsi="Times New Roman"/>
                <w:sz w:val="18"/>
                <w:szCs w:val="18"/>
              </w:rPr>
            </w:pPr>
          </w:p>
        </w:tc>
        <w:tc>
          <w:tcPr>
            <w:tcW w:w="1350" w:type="dxa"/>
            <w:vMerge w:val="continue"/>
            <w:tcBorders>
              <w:top w:val="single" w:color="000000" w:sz="4" w:space="0"/>
              <w:left w:val="nil"/>
              <w:bottom w:val="single" w:color="auto" w:sz="4" w:space="0"/>
              <w:right w:val="single" w:color="auto" w:sz="4" w:space="0"/>
            </w:tcBorders>
            <w:shd w:val="clear" w:color="auto" w:fill="auto"/>
            <w:vAlign w:val="center"/>
          </w:tcPr>
          <w:p w14:paraId="4B09A8C0">
            <w:pPr>
              <w:spacing w:line="260" w:lineRule="exact"/>
              <w:jc w:val="left"/>
              <w:rPr>
                <w:rFonts w:ascii="Times New Roman" w:hAnsi="Times New Roman"/>
                <w:sz w:val="18"/>
                <w:szCs w:val="18"/>
              </w:rPr>
            </w:pPr>
          </w:p>
        </w:tc>
        <w:tc>
          <w:tcPr>
            <w:tcW w:w="2862" w:type="dxa"/>
            <w:vMerge w:val="continue"/>
            <w:tcBorders>
              <w:top w:val="single" w:color="000000" w:sz="4" w:space="0"/>
              <w:left w:val="nil"/>
              <w:bottom w:val="nil"/>
              <w:right w:val="single" w:color="auto" w:sz="4" w:space="0"/>
            </w:tcBorders>
            <w:shd w:val="clear" w:color="auto" w:fill="auto"/>
            <w:vAlign w:val="center"/>
          </w:tcPr>
          <w:p w14:paraId="419B10C4">
            <w:pPr>
              <w:spacing w:line="260" w:lineRule="exact"/>
              <w:jc w:val="left"/>
              <w:rPr>
                <w:rFonts w:ascii="Times New Roman" w:hAnsi="Times New Roman"/>
                <w:sz w:val="18"/>
                <w:szCs w:val="18"/>
              </w:rPr>
            </w:pPr>
          </w:p>
        </w:tc>
        <w:tc>
          <w:tcPr>
            <w:tcW w:w="3327" w:type="dxa"/>
            <w:vMerge w:val="continue"/>
            <w:tcBorders>
              <w:top w:val="single" w:color="000000" w:sz="4" w:space="0"/>
              <w:left w:val="nil"/>
              <w:bottom w:val="nil"/>
              <w:right w:val="single" w:color="auto" w:sz="4" w:space="0"/>
            </w:tcBorders>
            <w:shd w:val="clear" w:color="auto" w:fill="auto"/>
            <w:vAlign w:val="center"/>
          </w:tcPr>
          <w:p w14:paraId="66810861">
            <w:pPr>
              <w:spacing w:line="260" w:lineRule="exact"/>
              <w:jc w:val="left"/>
              <w:rPr>
                <w:rFonts w:ascii="Times New Roman" w:hAnsi="Times New Roman"/>
                <w:sz w:val="18"/>
                <w:szCs w:val="18"/>
              </w:rPr>
            </w:pPr>
          </w:p>
        </w:tc>
        <w:tc>
          <w:tcPr>
            <w:tcW w:w="1114" w:type="dxa"/>
            <w:gridSpan w:val="5"/>
            <w:vMerge w:val="continue"/>
            <w:tcBorders>
              <w:left w:val="nil"/>
              <w:bottom w:val="single" w:color="auto" w:sz="4" w:space="0"/>
              <w:right w:val="single" w:color="auto" w:sz="4" w:space="0"/>
            </w:tcBorders>
            <w:shd w:val="clear" w:color="auto" w:fill="auto"/>
            <w:vAlign w:val="center"/>
          </w:tcPr>
          <w:p w14:paraId="4C6917E5">
            <w:pPr>
              <w:spacing w:line="260" w:lineRule="exact"/>
              <w:jc w:val="center"/>
              <w:rPr>
                <w:rFonts w:ascii="Times New Roman" w:hAnsi="Times New Roman"/>
                <w:sz w:val="18"/>
                <w:szCs w:val="18"/>
              </w:rPr>
            </w:pPr>
          </w:p>
        </w:tc>
        <w:tc>
          <w:tcPr>
            <w:tcW w:w="292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9685777">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有《规定》第十四条内容之一的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28BAB9DB">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可以并处7万元以上10万元以下罚款。</w:t>
            </w:r>
          </w:p>
        </w:tc>
      </w:tr>
      <w:tr w14:paraId="1027DAFF">
        <w:tblPrEx>
          <w:tblCellMar>
            <w:top w:w="0" w:type="dxa"/>
            <w:left w:w="108" w:type="dxa"/>
            <w:bottom w:w="0" w:type="dxa"/>
            <w:right w:w="108" w:type="dxa"/>
          </w:tblCellMar>
        </w:tblPrEx>
        <w:trPr>
          <w:trHeight w:val="661" w:hRule="atLeast"/>
        </w:trPr>
        <w:tc>
          <w:tcPr>
            <w:tcW w:w="14576" w:type="dxa"/>
            <w:gridSpan w:val="18"/>
            <w:tcBorders>
              <w:top w:val="single" w:color="auto" w:sz="4" w:space="0"/>
              <w:left w:val="single" w:color="auto" w:sz="4" w:space="0"/>
              <w:bottom w:val="nil"/>
              <w:right w:val="single" w:color="auto" w:sz="4" w:space="0"/>
            </w:tcBorders>
            <w:shd w:val="clear" w:color="auto" w:fill="auto"/>
            <w:noWrap/>
            <w:vAlign w:val="center"/>
          </w:tcPr>
          <w:p w14:paraId="29C72E21">
            <w:pPr>
              <w:pStyle w:val="16"/>
              <w:spacing w:before="0" w:beforeAutospacing="0" w:after="0" w:afterAutospacing="0" w:line="260" w:lineRule="exact"/>
              <w:jc w:val="both"/>
              <w:rPr>
                <w:rFonts w:ascii="仿宋_GB2312" w:eastAsia="仿宋_GB2312" w:cs="仿宋_GB2312"/>
                <w:color w:val="000000"/>
                <w:sz w:val="18"/>
                <w:szCs w:val="18"/>
                <w:lang w:bidi="ar"/>
              </w:rPr>
            </w:pPr>
            <w:r>
              <w:rPr>
                <w:rFonts w:hint="eastAsia" w:ascii="仿宋_GB2312" w:hAnsi="Calibri" w:eastAsia="仿宋_GB2312" w:cs="仿宋_GB2312"/>
                <w:b/>
                <w:bCs/>
                <w:sz w:val="18"/>
                <w:szCs w:val="18"/>
                <w:lang w:bidi="ar"/>
              </w:rPr>
              <w:t>【部门规章】《内部资料性出版物管理办法》（2015年修订）</w:t>
            </w:r>
          </w:p>
        </w:tc>
      </w:tr>
      <w:tr w14:paraId="6A0CDC63">
        <w:tblPrEx>
          <w:tblCellMar>
            <w:top w:w="0" w:type="dxa"/>
            <w:left w:w="108" w:type="dxa"/>
            <w:bottom w:w="0" w:type="dxa"/>
            <w:right w:w="108" w:type="dxa"/>
          </w:tblCellMar>
        </w:tblPrEx>
        <w:trPr>
          <w:trHeight w:val="1247" w:hRule="atLeast"/>
        </w:trPr>
        <w:tc>
          <w:tcPr>
            <w:tcW w:w="713" w:type="dxa"/>
            <w:vMerge w:val="restart"/>
            <w:tcBorders>
              <w:top w:val="single" w:color="auto" w:sz="4" w:space="0"/>
              <w:left w:val="single" w:color="auto" w:sz="4" w:space="0"/>
              <w:right w:val="single" w:color="auto" w:sz="4" w:space="0"/>
            </w:tcBorders>
            <w:shd w:val="clear" w:color="auto" w:fill="auto"/>
            <w:noWrap/>
            <w:vAlign w:val="center"/>
          </w:tcPr>
          <w:p w14:paraId="6FC55701">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197</w:t>
            </w:r>
          </w:p>
        </w:tc>
        <w:tc>
          <w:tcPr>
            <w:tcW w:w="1350" w:type="dxa"/>
            <w:vMerge w:val="restart"/>
            <w:tcBorders>
              <w:top w:val="single" w:color="auto" w:sz="4" w:space="0"/>
              <w:left w:val="nil"/>
              <w:right w:val="single" w:color="auto" w:sz="4" w:space="0"/>
            </w:tcBorders>
            <w:shd w:val="clear" w:color="auto" w:fill="auto"/>
            <w:vAlign w:val="center"/>
          </w:tcPr>
          <w:p w14:paraId="264C5C9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对未经批准擅自编印内部资料等行为的行政处罚</w:t>
            </w:r>
          </w:p>
        </w:tc>
        <w:tc>
          <w:tcPr>
            <w:tcW w:w="2862" w:type="dxa"/>
            <w:vMerge w:val="restart"/>
            <w:tcBorders>
              <w:top w:val="single" w:color="000000" w:sz="4" w:space="0"/>
              <w:left w:val="nil"/>
              <w:right w:val="single" w:color="auto" w:sz="4" w:space="0"/>
            </w:tcBorders>
            <w:shd w:val="clear" w:color="auto" w:fill="auto"/>
            <w:vAlign w:val="center"/>
          </w:tcPr>
          <w:p w14:paraId="2970D39C">
            <w:pPr>
              <w:pStyle w:val="16"/>
              <w:spacing w:before="0" w:beforeAutospacing="0" w:after="0" w:afterAutospacing="0" w:line="240" w:lineRule="exact"/>
              <w:jc w:val="both"/>
              <w:rPr>
                <w:rFonts w:ascii="仿宋_GB2312" w:eastAsia="仿宋_GB2312" w:cs="仿宋_GB2312"/>
                <w:b/>
                <w:bCs/>
                <w:color w:val="000000"/>
                <w:sz w:val="18"/>
                <w:szCs w:val="18"/>
              </w:rPr>
            </w:pPr>
            <w:r>
              <w:rPr>
                <w:rFonts w:hint="eastAsia" w:ascii="仿宋_GB2312" w:eastAsia="仿宋_GB2312" w:cs="仿宋_GB2312"/>
                <w:b/>
                <w:bCs/>
                <w:color w:val="000000"/>
                <w:sz w:val="18"/>
                <w:szCs w:val="18"/>
                <w:lang w:bidi="ar"/>
              </w:rPr>
              <w:t>《内部资料性出版物管理办法》第三条　</w:t>
            </w:r>
            <w:r>
              <w:rPr>
                <w:rFonts w:hint="eastAsia" w:ascii="仿宋_GB2312" w:eastAsia="仿宋_GB2312" w:cs="仿宋_GB2312"/>
                <w:color w:val="000000"/>
                <w:sz w:val="18"/>
                <w:szCs w:val="18"/>
                <w:lang w:bidi="ar"/>
              </w:rPr>
              <w:t>对内部资料的编印，实行核发《内部资料性出版物准印证》(以下简称《准印证》)管理。未经批准取得《准印证》,任何单位和个人不得从事内部资料的编印活动。</w:t>
            </w:r>
          </w:p>
          <w:p w14:paraId="1215ED1F">
            <w:pPr>
              <w:pStyle w:val="16"/>
              <w:spacing w:before="0" w:beforeAutospacing="0" w:after="0" w:afterAutospacing="0" w:line="22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第十三条</w:t>
            </w:r>
            <w:r>
              <w:rPr>
                <w:rFonts w:hint="eastAsia" w:ascii="仿宋_GB2312" w:eastAsia="仿宋_GB2312" w:cs="仿宋_GB2312"/>
                <w:color w:val="000000"/>
                <w:sz w:val="18"/>
                <w:szCs w:val="18"/>
                <w:lang w:bidi="ar"/>
              </w:rPr>
              <w:t>　内部资料不得含有下列内容：（一）反对宪法确定的基本原则的；（二）危害国家统一、主权和领土完整的；（三）泄露国家秘密、危害国家安全或者损害国家荣誉和利益的；（四）煽动民族仇恨、民族歧视，破坏民族团结，或者侵害少数民族风俗、习惯的；（五）宣扬邪教、迷信的；（六）扰乱社会秩序，破坏社会稳定的；（七）宣扬淫秽、赌博、暴力或者教唆犯罪的；（八）侮辱或者诽谤他人，侵害他人合法权益的；（九）危害社会公德或者民族优秀文化传统的；（十）法律、行政法规和国家规定禁止的其他内容的。</w:t>
            </w:r>
          </w:p>
          <w:p w14:paraId="0BF41F51">
            <w:pPr>
              <w:pStyle w:val="16"/>
              <w:spacing w:before="0" w:beforeAutospacing="0" w:after="0" w:afterAutospacing="0" w:line="22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第十四条</w:t>
            </w:r>
            <w:r>
              <w:rPr>
                <w:rFonts w:hint="eastAsia" w:ascii="仿宋_GB2312" w:eastAsia="仿宋_GB2312" w:cs="仿宋_GB2312"/>
                <w:color w:val="000000"/>
                <w:sz w:val="18"/>
                <w:szCs w:val="18"/>
                <w:lang w:bidi="ar"/>
              </w:rPr>
              <w:t>　内部资料必须在封面完整印刷标注《准印证》编号和“内部资料，免费交流”字样，并在明显位置（封面、封底或版权页）标明编印单位、发送对象、印刷单位、印刷日期、印数等，连续性内部资料还须标明期号。</w:t>
            </w:r>
          </w:p>
          <w:p w14:paraId="5C45EBE6">
            <w:pPr>
              <w:pStyle w:val="16"/>
              <w:spacing w:before="0" w:beforeAutospacing="0" w:after="0" w:afterAutospacing="0" w:line="22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连续性内部资料不得使用“××报”、“××刊”或“××杂志”、“记者××”、“期刊社”、“杂志社”、“刊号”等字样，不得在内文中以“本报”、“本刊”自称。</w:t>
            </w:r>
          </w:p>
          <w:p w14:paraId="0904BF33">
            <w:pPr>
              <w:spacing w:line="260" w:lineRule="exact"/>
              <w:jc w:val="left"/>
              <w:rPr>
                <w:rFonts w:ascii="Times New Roman" w:hAnsi="Times New Roman"/>
                <w:sz w:val="18"/>
                <w:szCs w:val="18"/>
              </w:rPr>
            </w:pPr>
            <w:r>
              <w:rPr>
                <w:rFonts w:hint="eastAsia" w:ascii="仿宋_GB2312" w:hAnsi="宋体" w:eastAsia="仿宋_GB2312" w:cs="仿宋_GB2312"/>
                <w:b/>
                <w:bCs/>
                <w:color w:val="000000"/>
                <w:kern w:val="0"/>
                <w:sz w:val="18"/>
                <w:szCs w:val="18"/>
                <w:lang w:bidi="ar"/>
              </w:rPr>
              <w:t>第十五条</w:t>
            </w:r>
            <w:r>
              <w:rPr>
                <w:rFonts w:hint="eastAsia" w:ascii="仿宋_GB2312" w:hAnsi="宋体" w:eastAsia="仿宋_GB2312" w:cs="仿宋_GB2312"/>
                <w:color w:val="000000"/>
                <w:kern w:val="0"/>
                <w:sz w:val="18"/>
                <w:szCs w:val="18"/>
                <w:lang w:bidi="ar"/>
              </w:rPr>
              <w:t>　编印内部资料，应严格遵守以下规定：（一）按照批准的名称、开本（开版）、周期印制，不得用《准印证》印制其他内容，一次性内部资料不得一证多期，连续性内部资料不得一期多版；（二）严格限定在本行业、本系统、本单位内部交流，不得标价、销售或征订发行，不得在公共场所摆放，不得向境外传播；不得将服务对象及社会公众作为发送对象，也不得以提供信息为名，将无隶属关系和指导关系的行业、企事业单位作为发送对象；（三）不得以工本费、会员费、版面费、服务费等任何形式收取任何费用，不得刊登广告，不得搞经营性活动；编印单位不得利用登记、年检、办证、办照、评奖、验收、论证等工作之便向服务和管理对象摊派或变相摊派；（四）不得将内部资料承包给其他组织和个人，不得与外单位以“协办”等其他形式进行编印和发送。</w:t>
            </w:r>
          </w:p>
        </w:tc>
        <w:tc>
          <w:tcPr>
            <w:tcW w:w="3327" w:type="dxa"/>
            <w:vMerge w:val="restart"/>
            <w:tcBorders>
              <w:top w:val="single" w:color="000000" w:sz="4" w:space="0"/>
              <w:left w:val="nil"/>
              <w:right w:val="single" w:color="auto" w:sz="4" w:space="0"/>
            </w:tcBorders>
            <w:shd w:val="clear" w:color="auto" w:fill="auto"/>
            <w:vAlign w:val="center"/>
          </w:tcPr>
          <w:p w14:paraId="485EC7EE">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《内部资料性出版物管理办法》</w:t>
            </w:r>
            <w:r>
              <w:rPr>
                <w:rFonts w:hint="eastAsia" w:ascii="仿宋_GB2312" w:eastAsia="仿宋_GB2312" w:cs="仿宋_GB2312"/>
                <w:b/>
                <w:bCs/>
                <w:color w:val="000000"/>
                <w:sz w:val="18"/>
                <w:szCs w:val="18"/>
                <w:lang w:bidi="ar"/>
              </w:rPr>
              <w:t xml:space="preserve">第二十二条 第一款第（一）（二）（三）项  </w:t>
            </w:r>
            <w:r>
              <w:rPr>
                <w:rFonts w:hint="eastAsia" w:ascii="仿宋_GB2312" w:eastAsia="仿宋_GB2312" w:cs="仿宋_GB2312"/>
                <w:color w:val="000000"/>
                <w:sz w:val="18"/>
                <w:szCs w:val="18"/>
                <w:lang w:bidi="ar"/>
              </w:rPr>
              <w:t>有下列行为之一的，由县级以上地方人民政府新闻出版行政部门责令改正、停止违法行为，根据情节轻重，给予警告，处1千元以下的罚款；以营利为目的从事下列行为的，处3万元以下罚款:（一）未经批准擅自编印内部资料的；（二）编印本办法第十三条规定禁止内容的内部资料的；（三）违反本办法第十四条、第十五条规定，编印、发送内部资料的。</w:t>
            </w:r>
          </w:p>
          <w:p w14:paraId="6833A288">
            <w:pPr>
              <w:spacing w:line="260" w:lineRule="exact"/>
              <w:jc w:val="left"/>
              <w:rPr>
                <w:rFonts w:ascii="Times New Roman" w:hAnsi="Times New Roman"/>
                <w:sz w:val="18"/>
                <w:szCs w:val="18"/>
              </w:rPr>
            </w:pPr>
            <w:r>
              <w:rPr>
                <w:rFonts w:hint="eastAsia" w:ascii="仿宋_GB2312" w:hAnsi="宋体" w:eastAsia="仿宋_GB2312" w:cs="仿宋_GB2312"/>
                <w:color w:val="000000"/>
                <w:kern w:val="0"/>
                <w:sz w:val="18"/>
                <w:szCs w:val="18"/>
                <w:lang w:bidi="ar"/>
              </w:rPr>
              <w:t>其中，有前款第（一）项至第（三）项违法行为的，对非法编印的内部资料予以没收，超越发送范围的责令收回。</w:t>
            </w:r>
          </w:p>
        </w:tc>
        <w:tc>
          <w:tcPr>
            <w:tcW w:w="1114" w:type="dxa"/>
            <w:gridSpan w:val="5"/>
            <w:vMerge w:val="restart"/>
            <w:tcBorders>
              <w:top w:val="single" w:color="auto" w:sz="4" w:space="0"/>
              <w:left w:val="nil"/>
              <w:right w:val="single" w:color="auto" w:sz="4" w:space="0"/>
            </w:tcBorders>
            <w:shd w:val="clear" w:color="auto" w:fill="auto"/>
            <w:vAlign w:val="center"/>
          </w:tcPr>
          <w:p w14:paraId="2786742A">
            <w:pPr>
              <w:widowControl/>
              <w:spacing w:line="260" w:lineRule="exact"/>
              <w:jc w:val="center"/>
              <w:rPr>
                <w:rFonts w:ascii="仿宋_GB2312" w:eastAsia="仿宋_GB2312" w:cs="仿宋_GB2312"/>
                <w:color w:val="000000"/>
                <w:sz w:val="18"/>
                <w:szCs w:val="18"/>
                <w:lang w:bidi="ar"/>
              </w:rPr>
            </w:pPr>
            <w:r>
              <w:rPr>
                <w:rFonts w:hint="eastAsia" w:ascii="仿宋_GB2312" w:eastAsia="仿宋_GB2312" w:cs="仿宋_GB2312"/>
                <w:color w:val="000000"/>
                <w:sz w:val="18"/>
                <w:szCs w:val="18"/>
                <w:lang w:bidi="ar"/>
              </w:rPr>
              <w:t>不以营利</w:t>
            </w:r>
          </w:p>
          <w:p w14:paraId="1AA9D76D">
            <w:pPr>
              <w:spacing w:line="260" w:lineRule="exact"/>
              <w:jc w:val="center"/>
              <w:rPr>
                <w:rFonts w:ascii="Times New Roman" w:hAnsi="Times New Roman"/>
                <w:sz w:val="18"/>
                <w:szCs w:val="18"/>
              </w:rPr>
            </w:pPr>
            <w:r>
              <w:rPr>
                <w:rFonts w:hint="eastAsia" w:ascii="仿宋_GB2312" w:eastAsia="仿宋_GB2312" w:cs="仿宋_GB2312"/>
                <w:color w:val="000000"/>
                <w:sz w:val="18"/>
                <w:szCs w:val="18"/>
                <w:lang w:bidi="ar"/>
              </w:rPr>
              <w:t>为目的</w:t>
            </w:r>
          </w:p>
        </w:tc>
        <w:tc>
          <w:tcPr>
            <w:tcW w:w="292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4A3AA99">
            <w:pPr>
              <w:pStyle w:val="16"/>
              <w:spacing w:before="0" w:beforeAutospacing="0" w:after="0" w:afterAutospacing="0" w:line="260" w:lineRule="exact"/>
              <w:rPr>
                <w:rFonts w:ascii="仿宋_GB2312" w:eastAsia="仿宋_GB2312" w:cs="仿宋_GB2312"/>
                <w:color w:val="000000"/>
                <w:sz w:val="18"/>
                <w:szCs w:val="18"/>
                <w:lang w:bidi="ar"/>
              </w:rPr>
            </w:pPr>
            <w:r>
              <w:rPr>
                <w:rFonts w:hint="eastAsia" w:ascii="仿宋_GB2312" w:eastAsia="仿宋_GB2312" w:cs="仿宋_GB2312"/>
                <w:color w:val="000000"/>
                <w:sz w:val="18"/>
                <w:szCs w:val="18"/>
                <w:lang w:bidi="ar"/>
              </w:rPr>
              <w:t>及时改正，未造成其他较大后果</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30B9C2E9">
            <w:pPr>
              <w:widowControl/>
              <w:spacing w:line="260" w:lineRule="exact"/>
              <w:jc w:val="left"/>
              <w:rPr>
                <w:rFonts w:ascii="仿宋_GB2312" w:hAnsi="宋体"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并处300元以下的罚款</w:t>
            </w:r>
          </w:p>
        </w:tc>
      </w:tr>
      <w:tr w14:paraId="5431FD3F">
        <w:tblPrEx>
          <w:tblCellMar>
            <w:top w:w="0" w:type="dxa"/>
            <w:left w:w="108" w:type="dxa"/>
            <w:bottom w:w="0" w:type="dxa"/>
            <w:right w:w="108" w:type="dxa"/>
          </w:tblCellMar>
        </w:tblPrEx>
        <w:trPr>
          <w:trHeight w:val="1155" w:hRule="atLeast"/>
        </w:trPr>
        <w:tc>
          <w:tcPr>
            <w:tcW w:w="713" w:type="dxa"/>
            <w:vMerge w:val="continue"/>
            <w:tcBorders>
              <w:left w:val="single" w:color="auto" w:sz="4" w:space="0"/>
              <w:bottom w:val="nil"/>
              <w:right w:val="single" w:color="auto" w:sz="4" w:space="0"/>
            </w:tcBorders>
            <w:shd w:val="clear" w:color="auto" w:fill="auto"/>
            <w:noWrap/>
            <w:vAlign w:val="center"/>
          </w:tcPr>
          <w:p w14:paraId="79228FC8">
            <w:pPr>
              <w:widowControl/>
              <w:spacing w:line="260" w:lineRule="exact"/>
              <w:jc w:val="center"/>
              <w:rPr>
                <w:rFonts w:ascii="仿宋_GB2312" w:eastAsia="仿宋_GB2312" w:cs="仿宋_GB2312"/>
                <w:color w:val="000000"/>
                <w:kern w:val="0"/>
                <w:sz w:val="18"/>
                <w:szCs w:val="18"/>
                <w:lang w:bidi="ar"/>
              </w:rPr>
            </w:pPr>
          </w:p>
        </w:tc>
        <w:tc>
          <w:tcPr>
            <w:tcW w:w="1350" w:type="dxa"/>
            <w:vMerge w:val="continue"/>
            <w:tcBorders>
              <w:left w:val="nil"/>
              <w:bottom w:val="nil"/>
              <w:right w:val="single" w:color="auto" w:sz="4" w:space="0"/>
            </w:tcBorders>
            <w:shd w:val="clear" w:color="auto" w:fill="auto"/>
            <w:vAlign w:val="center"/>
          </w:tcPr>
          <w:p w14:paraId="496DF2AF">
            <w:pPr>
              <w:widowControl/>
              <w:spacing w:line="260" w:lineRule="exact"/>
              <w:rPr>
                <w:rFonts w:ascii="仿宋_GB2312" w:eastAsia="仿宋_GB2312" w:cs="仿宋_GB2312"/>
                <w:color w:val="000000"/>
                <w:kern w:val="0"/>
                <w:sz w:val="18"/>
                <w:szCs w:val="18"/>
                <w:lang w:bidi="ar"/>
              </w:rPr>
            </w:pPr>
          </w:p>
        </w:tc>
        <w:tc>
          <w:tcPr>
            <w:tcW w:w="2862" w:type="dxa"/>
            <w:vMerge w:val="continue"/>
            <w:tcBorders>
              <w:left w:val="nil"/>
              <w:bottom w:val="nil"/>
              <w:right w:val="single" w:color="auto" w:sz="4" w:space="0"/>
            </w:tcBorders>
            <w:shd w:val="clear" w:color="auto" w:fill="auto"/>
            <w:vAlign w:val="center"/>
          </w:tcPr>
          <w:p w14:paraId="65EE0F55">
            <w:pPr>
              <w:spacing w:line="260" w:lineRule="exact"/>
              <w:jc w:val="left"/>
              <w:rPr>
                <w:rFonts w:ascii="仿宋_GB2312" w:hAnsi="宋体" w:eastAsia="仿宋_GB2312" w:cs="仿宋_GB2312"/>
                <w:b/>
                <w:bCs/>
                <w:color w:val="000000"/>
                <w:kern w:val="0"/>
                <w:sz w:val="18"/>
                <w:szCs w:val="18"/>
                <w:lang w:bidi="ar"/>
              </w:rPr>
            </w:pPr>
          </w:p>
        </w:tc>
        <w:tc>
          <w:tcPr>
            <w:tcW w:w="3327" w:type="dxa"/>
            <w:vMerge w:val="continue"/>
            <w:tcBorders>
              <w:left w:val="nil"/>
              <w:bottom w:val="nil"/>
              <w:right w:val="single" w:color="auto" w:sz="4" w:space="0"/>
            </w:tcBorders>
            <w:shd w:val="clear" w:color="auto" w:fill="auto"/>
            <w:vAlign w:val="center"/>
          </w:tcPr>
          <w:p w14:paraId="23B10E18">
            <w:pPr>
              <w:spacing w:line="260" w:lineRule="exact"/>
              <w:jc w:val="left"/>
              <w:rPr>
                <w:rFonts w:ascii="仿宋_GB2312" w:hAnsi="宋体" w:eastAsia="仿宋_GB2312" w:cs="仿宋_GB2312"/>
                <w:color w:val="000000"/>
                <w:kern w:val="0"/>
                <w:sz w:val="18"/>
                <w:szCs w:val="18"/>
                <w:lang w:bidi="ar"/>
              </w:rPr>
            </w:pPr>
          </w:p>
        </w:tc>
        <w:tc>
          <w:tcPr>
            <w:tcW w:w="1114" w:type="dxa"/>
            <w:gridSpan w:val="5"/>
            <w:vMerge w:val="continue"/>
            <w:tcBorders>
              <w:left w:val="nil"/>
              <w:right w:val="single" w:color="auto" w:sz="4" w:space="0"/>
            </w:tcBorders>
            <w:shd w:val="clear" w:color="auto" w:fill="auto"/>
            <w:vAlign w:val="center"/>
          </w:tcPr>
          <w:p w14:paraId="4C4239FD">
            <w:pPr>
              <w:spacing w:line="260" w:lineRule="exact"/>
              <w:jc w:val="center"/>
              <w:rPr>
                <w:rFonts w:ascii="Times New Roman" w:hAnsi="Times New Roman"/>
                <w:sz w:val="18"/>
                <w:szCs w:val="18"/>
              </w:rPr>
            </w:pPr>
          </w:p>
        </w:tc>
        <w:tc>
          <w:tcPr>
            <w:tcW w:w="292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3360C04">
            <w:pPr>
              <w:pStyle w:val="16"/>
              <w:spacing w:before="0" w:beforeAutospacing="0" w:after="0" w:afterAutospacing="0" w:line="260" w:lineRule="exact"/>
              <w:rPr>
                <w:rFonts w:ascii="仿宋_GB2312" w:eastAsia="仿宋_GB2312" w:cs="仿宋_GB2312"/>
                <w:color w:val="000000"/>
                <w:sz w:val="18"/>
                <w:szCs w:val="18"/>
                <w:lang w:bidi="ar"/>
              </w:rPr>
            </w:pPr>
            <w:r>
              <w:rPr>
                <w:rFonts w:hint="eastAsia" w:ascii="仿宋_GB2312" w:eastAsia="仿宋_GB2312" w:cs="仿宋_GB2312"/>
                <w:color w:val="000000"/>
                <w:sz w:val="18"/>
                <w:szCs w:val="18"/>
                <w:lang w:bidi="ar"/>
              </w:rPr>
              <w:t>未按照要求及时改正</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105DAF2B">
            <w:pPr>
              <w:widowControl/>
              <w:spacing w:line="260" w:lineRule="exact"/>
              <w:jc w:val="left"/>
              <w:rPr>
                <w:rFonts w:ascii="仿宋_GB2312" w:hAnsi="宋体"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并处300元以上700元以下的罚款</w:t>
            </w:r>
          </w:p>
        </w:tc>
      </w:tr>
      <w:tr w14:paraId="74E3C702">
        <w:tblPrEx>
          <w:tblCellMar>
            <w:top w:w="0" w:type="dxa"/>
            <w:left w:w="108" w:type="dxa"/>
            <w:bottom w:w="0" w:type="dxa"/>
            <w:right w:w="108" w:type="dxa"/>
          </w:tblCellMar>
        </w:tblPrEx>
        <w:trPr>
          <w:trHeight w:val="2123" w:hRule="atLeast"/>
        </w:trPr>
        <w:tc>
          <w:tcPr>
            <w:tcW w:w="713" w:type="dxa"/>
            <w:vMerge w:val="continue"/>
            <w:tcBorders>
              <w:left w:val="single" w:color="auto" w:sz="4" w:space="0"/>
              <w:bottom w:val="nil"/>
              <w:right w:val="single" w:color="auto" w:sz="4" w:space="0"/>
            </w:tcBorders>
            <w:shd w:val="clear" w:color="auto" w:fill="auto"/>
            <w:noWrap/>
            <w:vAlign w:val="center"/>
          </w:tcPr>
          <w:p w14:paraId="42394774">
            <w:pPr>
              <w:widowControl/>
              <w:spacing w:line="260" w:lineRule="exact"/>
              <w:jc w:val="center"/>
              <w:rPr>
                <w:rFonts w:ascii="仿宋_GB2312" w:eastAsia="仿宋_GB2312" w:cs="仿宋_GB2312"/>
                <w:color w:val="000000"/>
                <w:kern w:val="0"/>
                <w:sz w:val="18"/>
                <w:szCs w:val="18"/>
                <w:lang w:bidi="ar"/>
              </w:rPr>
            </w:pPr>
          </w:p>
        </w:tc>
        <w:tc>
          <w:tcPr>
            <w:tcW w:w="1350" w:type="dxa"/>
            <w:vMerge w:val="continue"/>
            <w:tcBorders>
              <w:left w:val="nil"/>
              <w:bottom w:val="nil"/>
              <w:right w:val="single" w:color="auto" w:sz="4" w:space="0"/>
            </w:tcBorders>
            <w:shd w:val="clear" w:color="auto" w:fill="auto"/>
            <w:vAlign w:val="center"/>
          </w:tcPr>
          <w:p w14:paraId="57370DF0">
            <w:pPr>
              <w:widowControl/>
              <w:spacing w:line="260" w:lineRule="exact"/>
              <w:rPr>
                <w:rFonts w:ascii="仿宋_GB2312" w:eastAsia="仿宋_GB2312" w:cs="仿宋_GB2312"/>
                <w:color w:val="000000"/>
                <w:kern w:val="0"/>
                <w:sz w:val="18"/>
                <w:szCs w:val="18"/>
                <w:lang w:bidi="ar"/>
              </w:rPr>
            </w:pPr>
          </w:p>
        </w:tc>
        <w:tc>
          <w:tcPr>
            <w:tcW w:w="2862" w:type="dxa"/>
            <w:vMerge w:val="continue"/>
            <w:tcBorders>
              <w:left w:val="nil"/>
              <w:bottom w:val="nil"/>
              <w:right w:val="single" w:color="auto" w:sz="4" w:space="0"/>
            </w:tcBorders>
            <w:shd w:val="clear" w:color="auto" w:fill="auto"/>
            <w:vAlign w:val="center"/>
          </w:tcPr>
          <w:p w14:paraId="77623B22">
            <w:pPr>
              <w:spacing w:line="260" w:lineRule="exact"/>
              <w:jc w:val="left"/>
              <w:rPr>
                <w:rFonts w:ascii="仿宋_GB2312" w:hAnsi="宋体" w:eastAsia="仿宋_GB2312" w:cs="仿宋_GB2312"/>
                <w:b/>
                <w:bCs/>
                <w:color w:val="000000"/>
                <w:kern w:val="0"/>
                <w:sz w:val="18"/>
                <w:szCs w:val="18"/>
                <w:lang w:bidi="ar"/>
              </w:rPr>
            </w:pPr>
          </w:p>
        </w:tc>
        <w:tc>
          <w:tcPr>
            <w:tcW w:w="3327" w:type="dxa"/>
            <w:vMerge w:val="continue"/>
            <w:tcBorders>
              <w:left w:val="nil"/>
              <w:bottom w:val="nil"/>
              <w:right w:val="single" w:color="auto" w:sz="4" w:space="0"/>
            </w:tcBorders>
            <w:shd w:val="clear" w:color="auto" w:fill="auto"/>
            <w:vAlign w:val="center"/>
          </w:tcPr>
          <w:p w14:paraId="79B2FBBD">
            <w:pPr>
              <w:spacing w:line="260" w:lineRule="exact"/>
              <w:jc w:val="left"/>
              <w:rPr>
                <w:rFonts w:ascii="仿宋_GB2312" w:hAnsi="宋体" w:eastAsia="仿宋_GB2312" w:cs="仿宋_GB2312"/>
                <w:color w:val="000000"/>
                <w:kern w:val="0"/>
                <w:sz w:val="18"/>
                <w:szCs w:val="18"/>
                <w:lang w:bidi="ar"/>
              </w:rPr>
            </w:pPr>
          </w:p>
        </w:tc>
        <w:tc>
          <w:tcPr>
            <w:tcW w:w="1114" w:type="dxa"/>
            <w:gridSpan w:val="5"/>
            <w:vMerge w:val="continue"/>
            <w:tcBorders>
              <w:left w:val="nil"/>
              <w:bottom w:val="single" w:color="auto" w:sz="4" w:space="0"/>
              <w:right w:val="single" w:color="auto" w:sz="4" w:space="0"/>
            </w:tcBorders>
            <w:shd w:val="clear" w:color="auto" w:fill="auto"/>
            <w:vAlign w:val="center"/>
          </w:tcPr>
          <w:p w14:paraId="662CBE07">
            <w:pPr>
              <w:spacing w:line="260" w:lineRule="exact"/>
              <w:jc w:val="center"/>
              <w:rPr>
                <w:rFonts w:ascii="Times New Roman" w:hAnsi="Times New Roman"/>
                <w:sz w:val="18"/>
                <w:szCs w:val="18"/>
              </w:rPr>
            </w:pPr>
          </w:p>
        </w:tc>
        <w:tc>
          <w:tcPr>
            <w:tcW w:w="292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770534D">
            <w:pPr>
              <w:pStyle w:val="16"/>
              <w:spacing w:before="0" w:beforeAutospacing="0" w:after="0" w:afterAutospacing="0" w:line="260" w:lineRule="exact"/>
              <w:rPr>
                <w:rFonts w:ascii="仿宋_GB2312" w:eastAsia="仿宋_GB2312" w:cs="仿宋_GB2312"/>
                <w:color w:val="000000"/>
                <w:sz w:val="18"/>
                <w:szCs w:val="18"/>
                <w:lang w:bidi="ar"/>
              </w:rPr>
            </w:pPr>
            <w:r>
              <w:rPr>
                <w:rFonts w:hint="eastAsia" w:ascii="仿宋_GB2312" w:eastAsia="仿宋_GB2312" w:cs="仿宋_GB2312"/>
                <w:color w:val="000000"/>
                <w:sz w:val="18"/>
                <w:szCs w:val="18"/>
                <w:lang w:bidi="ar"/>
              </w:rPr>
              <w:t>有《规定》第十四条内容之一的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7400DD5D">
            <w:pPr>
              <w:widowControl/>
              <w:spacing w:line="260" w:lineRule="exact"/>
              <w:jc w:val="left"/>
              <w:rPr>
                <w:rFonts w:ascii="仿宋_GB2312" w:hAnsi="宋体"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并处700元以上1000元以下的罚款</w:t>
            </w:r>
          </w:p>
        </w:tc>
      </w:tr>
      <w:tr w14:paraId="634EBD28">
        <w:tblPrEx>
          <w:tblCellMar>
            <w:top w:w="0" w:type="dxa"/>
            <w:left w:w="108" w:type="dxa"/>
            <w:bottom w:w="0" w:type="dxa"/>
            <w:right w:w="108" w:type="dxa"/>
          </w:tblCellMar>
        </w:tblPrEx>
        <w:trPr>
          <w:trHeight w:val="3082" w:hRule="atLeast"/>
        </w:trPr>
        <w:tc>
          <w:tcPr>
            <w:tcW w:w="713" w:type="dxa"/>
            <w:vMerge w:val="continue"/>
            <w:tcBorders>
              <w:left w:val="single" w:color="auto" w:sz="4" w:space="0"/>
              <w:bottom w:val="nil"/>
              <w:right w:val="single" w:color="auto" w:sz="4" w:space="0"/>
            </w:tcBorders>
            <w:shd w:val="clear" w:color="auto" w:fill="auto"/>
            <w:noWrap/>
            <w:vAlign w:val="center"/>
          </w:tcPr>
          <w:p w14:paraId="110E1769">
            <w:pPr>
              <w:widowControl/>
              <w:spacing w:line="260" w:lineRule="exact"/>
              <w:jc w:val="center"/>
              <w:rPr>
                <w:rFonts w:ascii="仿宋_GB2312" w:eastAsia="仿宋_GB2312" w:cs="仿宋_GB2312"/>
                <w:color w:val="000000"/>
                <w:kern w:val="0"/>
                <w:sz w:val="18"/>
                <w:szCs w:val="18"/>
                <w:lang w:bidi="ar"/>
              </w:rPr>
            </w:pPr>
          </w:p>
        </w:tc>
        <w:tc>
          <w:tcPr>
            <w:tcW w:w="1350" w:type="dxa"/>
            <w:vMerge w:val="continue"/>
            <w:tcBorders>
              <w:left w:val="nil"/>
              <w:bottom w:val="nil"/>
              <w:right w:val="single" w:color="auto" w:sz="4" w:space="0"/>
            </w:tcBorders>
            <w:shd w:val="clear" w:color="auto" w:fill="auto"/>
            <w:vAlign w:val="center"/>
          </w:tcPr>
          <w:p w14:paraId="6D7AF7C7">
            <w:pPr>
              <w:widowControl/>
              <w:spacing w:line="260" w:lineRule="exact"/>
              <w:rPr>
                <w:rFonts w:ascii="仿宋_GB2312" w:eastAsia="仿宋_GB2312" w:cs="仿宋_GB2312"/>
                <w:color w:val="000000"/>
                <w:kern w:val="0"/>
                <w:sz w:val="18"/>
                <w:szCs w:val="18"/>
                <w:lang w:bidi="ar"/>
              </w:rPr>
            </w:pPr>
          </w:p>
        </w:tc>
        <w:tc>
          <w:tcPr>
            <w:tcW w:w="2862" w:type="dxa"/>
            <w:vMerge w:val="continue"/>
            <w:tcBorders>
              <w:left w:val="nil"/>
              <w:bottom w:val="nil"/>
              <w:right w:val="single" w:color="auto" w:sz="4" w:space="0"/>
            </w:tcBorders>
            <w:shd w:val="clear" w:color="auto" w:fill="auto"/>
            <w:vAlign w:val="center"/>
          </w:tcPr>
          <w:p w14:paraId="3B5B4661">
            <w:pPr>
              <w:spacing w:line="260" w:lineRule="exact"/>
              <w:jc w:val="left"/>
              <w:rPr>
                <w:rFonts w:ascii="仿宋_GB2312" w:hAnsi="宋体" w:eastAsia="仿宋_GB2312" w:cs="仿宋_GB2312"/>
                <w:b/>
                <w:bCs/>
                <w:color w:val="000000"/>
                <w:kern w:val="0"/>
                <w:sz w:val="18"/>
                <w:szCs w:val="18"/>
                <w:lang w:bidi="ar"/>
              </w:rPr>
            </w:pPr>
          </w:p>
        </w:tc>
        <w:tc>
          <w:tcPr>
            <w:tcW w:w="3327" w:type="dxa"/>
            <w:vMerge w:val="continue"/>
            <w:tcBorders>
              <w:left w:val="nil"/>
              <w:bottom w:val="nil"/>
              <w:right w:val="single" w:color="auto" w:sz="4" w:space="0"/>
            </w:tcBorders>
            <w:shd w:val="clear" w:color="auto" w:fill="auto"/>
            <w:vAlign w:val="center"/>
          </w:tcPr>
          <w:p w14:paraId="165493B0">
            <w:pPr>
              <w:spacing w:line="260" w:lineRule="exact"/>
              <w:jc w:val="left"/>
              <w:rPr>
                <w:rFonts w:ascii="仿宋_GB2312" w:hAnsi="宋体" w:eastAsia="仿宋_GB2312" w:cs="仿宋_GB2312"/>
                <w:color w:val="000000"/>
                <w:kern w:val="0"/>
                <w:sz w:val="18"/>
                <w:szCs w:val="18"/>
                <w:lang w:bidi="ar"/>
              </w:rPr>
            </w:pPr>
          </w:p>
        </w:tc>
        <w:tc>
          <w:tcPr>
            <w:tcW w:w="1114" w:type="dxa"/>
            <w:gridSpan w:val="5"/>
            <w:vMerge w:val="restart"/>
            <w:tcBorders>
              <w:top w:val="single" w:color="auto" w:sz="4" w:space="0"/>
              <w:left w:val="nil"/>
              <w:right w:val="single" w:color="auto" w:sz="4" w:space="0"/>
            </w:tcBorders>
            <w:shd w:val="clear" w:color="auto" w:fill="auto"/>
            <w:vAlign w:val="center"/>
          </w:tcPr>
          <w:p w14:paraId="3AD8F468">
            <w:pPr>
              <w:spacing w:line="260" w:lineRule="exact"/>
              <w:jc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以营利</w:t>
            </w:r>
          </w:p>
          <w:p w14:paraId="24F08244">
            <w:pPr>
              <w:spacing w:line="260" w:lineRule="exact"/>
              <w:jc w:val="center"/>
              <w:rPr>
                <w:rFonts w:ascii="Times New Roman" w:hAnsi="Times New Roman"/>
                <w:sz w:val="18"/>
                <w:szCs w:val="18"/>
              </w:rPr>
            </w:pPr>
            <w:r>
              <w:rPr>
                <w:rFonts w:hint="eastAsia" w:ascii="仿宋_GB2312" w:hAnsi="宋体" w:eastAsia="仿宋_GB2312" w:cs="仿宋_GB2312"/>
                <w:color w:val="000000"/>
                <w:kern w:val="0"/>
                <w:sz w:val="18"/>
                <w:szCs w:val="18"/>
                <w:lang w:bidi="ar"/>
              </w:rPr>
              <w:t>为目的</w:t>
            </w:r>
          </w:p>
        </w:tc>
        <w:tc>
          <w:tcPr>
            <w:tcW w:w="292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D681DB4">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及时改正，未造成其他较大后果</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6AABF3E9">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并处1万元以下的罚款</w:t>
            </w:r>
          </w:p>
        </w:tc>
      </w:tr>
      <w:tr w14:paraId="31B439DE">
        <w:tblPrEx>
          <w:tblCellMar>
            <w:top w:w="0" w:type="dxa"/>
            <w:left w:w="108" w:type="dxa"/>
            <w:bottom w:w="0" w:type="dxa"/>
            <w:right w:w="108" w:type="dxa"/>
          </w:tblCellMar>
        </w:tblPrEx>
        <w:trPr>
          <w:trHeight w:val="3288" w:hRule="atLeast"/>
        </w:trPr>
        <w:tc>
          <w:tcPr>
            <w:tcW w:w="713" w:type="dxa"/>
            <w:vMerge w:val="continue"/>
            <w:tcBorders>
              <w:left w:val="single" w:color="auto" w:sz="4" w:space="0"/>
              <w:bottom w:val="nil"/>
              <w:right w:val="single" w:color="auto" w:sz="4" w:space="0"/>
            </w:tcBorders>
            <w:shd w:val="clear" w:color="auto" w:fill="auto"/>
            <w:noWrap/>
            <w:vAlign w:val="center"/>
          </w:tcPr>
          <w:p w14:paraId="1353EBF6">
            <w:pPr>
              <w:widowControl/>
              <w:spacing w:line="260" w:lineRule="exact"/>
              <w:jc w:val="center"/>
              <w:rPr>
                <w:rFonts w:ascii="仿宋_GB2312" w:eastAsia="仿宋_GB2312" w:cs="仿宋_GB2312"/>
                <w:color w:val="000000"/>
                <w:kern w:val="0"/>
                <w:sz w:val="18"/>
                <w:szCs w:val="18"/>
                <w:lang w:bidi="ar"/>
              </w:rPr>
            </w:pPr>
          </w:p>
        </w:tc>
        <w:tc>
          <w:tcPr>
            <w:tcW w:w="1350" w:type="dxa"/>
            <w:vMerge w:val="continue"/>
            <w:tcBorders>
              <w:left w:val="nil"/>
              <w:bottom w:val="nil"/>
              <w:right w:val="single" w:color="auto" w:sz="4" w:space="0"/>
            </w:tcBorders>
            <w:shd w:val="clear" w:color="auto" w:fill="auto"/>
            <w:vAlign w:val="center"/>
          </w:tcPr>
          <w:p w14:paraId="5BAAF8FF">
            <w:pPr>
              <w:widowControl/>
              <w:spacing w:line="260" w:lineRule="exact"/>
              <w:rPr>
                <w:rFonts w:ascii="仿宋_GB2312" w:eastAsia="仿宋_GB2312" w:cs="仿宋_GB2312"/>
                <w:color w:val="000000"/>
                <w:kern w:val="0"/>
                <w:sz w:val="18"/>
                <w:szCs w:val="18"/>
                <w:lang w:bidi="ar"/>
              </w:rPr>
            </w:pPr>
          </w:p>
        </w:tc>
        <w:tc>
          <w:tcPr>
            <w:tcW w:w="2862" w:type="dxa"/>
            <w:vMerge w:val="continue"/>
            <w:tcBorders>
              <w:left w:val="nil"/>
              <w:bottom w:val="nil"/>
              <w:right w:val="single" w:color="auto" w:sz="4" w:space="0"/>
            </w:tcBorders>
            <w:shd w:val="clear" w:color="auto" w:fill="auto"/>
            <w:vAlign w:val="center"/>
          </w:tcPr>
          <w:p w14:paraId="2A10DB22">
            <w:pPr>
              <w:spacing w:line="260" w:lineRule="exact"/>
              <w:jc w:val="left"/>
              <w:rPr>
                <w:rFonts w:ascii="仿宋_GB2312" w:hAnsi="宋体" w:eastAsia="仿宋_GB2312" w:cs="仿宋_GB2312"/>
                <w:b/>
                <w:bCs/>
                <w:color w:val="000000"/>
                <w:kern w:val="0"/>
                <w:sz w:val="18"/>
                <w:szCs w:val="18"/>
                <w:lang w:bidi="ar"/>
              </w:rPr>
            </w:pPr>
          </w:p>
        </w:tc>
        <w:tc>
          <w:tcPr>
            <w:tcW w:w="3327" w:type="dxa"/>
            <w:vMerge w:val="continue"/>
            <w:tcBorders>
              <w:left w:val="nil"/>
              <w:bottom w:val="nil"/>
              <w:right w:val="single" w:color="auto" w:sz="4" w:space="0"/>
            </w:tcBorders>
            <w:shd w:val="clear" w:color="auto" w:fill="auto"/>
            <w:vAlign w:val="center"/>
          </w:tcPr>
          <w:p w14:paraId="271D5254">
            <w:pPr>
              <w:spacing w:line="260" w:lineRule="exact"/>
              <w:jc w:val="left"/>
              <w:rPr>
                <w:rFonts w:ascii="仿宋_GB2312" w:hAnsi="宋体" w:eastAsia="仿宋_GB2312" w:cs="仿宋_GB2312"/>
                <w:color w:val="000000"/>
                <w:kern w:val="0"/>
                <w:sz w:val="18"/>
                <w:szCs w:val="18"/>
                <w:lang w:bidi="ar"/>
              </w:rPr>
            </w:pPr>
          </w:p>
        </w:tc>
        <w:tc>
          <w:tcPr>
            <w:tcW w:w="1114" w:type="dxa"/>
            <w:gridSpan w:val="5"/>
            <w:vMerge w:val="continue"/>
            <w:tcBorders>
              <w:left w:val="nil"/>
              <w:bottom w:val="single" w:color="auto" w:sz="4" w:space="0"/>
              <w:right w:val="single" w:color="auto" w:sz="4" w:space="0"/>
            </w:tcBorders>
            <w:shd w:val="clear" w:color="auto" w:fill="auto"/>
            <w:vAlign w:val="center"/>
          </w:tcPr>
          <w:p w14:paraId="5EB2665E">
            <w:pPr>
              <w:spacing w:line="260" w:lineRule="exact"/>
              <w:jc w:val="center"/>
              <w:rPr>
                <w:rFonts w:ascii="Times New Roman" w:hAnsi="Times New Roman"/>
                <w:sz w:val="18"/>
                <w:szCs w:val="18"/>
              </w:rPr>
            </w:pPr>
          </w:p>
        </w:tc>
        <w:tc>
          <w:tcPr>
            <w:tcW w:w="292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7040ACA">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未按照要求及时改正</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3CE644EC">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并处1万元以上2万元以下的罚款</w:t>
            </w:r>
          </w:p>
        </w:tc>
      </w:tr>
      <w:tr w14:paraId="287B6095">
        <w:tblPrEx>
          <w:tblCellMar>
            <w:top w:w="0" w:type="dxa"/>
            <w:left w:w="108" w:type="dxa"/>
            <w:bottom w:w="0" w:type="dxa"/>
            <w:right w:w="108" w:type="dxa"/>
          </w:tblCellMar>
        </w:tblPrEx>
        <w:trPr>
          <w:trHeight w:val="2890" w:hRule="atLeast"/>
        </w:trPr>
        <w:tc>
          <w:tcPr>
            <w:tcW w:w="713" w:type="dxa"/>
            <w:vMerge w:val="continue"/>
            <w:tcBorders>
              <w:left w:val="single" w:color="auto" w:sz="4" w:space="0"/>
              <w:bottom w:val="single" w:color="auto" w:sz="4" w:space="0"/>
              <w:right w:val="single" w:color="auto" w:sz="4" w:space="0"/>
            </w:tcBorders>
            <w:shd w:val="clear" w:color="auto" w:fill="auto"/>
            <w:noWrap/>
            <w:vAlign w:val="center"/>
          </w:tcPr>
          <w:p w14:paraId="6871D57B">
            <w:pPr>
              <w:widowControl/>
              <w:spacing w:line="260" w:lineRule="exact"/>
              <w:jc w:val="center"/>
              <w:rPr>
                <w:rFonts w:ascii="仿宋_GB2312" w:eastAsia="仿宋_GB2312" w:cs="仿宋_GB2312"/>
                <w:color w:val="000000"/>
                <w:kern w:val="0"/>
                <w:sz w:val="18"/>
                <w:szCs w:val="18"/>
                <w:lang w:bidi="ar"/>
              </w:rPr>
            </w:pPr>
          </w:p>
        </w:tc>
        <w:tc>
          <w:tcPr>
            <w:tcW w:w="1350" w:type="dxa"/>
            <w:vMerge w:val="continue"/>
            <w:tcBorders>
              <w:left w:val="nil"/>
              <w:bottom w:val="single" w:color="auto" w:sz="4" w:space="0"/>
              <w:right w:val="single" w:color="auto" w:sz="4" w:space="0"/>
            </w:tcBorders>
            <w:shd w:val="clear" w:color="auto" w:fill="auto"/>
            <w:vAlign w:val="center"/>
          </w:tcPr>
          <w:p w14:paraId="51262E40">
            <w:pPr>
              <w:widowControl/>
              <w:spacing w:line="260" w:lineRule="exact"/>
              <w:rPr>
                <w:rFonts w:ascii="仿宋_GB2312" w:eastAsia="仿宋_GB2312" w:cs="仿宋_GB2312"/>
                <w:color w:val="000000"/>
                <w:kern w:val="0"/>
                <w:sz w:val="18"/>
                <w:szCs w:val="18"/>
                <w:lang w:bidi="ar"/>
              </w:rPr>
            </w:pPr>
          </w:p>
        </w:tc>
        <w:tc>
          <w:tcPr>
            <w:tcW w:w="2862" w:type="dxa"/>
            <w:vMerge w:val="continue"/>
            <w:tcBorders>
              <w:left w:val="nil"/>
              <w:bottom w:val="single" w:color="auto" w:sz="4" w:space="0"/>
              <w:right w:val="single" w:color="auto" w:sz="4" w:space="0"/>
            </w:tcBorders>
            <w:shd w:val="clear" w:color="auto" w:fill="auto"/>
            <w:vAlign w:val="center"/>
          </w:tcPr>
          <w:p w14:paraId="78FEA9A3">
            <w:pPr>
              <w:spacing w:line="260" w:lineRule="exact"/>
              <w:jc w:val="left"/>
              <w:rPr>
                <w:rFonts w:ascii="仿宋_GB2312" w:hAnsi="宋体" w:eastAsia="仿宋_GB2312" w:cs="仿宋_GB2312"/>
                <w:b/>
                <w:bCs/>
                <w:color w:val="000000"/>
                <w:kern w:val="0"/>
                <w:sz w:val="18"/>
                <w:szCs w:val="18"/>
                <w:lang w:bidi="ar"/>
              </w:rPr>
            </w:pPr>
          </w:p>
        </w:tc>
        <w:tc>
          <w:tcPr>
            <w:tcW w:w="3327" w:type="dxa"/>
            <w:vMerge w:val="continue"/>
            <w:tcBorders>
              <w:left w:val="nil"/>
              <w:bottom w:val="single" w:color="auto" w:sz="4" w:space="0"/>
              <w:right w:val="single" w:color="auto" w:sz="4" w:space="0"/>
            </w:tcBorders>
            <w:shd w:val="clear" w:color="auto" w:fill="auto"/>
            <w:vAlign w:val="center"/>
          </w:tcPr>
          <w:p w14:paraId="63BE000A">
            <w:pPr>
              <w:spacing w:line="260" w:lineRule="exact"/>
              <w:jc w:val="left"/>
              <w:rPr>
                <w:rFonts w:ascii="仿宋_GB2312" w:hAnsi="宋体" w:eastAsia="仿宋_GB2312" w:cs="仿宋_GB2312"/>
                <w:color w:val="000000"/>
                <w:kern w:val="0"/>
                <w:sz w:val="18"/>
                <w:szCs w:val="18"/>
                <w:lang w:bidi="ar"/>
              </w:rPr>
            </w:pPr>
          </w:p>
        </w:tc>
        <w:tc>
          <w:tcPr>
            <w:tcW w:w="1114" w:type="dxa"/>
            <w:gridSpan w:val="5"/>
            <w:vMerge w:val="continue"/>
            <w:tcBorders>
              <w:left w:val="nil"/>
              <w:bottom w:val="single" w:color="auto" w:sz="4" w:space="0"/>
              <w:right w:val="single" w:color="auto" w:sz="4" w:space="0"/>
            </w:tcBorders>
            <w:shd w:val="clear" w:color="auto" w:fill="auto"/>
            <w:vAlign w:val="center"/>
          </w:tcPr>
          <w:p w14:paraId="1A8F34B3">
            <w:pPr>
              <w:spacing w:line="260" w:lineRule="exact"/>
              <w:jc w:val="center"/>
              <w:rPr>
                <w:rFonts w:ascii="Times New Roman" w:hAnsi="Times New Roman"/>
                <w:sz w:val="18"/>
                <w:szCs w:val="18"/>
              </w:rPr>
            </w:pPr>
          </w:p>
        </w:tc>
        <w:tc>
          <w:tcPr>
            <w:tcW w:w="292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73E0130">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有《规定》第十四条内容之一的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6379327A">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并处2万元以上3万元以下的罚款</w:t>
            </w:r>
          </w:p>
        </w:tc>
      </w:tr>
      <w:tr w14:paraId="08B02BD3">
        <w:tblPrEx>
          <w:tblCellMar>
            <w:top w:w="0" w:type="dxa"/>
            <w:left w:w="108" w:type="dxa"/>
            <w:bottom w:w="0" w:type="dxa"/>
            <w:right w:w="108" w:type="dxa"/>
          </w:tblCellMar>
        </w:tblPrEx>
        <w:trPr>
          <w:trHeight w:val="1870" w:hRule="atLeast"/>
        </w:trPr>
        <w:tc>
          <w:tcPr>
            <w:tcW w:w="713" w:type="dxa"/>
            <w:tcBorders>
              <w:top w:val="single" w:color="000000" w:sz="4" w:space="0"/>
              <w:left w:val="single" w:color="auto" w:sz="4" w:space="0"/>
              <w:bottom w:val="single" w:color="auto" w:sz="4" w:space="0"/>
              <w:right w:val="single" w:color="auto" w:sz="4" w:space="0"/>
            </w:tcBorders>
            <w:shd w:val="clear" w:color="auto" w:fill="auto"/>
            <w:noWrap/>
            <w:vAlign w:val="center"/>
          </w:tcPr>
          <w:p w14:paraId="543909CF">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198</w:t>
            </w:r>
          </w:p>
        </w:tc>
        <w:tc>
          <w:tcPr>
            <w:tcW w:w="1350" w:type="dxa"/>
            <w:tcBorders>
              <w:top w:val="single" w:color="000000" w:sz="4" w:space="0"/>
              <w:left w:val="nil"/>
              <w:bottom w:val="single" w:color="auto" w:sz="4" w:space="0"/>
              <w:right w:val="single" w:color="auto" w:sz="4" w:space="0"/>
            </w:tcBorders>
            <w:shd w:val="clear" w:color="auto" w:fill="auto"/>
            <w:vAlign w:val="center"/>
          </w:tcPr>
          <w:p w14:paraId="65E1D2D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对委托非出版物印刷企业印刷内部资料等行为的行政处罚</w:t>
            </w:r>
          </w:p>
        </w:tc>
        <w:tc>
          <w:tcPr>
            <w:tcW w:w="2862" w:type="dxa"/>
            <w:tcBorders>
              <w:top w:val="single" w:color="000000" w:sz="4" w:space="0"/>
              <w:left w:val="nil"/>
              <w:bottom w:val="single" w:color="auto" w:sz="4" w:space="0"/>
              <w:right w:val="single" w:color="auto" w:sz="4" w:space="0"/>
            </w:tcBorders>
            <w:shd w:val="clear" w:color="auto" w:fill="auto"/>
            <w:vAlign w:val="center"/>
          </w:tcPr>
          <w:p w14:paraId="7601E276">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《内部资料性出版物管理办法》</w:t>
            </w:r>
            <w:r>
              <w:rPr>
                <w:rFonts w:hint="eastAsia" w:ascii="仿宋_GB2312" w:eastAsia="仿宋_GB2312" w:cs="仿宋_GB2312"/>
                <w:b/>
                <w:bCs/>
                <w:color w:val="000000"/>
                <w:sz w:val="18"/>
                <w:szCs w:val="18"/>
                <w:lang w:bidi="ar"/>
              </w:rPr>
              <w:t xml:space="preserve">第十六条　第二款 第三款 </w:t>
            </w:r>
            <w:r>
              <w:rPr>
                <w:rFonts w:hint="eastAsia" w:ascii="仿宋_GB2312" w:eastAsia="仿宋_GB2312" w:cs="仿宋_GB2312"/>
                <w:color w:val="000000"/>
                <w:sz w:val="18"/>
                <w:szCs w:val="18"/>
                <w:lang w:bidi="ar"/>
              </w:rPr>
              <w:t>印刷企业接受委托印刷内部资料，须验证所在地新闻出版行政部门核发的《准印证》原件并收存《准印证》复印件；接受委托印刷宗教内容的内部资料，还须验证省、自治区、直辖市人民政府宗教事务管理部门的批准文件。</w:t>
            </w:r>
          </w:p>
          <w:p w14:paraId="6917602B">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编印和承印单位必须严格按照《准印证》核准的项目印制，严禁擅自更改《准印证》核准项目。</w:t>
            </w:r>
          </w:p>
        </w:tc>
        <w:tc>
          <w:tcPr>
            <w:tcW w:w="3327" w:type="dxa"/>
            <w:tcBorders>
              <w:top w:val="single" w:color="000000" w:sz="4" w:space="0"/>
              <w:left w:val="nil"/>
              <w:bottom w:val="single" w:color="auto" w:sz="4" w:space="0"/>
              <w:right w:val="single" w:color="auto" w:sz="4" w:space="0"/>
            </w:tcBorders>
            <w:shd w:val="clear" w:color="auto" w:fill="auto"/>
            <w:vAlign w:val="center"/>
          </w:tcPr>
          <w:p w14:paraId="21D12AAC">
            <w:pPr>
              <w:widowControl/>
              <w:spacing w:line="240" w:lineRule="exact"/>
              <w:rPr>
                <w:rFonts w:ascii="仿宋_GB2312" w:eastAsia="仿宋_GB2312" w:cs="仿宋_GB2312"/>
                <w:color w:val="000000"/>
                <w:kern w:val="0"/>
                <w:sz w:val="18"/>
                <w:szCs w:val="18"/>
              </w:rPr>
            </w:pPr>
            <w:r>
              <w:rPr>
                <w:rFonts w:hint="eastAsia" w:ascii="仿宋_GB2312" w:eastAsia="仿宋_GB2312" w:cs="仿宋_GB2312"/>
                <w:b/>
                <w:bCs/>
                <w:sz w:val="18"/>
                <w:szCs w:val="18"/>
                <w:lang w:bidi="ar"/>
              </w:rPr>
              <w:t>《内部资料性出版物管理办法》</w:t>
            </w:r>
            <w:r>
              <w:rPr>
                <w:rFonts w:hint="eastAsia" w:ascii="仿宋_GB2312" w:eastAsia="仿宋_GB2312" w:cs="仿宋_GB2312"/>
                <w:b/>
                <w:bCs/>
                <w:color w:val="000000"/>
                <w:sz w:val="18"/>
                <w:szCs w:val="18"/>
                <w:lang w:bidi="ar"/>
              </w:rPr>
              <w:t xml:space="preserve">第二十二条第一款第（四）项  </w:t>
            </w:r>
            <w:r>
              <w:rPr>
                <w:rFonts w:hint="eastAsia" w:ascii="仿宋_GB2312" w:eastAsia="仿宋_GB2312" w:cs="仿宋_GB2312"/>
                <w:color w:val="000000"/>
                <w:sz w:val="18"/>
                <w:szCs w:val="18"/>
                <w:lang w:bidi="ar"/>
              </w:rPr>
              <w:t>有下列行为之一的，由县级以上地方人民政府新闻出版行政部门责令改正、停止违法行为，根据情节轻重，给予警告，处1千元以下的罚款；以营利为目的从事下列行为的，处3万元以下罚款:（四）委托非出版物印刷企业印刷内部资料或者未按照《准印证》核准的项目印制的。</w:t>
            </w:r>
          </w:p>
        </w:tc>
        <w:tc>
          <w:tcPr>
            <w:tcW w:w="6324" w:type="dxa"/>
            <w:gridSpan w:val="14"/>
            <w:tcBorders>
              <w:top w:val="single" w:color="000000" w:sz="4" w:space="0"/>
              <w:left w:val="nil"/>
              <w:bottom w:val="single" w:color="auto" w:sz="4" w:space="0"/>
              <w:right w:val="single" w:color="auto" w:sz="4" w:space="0"/>
            </w:tcBorders>
            <w:shd w:val="clear" w:color="auto" w:fill="auto"/>
            <w:vAlign w:val="center"/>
          </w:tcPr>
          <w:p w14:paraId="1B4CAEE8">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同上</w:t>
            </w:r>
          </w:p>
        </w:tc>
      </w:tr>
      <w:tr w14:paraId="6899ACF4">
        <w:tblPrEx>
          <w:tblCellMar>
            <w:top w:w="0" w:type="dxa"/>
            <w:left w:w="108" w:type="dxa"/>
            <w:bottom w:w="0" w:type="dxa"/>
            <w:right w:w="108" w:type="dxa"/>
          </w:tblCellMar>
        </w:tblPrEx>
        <w:trPr>
          <w:trHeight w:val="1270" w:hRule="atLeast"/>
        </w:trPr>
        <w:tc>
          <w:tcPr>
            <w:tcW w:w="713" w:type="dxa"/>
            <w:tcBorders>
              <w:top w:val="single" w:color="auto" w:sz="4" w:space="0"/>
              <w:left w:val="single" w:color="auto" w:sz="4" w:space="0"/>
              <w:bottom w:val="nil"/>
              <w:right w:val="single" w:color="auto" w:sz="4" w:space="0"/>
            </w:tcBorders>
            <w:shd w:val="clear" w:color="auto" w:fill="auto"/>
            <w:noWrap/>
            <w:vAlign w:val="center"/>
          </w:tcPr>
          <w:p w14:paraId="6401D669">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199</w:t>
            </w:r>
          </w:p>
        </w:tc>
        <w:tc>
          <w:tcPr>
            <w:tcW w:w="1350" w:type="dxa"/>
            <w:tcBorders>
              <w:top w:val="single" w:color="auto" w:sz="4" w:space="0"/>
              <w:left w:val="nil"/>
              <w:bottom w:val="nil"/>
              <w:right w:val="single" w:color="auto" w:sz="4" w:space="0"/>
            </w:tcBorders>
            <w:shd w:val="clear" w:color="auto" w:fill="auto"/>
            <w:vAlign w:val="center"/>
          </w:tcPr>
          <w:p w14:paraId="2FF75D8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对内部资料编印单位未按要求送交样本的行政处罚</w:t>
            </w:r>
          </w:p>
        </w:tc>
        <w:tc>
          <w:tcPr>
            <w:tcW w:w="2862" w:type="dxa"/>
            <w:tcBorders>
              <w:top w:val="single" w:color="auto" w:sz="4" w:space="0"/>
              <w:left w:val="nil"/>
              <w:bottom w:val="nil"/>
              <w:right w:val="single" w:color="auto" w:sz="4" w:space="0"/>
            </w:tcBorders>
            <w:shd w:val="clear" w:color="auto" w:fill="auto"/>
            <w:vAlign w:val="center"/>
          </w:tcPr>
          <w:p w14:paraId="33B51767">
            <w:pPr>
              <w:widowControl/>
              <w:spacing w:line="240" w:lineRule="exact"/>
              <w:rPr>
                <w:rFonts w:ascii="仿宋_GB2312" w:eastAsia="仿宋_GB2312" w:cs="仿宋_GB2312"/>
                <w:color w:val="000000"/>
                <w:kern w:val="0"/>
                <w:sz w:val="18"/>
                <w:szCs w:val="18"/>
              </w:rPr>
            </w:pPr>
            <w:r>
              <w:rPr>
                <w:rFonts w:hint="eastAsia" w:ascii="仿宋_GB2312" w:eastAsia="仿宋_GB2312" w:cs="仿宋_GB2312"/>
                <w:b/>
                <w:bCs/>
                <w:sz w:val="18"/>
                <w:szCs w:val="18"/>
                <w:lang w:bidi="ar"/>
              </w:rPr>
              <w:t>《内部资料性出版物管理办法》</w:t>
            </w:r>
            <w:r>
              <w:rPr>
                <w:rFonts w:hint="eastAsia" w:ascii="仿宋_GB2312" w:eastAsia="仿宋_GB2312" w:cs="仿宋_GB2312"/>
                <w:b/>
                <w:bCs/>
                <w:color w:val="000000"/>
                <w:sz w:val="18"/>
                <w:szCs w:val="18"/>
                <w:lang w:bidi="ar"/>
              </w:rPr>
              <w:t>第十八条</w:t>
            </w:r>
            <w:r>
              <w:rPr>
                <w:rFonts w:hint="eastAsia" w:ascii="仿宋_GB2312" w:eastAsia="仿宋_GB2312" w:cs="仿宋_GB2312"/>
                <w:color w:val="000000"/>
                <w:sz w:val="18"/>
                <w:szCs w:val="18"/>
                <w:lang w:bidi="ar"/>
              </w:rPr>
              <w:t xml:space="preserve">  内部资料的编印单位须在印刷完成后10日内向核发《准印证》的新闻出版行政部门送交样本。</w:t>
            </w:r>
          </w:p>
        </w:tc>
        <w:tc>
          <w:tcPr>
            <w:tcW w:w="3327" w:type="dxa"/>
            <w:tcBorders>
              <w:top w:val="single" w:color="auto" w:sz="4" w:space="0"/>
              <w:left w:val="nil"/>
              <w:bottom w:val="nil"/>
              <w:right w:val="single" w:color="auto" w:sz="4" w:space="0"/>
            </w:tcBorders>
            <w:shd w:val="clear" w:color="auto" w:fill="auto"/>
            <w:vAlign w:val="center"/>
          </w:tcPr>
          <w:p w14:paraId="6F7F09CD">
            <w:pPr>
              <w:widowControl/>
              <w:spacing w:line="24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《内部资料性出版物管理办法》</w:t>
            </w:r>
            <w:r>
              <w:rPr>
                <w:rFonts w:hint="eastAsia" w:ascii="仿宋_GB2312" w:eastAsia="仿宋_GB2312" w:cs="仿宋_GB2312"/>
                <w:b/>
                <w:bCs/>
                <w:color w:val="000000"/>
                <w:kern w:val="0"/>
                <w:sz w:val="18"/>
                <w:szCs w:val="18"/>
                <w:lang w:bidi="ar"/>
              </w:rPr>
              <w:t xml:space="preserve">第二十二条第一款第（五）项  </w:t>
            </w:r>
            <w:r>
              <w:rPr>
                <w:rFonts w:hint="eastAsia" w:ascii="仿宋_GB2312" w:eastAsia="仿宋_GB2312" w:cs="仿宋_GB2312"/>
                <w:color w:val="000000"/>
                <w:kern w:val="0"/>
                <w:sz w:val="18"/>
                <w:szCs w:val="18"/>
                <w:lang w:bidi="ar"/>
              </w:rPr>
              <w:t xml:space="preserve">有下列行为之一的，由县级以上地方人民政府新闻出版行政部门责令改正、停止违法行为，根据情节轻重，给予警告，处1千元以下的罚款；以营利为目的从事下列行为的，处3万元以下罚款：（五）未按照本办法第十八条送交样本的。 </w:t>
            </w:r>
          </w:p>
        </w:tc>
        <w:tc>
          <w:tcPr>
            <w:tcW w:w="6324" w:type="dxa"/>
            <w:gridSpan w:val="14"/>
            <w:tcBorders>
              <w:top w:val="single" w:color="auto" w:sz="4" w:space="0"/>
              <w:left w:val="nil"/>
              <w:bottom w:val="single" w:color="000000" w:sz="4" w:space="0"/>
              <w:right w:val="single" w:color="auto" w:sz="4" w:space="0"/>
            </w:tcBorders>
            <w:shd w:val="clear" w:color="auto" w:fill="auto"/>
            <w:vAlign w:val="center"/>
          </w:tcPr>
          <w:p w14:paraId="2310EECE">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同上</w:t>
            </w:r>
          </w:p>
        </w:tc>
      </w:tr>
      <w:tr w14:paraId="71710C5A">
        <w:tblPrEx>
          <w:tblCellMar>
            <w:top w:w="0" w:type="dxa"/>
            <w:left w:w="108" w:type="dxa"/>
            <w:bottom w:w="0" w:type="dxa"/>
            <w:right w:w="108" w:type="dxa"/>
          </w:tblCellMar>
        </w:tblPrEx>
        <w:trPr>
          <w:trHeight w:val="458" w:hRule="atLeast"/>
        </w:trPr>
        <w:tc>
          <w:tcPr>
            <w:tcW w:w="71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96EA5F7">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200</w:t>
            </w:r>
          </w:p>
        </w:tc>
        <w:tc>
          <w:tcPr>
            <w:tcW w:w="1350" w:type="dxa"/>
            <w:tcBorders>
              <w:top w:val="single" w:color="000000" w:sz="4" w:space="0"/>
              <w:left w:val="nil"/>
              <w:bottom w:val="single" w:color="000000" w:sz="4" w:space="0"/>
              <w:right w:val="single" w:color="auto" w:sz="4" w:space="0"/>
            </w:tcBorders>
            <w:shd w:val="clear" w:color="auto" w:fill="auto"/>
            <w:vAlign w:val="center"/>
          </w:tcPr>
          <w:p w14:paraId="42CD35A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对以内部资料形式编印非法出版物的行政处罚</w:t>
            </w:r>
          </w:p>
        </w:tc>
        <w:tc>
          <w:tcPr>
            <w:tcW w:w="2862" w:type="dxa"/>
            <w:tcBorders>
              <w:top w:val="single" w:color="000000" w:sz="4" w:space="0"/>
              <w:left w:val="nil"/>
              <w:bottom w:val="single" w:color="000000" w:sz="4" w:space="0"/>
              <w:right w:val="single" w:color="auto" w:sz="4" w:space="0"/>
            </w:tcBorders>
            <w:shd w:val="clear" w:color="auto" w:fill="auto"/>
            <w:vAlign w:val="center"/>
          </w:tcPr>
          <w:p w14:paraId="42794D7F">
            <w:pPr>
              <w:widowControl/>
              <w:spacing w:line="260" w:lineRule="exact"/>
              <w:rPr>
                <w:rFonts w:ascii="仿宋_GB2312" w:eastAsia="仿宋_GB2312" w:cs="仿宋_GB2312"/>
                <w:color w:val="000000"/>
                <w:kern w:val="0"/>
                <w:sz w:val="18"/>
                <w:szCs w:val="18"/>
              </w:rPr>
            </w:pPr>
          </w:p>
        </w:tc>
        <w:tc>
          <w:tcPr>
            <w:tcW w:w="3327" w:type="dxa"/>
            <w:tcBorders>
              <w:top w:val="single" w:color="000000" w:sz="4" w:space="0"/>
              <w:left w:val="nil"/>
              <w:bottom w:val="single" w:color="000000" w:sz="4" w:space="0"/>
              <w:right w:val="single" w:color="auto" w:sz="4" w:space="0"/>
            </w:tcBorders>
            <w:shd w:val="clear" w:color="auto" w:fill="auto"/>
            <w:vAlign w:val="center"/>
          </w:tcPr>
          <w:p w14:paraId="1B6FE654">
            <w:pPr>
              <w:pStyle w:val="16"/>
              <w:spacing w:before="0" w:beforeAutospacing="0" w:after="0" w:afterAutospacing="0" w:line="22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《内部资料性出版物管理办法》</w:t>
            </w:r>
            <w:r>
              <w:rPr>
                <w:rFonts w:hint="eastAsia" w:ascii="仿宋_GB2312" w:eastAsia="仿宋_GB2312" w:cs="仿宋_GB2312"/>
                <w:b/>
                <w:bCs/>
                <w:color w:val="000000"/>
                <w:sz w:val="18"/>
                <w:szCs w:val="18"/>
                <w:lang w:bidi="ar"/>
              </w:rPr>
              <w:t>第二十二条第三款</w:t>
            </w:r>
            <w:r>
              <w:rPr>
                <w:rFonts w:hint="eastAsia" w:ascii="仿宋_GB2312" w:eastAsia="仿宋_GB2312" w:cs="仿宋_GB2312"/>
                <w:color w:val="000000"/>
                <w:sz w:val="18"/>
                <w:szCs w:val="18"/>
                <w:lang w:bidi="ar"/>
              </w:rPr>
              <w:t xml:space="preserve">  未取得《准印证》，编印具有内部资料形式，但不符合内部资料内容或发送要求的印刷品，经鉴定为非法出版物的，按照《出版管理条例》第六十一条或第六十二条的规定处罚。</w:t>
            </w:r>
          </w:p>
          <w:p w14:paraId="7B2C07F8">
            <w:pPr>
              <w:pStyle w:val="16"/>
              <w:spacing w:before="0" w:beforeAutospacing="0" w:after="0" w:afterAutospacing="0" w:line="22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《出版管理条例》</w:t>
            </w:r>
            <w:r>
              <w:rPr>
                <w:rFonts w:hint="eastAsia" w:ascii="仿宋_GB2312" w:eastAsia="仿宋_GB2312" w:cs="仿宋_GB2312"/>
                <w:b/>
                <w:color w:val="000000"/>
                <w:sz w:val="18"/>
                <w:szCs w:val="18"/>
                <w:lang w:bidi="ar"/>
              </w:rPr>
              <w:t>第六十一条：</w:t>
            </w:r>
            <w:r>
              <w:rPr>
                <w:rFonts w:hint="eastAsia" w:ascii="仿宋_GB2312" w:eastAsia="仿宋_GB2312" w:cs="仿宋_GB2312"/>
                <w:color w:val="000000"/>
                <w:sz w:val="18"/>
                <w:szCs w:val="18"/>
                <w:lang w:bidi="ar"/>
              </w:rPr>
              <w:t>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所得5万元以上的，并处违法所得5倍以上10倍以下的罚款，没有违法所得或者违法所得不足5万元的，并处25万元以下的罚款；侵犯他人合法权益的，依法承担民事责任。</w:t>
            </w:r>
          </w:p>
          <w:p w14:paraId="6EDA5FFF">
            <w:pPr>
              <w:pStyle w:val="16"/>
              <w:spacing w:before="0" w:beforeAutospacing="0" w:after="0" w:afterAutospacing="0" w:line="22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第六十二条</w:t>
            </w:r>
            <w:r>
              <w:rPr>
                <w:rFonts w:hint="eastAsia" w:ascii="仿宋_GB2312" w:eastAsia="仿宋_GB2312" w:cs="仿宋_GB2312"/>
                <w:color w:val="000000"/>
                <w:sz w:val="18"/>
                <w:szCs w:val="18"/>
                <w:lang w:bidi="ar"/>
              </w:rPr>
              <w:t>　有下列行为之一，触犯刑律的，依照</w:t>
            </w:r>
            <w:r>
              <w:fldChar w:fldCharType="begin"/>
            </w:r>
            <w:r>
              <w:instrText xml:space="preserve"> HYPERLINK "javascript:SLC(17010,0)" </w:instrText>
            </w:r>
            <w:r>
              <w:fldChar w:fldCharType="separate"/>
            </w:r>
            <w:r>
              <w:rPr>
                <w:rStyle w:val="24"/>
                <w:rFonts w:hint="eastAsia" w:ascii="仿宋_GB2312" w:eastAsia="仿宋_GB2312" w:cs="仿宋_GB2312"/>
                <w:color w:val="auto"/>
                <w:sz w:val="18"/>
                <w:szCs w:val="18"/>
                <w:u w:val="none"/>
              </w:rPr>
              <w:t>刑法</w:t>
            </w:r>
            <w:r>
              <w:rPr>
                <w:rStyle w:val="24"/>
                <w:rFonts w:hint="eastAsia" w:ascii="仿宋_GB2312" w:eastAsia="仿宋_GB2312" w:cs="仿宋_GB2312"/>
                <w:color w:val="auto"/>
                <w:sz w:val="18"/>
                <w:szCs w:val="18"/>
                <w:u w:val="none"/>
              </w:rPr>
              <w:fldChar w:fldCharType="end"/>
            </w:r>
            <w:r>
              <w:rPr>
                <w:rFonts w:hint="eastAsia" w:ascii="仿宋_GB2312" w:eastAsia="仿宋_GB2312" w:cs="仿宋_GB2312"/>
                <w:color w:val="000000"/>
                <w:sz w:val="18"/>
                <w:szCs w:val="18"/>
                <w:lang w:bidi="ar"/>
              </w:rPr>
              <w:t>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w:t>
            </w:r>
          </w:p>
          <w:p w14:paraId="7E22742C">
            <w:pPr>
              <w:pStyle w:val="16"/>
              <w:spacing w:before="0" w:beforeAutospacing="0" w:after="0" w:afterAutospacing="0" w:line="22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（一）出版、进口含有本条例第二十五条、第二十六条禁止内容的出版物的；</w:t>
            </w:r>
          </w:p>
          <w:p w14:paraId="2E94C298">
            <w:pPr>
              <w:pStyle w:val="16"/>
              <w:spacing w:before="0" w:beforeAutospacing="0" w:after="0" w:afterAutospacing="0" w:line="22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（二）明知或者应知出版物含有本条例第二十五条、第二十六条禁止内容而印刷或者复制、发行的；</w:t>
            </w:r>
          </w:p>
          <w:p w14:paraId="5982EBDF">
            <w:pPr>
              <w:pStyle w:val="16"/>
              <w:spacing w:before="0" w:beforeAutospacing="0" w:after="0" w:afterAutospacing="0" w:line="22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（三）明知或者应知他人出版含有本条例第二十五条、第二十六条禁止内容的出版物而向其出售或者以其他形式转让本出版单位的名称、书号、刊号、版号、版面，或者出租本单位的名称、刊号的。</w:t>
            </w:r>
          </w:p>
        </w:tc>
        <w:tc>
          <w:tcPr>
            <w:tcW w:w="6324" w:type="dxa"/>
            <w:gridSpan w:val="14"/>
            <w:tcBorders>
              <w:top w:val="single" w:color="000000" w:sz="4" w:space="0"/>
              <w:left w:val="nil"/>
              <w:bottom w:val="single" w:color="000000" w:sz="4" w:space="0"/>
              <w:right w:val="single" w:color="auto" w:sz="4" w:space="0"/>
            </w:tcBorders>
            <w:shd w:val="clear" w:color="auto" w:fill="auto"/>
            <w:vAlign w:val="center"/>
          </w:tcPr>
          <w:p w14:paraId="4DC97CB8">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依照《出版管理条例》第六十一条或第六十二条适用情形裁量</w:t>
            </w:r>
          </w:p>
        </w:tc>
      </w:tr>
      <w:tr w14:paraId="0C013C70">
        <w:tblPrEx>
          <w:tblCellMar>
            <w:top w:w="0" w:type="dxa"/>
            <w:left w:w="108" w:type="dxa"/>
            <w:bottom w:w="0" w:type="dxa"/>
            <w:right w:w="108" w:type="dxa"/>
          </w:tblCellMar>
        </w:tblPrEx>
        <w:trPr>
          <w:trHeight w:val="90" w:hRule="atLeast"/>
        </w:trPr>
        <w:tc>
          <w:tcPr>
            <w:tcW w:w="713" w:type="dxa"/>
            <w:vMerge w:val="restart"/>
            <w:tcBorders>
              <w:top w:val="nil"/>
              <w:left w:val="single" w:color="auto" w:sz="4" w:space="0"/>
              <w:bottom w:val="nil"/>
              <w:right w:val="single" w:color="auto" w:sz="4" w:space="0"/>
            </w:tcBorders>
            <w:shd w:val="clear" w:color="auto" w:fill="auto"/>
            <w:noWrap/>
            <w:vAlign w:val="center"/>
          </w:tcPr>
          <w:p w14:paraId="7470ACB0">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201</w:t>
            </w:r>
          </w:p>
        </w:tc>
        <w:tc>
          <w:tcPr>
            <w:tcW w:w="1350" w:type="dxa"/>
            <w:vMerge w:val="restart"/>
            <w:tcBorders>
              <w:top w:val="nil"/>
              <w:left w:val="nil"/>
              <w:bottom w:val="nil"/>
              <w:right w:val="single" w:color="auto" w:sz="4" w:space="0"/>
            </w:tcBorders>
            <w:shd w:val="clear" w:color="auto" w:fill="auto"/>
            <w:vAlign w:val="center"/>
          </w:tcPr>
          <w:p w14:paraId="64958F4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对印刷业经营者印刷含有禁止内容内部资料的行政处罚</w:t>
            </w:r>
          </w:p>
        </w:tc>
        <w:tc>
          <w:tcPr>
            <w:tcW w:w="2862" w:type="dxa"/>
            <w:vMerge w:val="restart"/>
            <w:tcBorders>
              <w:top w:val="nil"/>
              <w:left w:val="nil"/>
              <w:bottom w:val="nil"/>
              <w:right w:val="single" w:color="auto" w:sz="4" w:space="0"/>
            </w:tcBorders>
            <w:shd w:val="clear" w:color="auto" w:fill="auto"/>
            <w:vAlign w:val="center"/>
          </w:tcPr>
          <w:p w14:paraId="5B940D1F">
            <w:pPr>
              <w:pStyle w:val="16"/>
              <w:spacing w:before="0" w:beforeAutospacing="0" w:after="0" w:afterAutospacing="0" w:line="22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《内部资料性出版物管理办法》</w:t>
            </w:r>
            <w:r>
              <w:rPr>
                <w:rFonts w:hint="eastAsia" w:ascii="仿宋_GB2312" w:eastAsia="仿宋_GB2312" w:cs="仿宋_GB2312"/>
                <w:b/>
                <w:bCs/>
                <w:color w:val="000000"/>
                <w:sz w:val="18"/>
                <w:szCs w:val="18"/>
                <w:lang w:bidi="ar"/>
              </w:rPr>
              <w:t>第十三条</w:t>
            </w:r>
            <w:r>
              <w:rPr>
                <w:rFonts w:hint="eastAsia" w:ascii="仿宋_GB2312" w:eastAsia="仿宋_GB2312" w:cs="仿宋_GB2312"/>
                <w:color w:val="000000"/>
                <w:sz w:val="18"/>
                <w:szCs w:val="18"/>
                <w:lang w:bidi="ar"/>
              </w:rPr>
              <w:t xml:space="preserve">  内部资料不得含有下列内容：（一）反对宪法确定的基本原则的；（二）危害国家统一、主权和领土完整的；（三）泄露国家秘密、危害国家安全或者损害国家荣誉和利益的；（四）煽动民族仇恨、民族歧视，破坏民族团结，或者侵害少数民族风俗、习惯的；（五）宣扬邪教、迷信的；（六）扰乱社会秩序，破坏社会稳定的；（七）宣扬淫秽、赌博、暴力或者教唆犯罪的；（八）侮辱或者诽谤他人，侵害他人合法权益的；（九）危害社会公德或者民族优秀文化传统的；（十）法律、行政法规和国家规定禁止的其他内容的。</w:t>
            </w:r>
          </w:p>
          <w:p w14:paraId="22FCA518">
            <w:pPr>
              <w:widowControl/>
              <w:spacing w:line="220" w:lineRule="exact"/>
              <w:rPr>
                <w:rFonts w:ascii="仿宋_GB2312" w:eastAsia="仿宋_GB2312" w:cs="仿宋_GB2312"/>
                <w:color w:val="000000"/>
                <w:kern w:val="0"/>
                <w:sz w:val="18"/>
                <w:szCs w:val="18"/>
              </w:rPr>
            </w:pPr>
            <w:r>
              <w:rPr>
                <w:rFonts w:hint="eastAsia" w:ascii="仿宋_GB2312" w:eastAsia="仿宋_GB2312" w:cs="仿宋_GB2312"/>
                <w:b/>
                <w:bCs/>
                <w:color w:val="000000"/>
                <w:sz w:val="18"/>
                <w:szCs w:val="18"/>
                <w:lang w:bidi="ar"/>
              </w:rPr>
              <w:t>第十六条　第一款</w:t>
            </w:r>
            <w:r>
              <w:rPr>
                <w:rFonts w:hint="eastAsia" w:ascii="仿宋_GB2312" w:eastAsia="仿宋_GB2312" w:cs="仿宋_GB2312"/>
                <w:color w:val="000000"/>
                <w:sz w:val="18"/>
                <w:szCs w:val="18"/>
                <w:lang w:bidi="ar"/>
              </w:rPr>
              <w:t xml:space="preserve"> 内部资料必须在编印单位所在地省、自治区、直辖市内的出版物印刷企业印刷。</w:t>
            </w:r>
          </w:p>
        </w:tc>
        <w:tc>
          <w:tcPr>
            <w:tcW w:w="3327" w:type="dxa"/>
            <w:vMerge w:val="restart"/>
            <w:tcBorders>
              <w:top w:val="nil"/>
              <w:left w:val="nil"/>
              <w:bottom w:val="nil"/>
              <w:right w:val="single" w:color="auto" w:sz="4" w:space="0"/>
            </w:tcBorders>
            <w:shd w:val="clear" w:color="auto" w:fill="auto"/>
            <w:vAlign w:val="center"/>
          </w:tcPr>
          <w:p w14:paraId="0C36555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sz w:val="18"/>
                <w:szCs w:val="18"/>
                <w:lang w:bidi="ar"/>
              </w:rPr>
              <w:t>《内部资料性出版物管理办法》</w:t>
            </w:r>
            <w:r>
              <w:rPr>
                <w:rFonts w:hint="eastAsia" w:ascii="仿宋_GB2312" w:eastAsia="仿宋_GB2312" w:cs="仿宋_GB2312"/>
                <w:b/>
                <w:bCs/>
                <w:color w:val="000000"/>
                <w:sz w:val="18"/>
                <w:szCs w:val="18"/>
                <w:lang w:bidi="ar"/>
              </w:rPr>
              <w:t>第二十三条</w:t>
            </w:r>
            <w:r>
              <w:rPr>
                <w:rFonts w:hint="eastAsia" w:ascii="仿宋_GB2312" w:eastAsia="仿宋_GB2312" w:cs="仿宋_GB2312"/>
                <w:color w:val="000000"/>
                <w:sz w:val="18"/>
                <w:szCs w:val="18"/>
                <w:lang w:bidi="ar"/>
              </w:rPr>
              <w:t xml:space="preserve">  有下列情形的，由县级以上新闻出版行政部门依照《印刷业管理条例》的有关规定，责令停业整顿，没收内部资料和违法所得，违法经营额1万元以上的，并处违法经营额5倍以上10倍以下的罚款；违法经营额不足1万元的，并处1万元以上5万元以下的罚款；情节严重的，由原发证机关吊销许可证：（一）印刷业经营者印刷明知或者应知含有本办法第十三条规定禁止内容的内部资料的；（二）非出版物印刷企业印刷内部资料的。 </w:t>
            </w:r>
          </w:p>
        </w:tc>
        <w:tc>
          <w:tcPr>
            <w:tcW w:w="1114" w:type="dxa"/>
            <w:gridSpan w:val="5"/>
            <w:vMerge w:val="restart"/>
            <w:tcBorders>
              <w:top w:val="nil"/>
              <w:left w:val="nil"/>
              <w:bottom w:val="nil"/>
              <w:right w:val="single" w:color="auto" w:sz="4" w:space="0"/>
            </w:tcBorders>
            <w:shd w:val="clear" w:color="auto" w:fill="auto"/>
            <w:vAlign w:val="center"/>
          </w:tcPr>
          <w:p w14:paraId="4BD47D8A">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违法经营额不足1万元的</w:t>
            </w: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628D50B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违法经营额不足3000元的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3238902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并处1万元以上2万元以下的罚款</w:t>
            </w:r>
          </w:p>
        </w:tc>
      </w:tr>
      <w:tr w14:paraId="2373C5C5">
        <w:tblPrEx>
          <w:tblCellMar>
            <w:top w:w="0" w:type="dxa"/>
            <w:left w:w="108" w:type="dxa"/>
            <w:bottom w:w="0" w:type="dxa"/>
            <w:right w:w="108" w:type="dxa"/>
          </w:tblCellMar>
        </w:tblPrEx>
        <w:trPr>
          <w:trHeight w:val="494"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7FCAE84E">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74479E21">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2D3F94CB">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3CF9A414">
            <w:pPr>
              <w:spacing w:line="260" w:lineRule="exact"/>
              <w:jc w:val="left"/>
              <w:rPr>
                <w:rFonts w:ascii="Times New Roman" w:hAnsi="Times New Roman"/>
                <w:sz w:val="18"/>
                <w:szCs w:val="18"/>
              </w:rPr>
            </w:pPr>
          </w:p>
        </w:tc>
        <w:tc>
          <w:tcPr>
            <w:tcW w:w="1114" w:type="dxa"/>
            <w:gridSpan w:val="5"/>
            <w:vMerge w:val="continue"/>
            <w:tcBorders>
              <w:top w:val="nil"/>
              <w:left w:val="nil"/>
              <w:bottom w:val="nil"/>
              <w:right w:val="single" w:color="auto" w:sz="4" w:space="0"/>
            </w:tcBorders>
            <w:shd w:val="clear" w:color="auto" w:fill="auto"/>
            <w:vAlign w:val="center"/>
          </w:tcPr>
          <w:p w14:paraId="3ECC826F">
            <w:pPr>
              <w:spacing w:line="260" w:lineRule="exact"/>
              <w:jc w:val="center"/>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3EA1565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违法经营额3000元以上不足7000元的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64E3663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并处2万元以上4万元以下的罚款</w:t>
            </w:r>
          </w:p>
        </w:tc>
      </w:tr>
      <w:tr w14:paraId="76D7CDF8">
        <w:tblPrEx>
          <w:tblCellMar>
            <w:top w:w="0" w:type="dxa"/>
            <w:left w:w="108" w:type="dxa"/>
            <w:bottom w:w="0" w:type="dxa"/>
            <w:right w:w="108" w:type="dxa"/>
          </w:tblCellMar>
        </w:tblPrEx>
        <w:trPr>
          <w:trHeight w:val="485"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09A764B2">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2CE22B35">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709F4FFC">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19320C2F">
            <w:pPr>
              <w:spacing w:line="260" w:lineRule="exact"/>
              <w:jc w:val="left"/>
              <w:rPr>
                <w:rFonts w:ascii="Times New Roman" w:hAnsi="Times New Roman"/>
                <w:sz w:val="18"/>
                <w:szCs w:val="18"/>
              </w:rPr>
            </w:pPr>
          </w:p>
        </w:tc>
        <w:tc>
          <w:tcPr>
            <w:tcW w:w="1114" w:type="dxa"/>
            <w:gridSpan w:val="5"/>
            <w:vMerge w:val="continue"/>
            <w:tcBorders>
              <w:top w:val="nil"/>
              <w:left w:val="nil"/>
              <w:bottom w:val="single" w:color="auto" w:sz="4" w:space="0"/>
              <w:right w:val="single" w:color="auto" w:sz="4" w:space="0"/>
            </w:tcBorders>
            <w:shd w:val="clear" w:color="auto" w:fill="auto"/>
            <w:vAlign w:val="center"/>
          </w:tcPr>
          <w:p w14:paraId="2E64080F">
            <w:pPr>
              <w:spacing w:line="260" w:lineRule="exact"/>
              <w:jc w:val="center"/>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10C51AD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违法经营额7000元以上不足1万元或有《规定》第十四条内容之一的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3826DAA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并处4万元以上5万元以下的罚款</w:t>
            </w:r>
          </w:p>
        </w:tc>
      </w:tr>
      <w:tr w14:paraId="29FF4FF1">
        <w:tblPrEx>
          <w:tblCellMar>
            <w:top w:w="0" w:type="dxa"/>
            <w:left w:w="108" w:type="dxa"/>
            <w:bottom w:w="0" w:type="dxa"/>
            <w:right w:w="108" w:type="dxa"/>
          </w:tblCellMar>
        </w:tblPrEx>
        <w:trPr>
          <w:trHeight w:val="344"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05ADFC9B">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67CD3C65">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23A2B3C2">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57E747EA">
            <w:pPr>
              <w:spacing w:line="260" w:lineRule="exact"/>
              <w:jc w:val="left"/>
              <w:rPr>
                <w:rFonts w:ascii="Times New Roman" w:hAnsi="Times New Roman"/>
                <w:sz w:val="18"/>
                <w:szCs w:val="18"/>
              </w:rPr>
            </w:pPr>
          </w:p>
        </w:tc>
        <w:tc>
          <w:tcPr>
            <w:tcW w:w="1114" w:type="dxa"/>
            <w:gridSpan w:val="5"/>
            <w:vMerge w:val="restart"/>
            <w:tcBorders>
              <w:top w:val="single" w:color="auto" w:sz="4" w:space="0"/>
              <w:left w:val="nil"/>
              <w:bottom w:val="nil"/>
              <w:right w:val="single" w:color="auto" w:sz="4" w:space="0"/>
            </w:tcBorders>
            <w:shd w:val="clear" w:color="auto" w:fill="auto"/>
            <w:vAlign w:val="center"/>
          </w:tcPr>
          <w:p w14:paraId="484502D6">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违法经营额1万元以上的</w:t>
            </w: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0B402EC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违法经营额1万元以上不足5万元的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203BEBA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并处违法经营额5倍以上6.5倍以下的罚款</w:t>
            </w:r>
          </w:p>
        </w:tc>
      </w:tr>
      <w:tr w14:paraId="331DCD2D">
        <w:tblPrEx>
          <w:tblCellMar>
            <w:top w:w="0" w:type="dxa"/>
            <w:left w:w="108" w:type="dxa"/>
            <w:bottom w:w="0" w:type="dxa"/>
            <w:right w:w="108" w:type="dxa"/>
          </w:tblCellMar>
        </w:tblPrEx>
        <w:trPr>
          <w:trHeight w:val="256"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694BC41A">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0C7C246E">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00A494F1">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11C04624">
            <w:pPr>
              <w:spacing w:line="260" w:lineRule="exact"/>
              <w:jc w:val="left"/>
              <w:rPr>
                <w:rFonts w:ascii="Times New Roman" w:hAnsi="Times New Roman"/>
                <w:sz w:val="18"/>
                <w:szCs w:val="18"/>
              </w:rPr>
            </w:pPr>
          </w:p>
        </w:tc>
        <w:tc>
          <w:tcPr>
            <w:tcW w:w="1114" w:type="dxa"/>
            <w:gridSpan w:val="5"/>
            <w:vMerge w:val="continue"/>
            <w:tcBorders>
              <w:top w:val="nil"/>
              <w:left w:val="nil"/>
              <w:bottom w:val="nil"/>
              <w:right w:val="single" w:color="auto" w:sz="4" w:space="0"/>
            </w:tcBorders>
            <w:shd w:val="clear" w:color="auto" w:fill="auto"/>
            <w:vAlign w:val="center"/>
          </w:tcPr>
          <w:p w14:paraId="3D8102C8">
            <w:pPr>
              <w:spacing w:line="260" w:lineRule="exact"/>
              <w:jc w:val="left"/>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2497131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违法经营额5万元以上不足10万元的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0DEB87C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并处违法经营额6.5倍以上8.5倍以下的罚款</w:t>
            </w:r>
          </w:p>
        </w:tc>
      </w:tr>
      <w:tr w14:paraId="65DC6D1F">
        <w:tblPrEx>
          <w:tblCellMar>
            <w:top w:w="0" w:type="dxa"/>
            <w:left w:w="108" w:type="dxa"/>
            <w:bottom w:w="0" w:type="dxa"/>
            <w:right w:w="108" w:type="dxa"/>
          </w:tblCellMar>
        </w:tblPrEx>
        <w:trPr>
          <w:trHeight w:val="661"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7B6BC6E3">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57809340">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40CCAA25">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1DB1631B">
            <w:pPr>
              <w:spacing w:line="260" w:lineRule="exact"/>
              <w:jc w:val="left"/>
              <w:rPr>
                <w:rFonts w:ascii="Times New Roman" w:hAnsi="Times New Roman"/>
                <w:sz w:val="18"/>
                <w:szCs w:val="18"/>
              </w:rPr>
            </w:pPr>
          </w:p>
        </w:tc>
        <w:tc>
          <w:tcPr>
            <w:tcW w:w="1114" w:type="dxa"/>
            <w:gridSpan w:val="5"/>
            <w:vMerge w:val="continue"/>
            <w:tcBorders>
              <w:top w:val="nil"/>
              <w:left w:val="nil"/>
              <w:bottom w:val="nil"/>
              <w:right w:val="single" w:color="auto" w:sz="4" w:space="0"/>
            </w:tcBorders>
            <w:shd w:val="clear" w:color="auto" w:fill="auto"/>
            <w:vAlign w:val="center"/>
          </w:tcPr>
          <w:p w14:paraId="08E542C3">
            <w:pPr>
              <w:spacing w:line="260" w:lineRule="exact"/>
              <w:jc w:val="left"/>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12939E3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违法经营额10万元以上或有《规定》第十四条内容之一的</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0ADADD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并处违法经营额8.5倍以上10倍以下的罚款</w:t>
            </w:r>
          </w:p>
        </w:tc>
      </w:tr>
      <w:tr w14:paraId="667AD174">
        <w:tblPrEx>
          <w:tblCellMar>
            <w:top w:w="0" w:type="dxa"/>
            <w:left w:w="108" w:type="dxa"/>
            <w:bottom w:w="0" w:type="dxa"/>
            <w:right w:w="108" w:type="dxa"/>
          </w:tblCellMar>
        </w:tblPrEx>
        <w:trPr>
          <w:trHeight w:val="663"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5EA32DA4">
            <w:pPr>
              <w:spacing w:line="260" w:lineRule="exact"/>
              <w:jc w:val="left"/>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vAlign w:val="center"/>
          </w:tcPr>
          <w:p w14:paraId="0201A20B">
            <w:pPr>
              <w:spacing w:line="260" w:lineRule="exact"/>
              <w:jc w:val="lef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vAlign w:val="center"/>
          </w:tcPr>
          <w:p w14:paraId="7C56C5AD">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vAlign w:val="center"/>
          </w:tcPr>
          <w:p w14:paraId="1D5E3A43">
            <w:pPr>
              <w:spacing w:line="260" w:lineRule="exact"/>
              <w:jc w:val="left"/>
              <w:rPr>
                <w:rFonts w:ascii="Times New Roman" w:hAnsi="Times New Roman"/>
                <w:sz w:val="18"/>
                <w:szCs w:val="18"/>
              </w:rPr>
            </w:pPr>
          </w:p>
        </w:tc>
        <w:tc>
          <w:tcPr>
            <w:tcW w:w="4043" w:type="dxa"/>
            <w:gridSpan w:val="11"/>
            <w:tcBorders>
              <w:top w:val="single" w:color="000000" w:sz="4" w:space="0"/>
              <w:left w:val="nil"/>
              <w:bottom w:val="single" w:color="auto" w:sz="4" w:space="0"/>
              <w:right w:val="single" w:color="auto" w:sz="4" w:space="0"/>
            </w:tcBorders>
            <w:shd w:val="clear" w:color="auto" w:fill="auto"/>
            <w:vAlign w:val="center"/>
          </w:tcPr>
          <w:p w14:paraId="43F59BAB">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情节严重的</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9EB5BBB">
            <w:pPr>
              <w:pStyle w:val="16"/>
              <w:spacing w:before="0" w:beforeAutospacing="0" w:after="0" w:afterAutospacing="0" w:line="260" w:lineRule="exact"/>
              <w:jc w:val="both"/>
              <w:rPr>
                <w:rFonts w:ascii="仿宋_GB2312" w:eastAsia="仿宋_GB2312" w:cs="仿宋_GB2312"/>
                <w:color w:val="000000"/>
                <w:sz w:val="18"/>
                <w:szCs w:val="18"/>
                <w:lang w:bidi="ar"/>
              </w:rPr>
            </w:pPr>
            <w:r>
              <w:rPr>
                <w:rFonts w:hint="eastAsia" w:ascii="仿宋_GB2312" w:eastAsia="仿宋_GB2312" w:cs="仿宋_GB2312"/>
                <w:color w:val="000000"/>
                <w:sz w:val="18"/>
                <w:szCs w:val="18"/>
                <w:lang w:bidi="ar"/>
              </w:rPr>
              <w:t>由原发证机关吊销许可证</w:t>
            </w:r>
          </w:p>
        </w:tc>
      </w:tr>
      <w:tr w14:paraId="70F911F2">
        <w:tblPrEx>
          <w:tblCellMar>
            <w:top w:w="0" w:type="dxa"/>
            <w:left w:w="108" w:type="dxa"/>
            <w:bottom w:w="0" w:type="dxa"/>
            <w:right w:w="108" w:type="dxa"/>
          </w:tblCellMar>
        </w:tblPrEx>
        <w:trPr>
          <w:trHeight w:val="850"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F0D1364">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202</w:t>
            </w:r>
          </w:p>
        </w:tc>
        <w:tc>
          <w:tcPr>
            <w:tcW w:w="1350" w:type="dxa"/>
            <w:vMerge w:val="restart"/>
            <w:tcBorders>
              <w:top w:val="single" w:color="auto" w:sz="4" w:space="0"/>
              <w:left w:val="nil"/>
              <w:bottom w:val="single" w:color="auto" w:sz="4" w:space="0"/>
              <w:right w:val="single" w:color="auto" w:sz="4" w:space="0"/>
            </w:tcBorders>
            <w:shd w:val="clear" w:color="auto" w:fill="auto"/>
            <w:vAlign w:val="center"/>
          </w:tcPr>
          <w:p w14:paraId="199AC27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对出版物印刷企业未按批准的名称、开本等承印内部资料的行政处罚</w:t>
            </w:r>
          </w:p>
        </w:tc>
        <w:tc>
          <w:tcPr>
            <w:tcW w:w="2862" w:type="dxa"/>
            <w:vMerge w:val="restart"/>
            <w:tcBorders>
              <w:top w:val="single" w:color="auto" w:sz="4" w:space="0"/>
              <w:left w:val="nil"/>
              <w:bottom w:val="single" w:color="auto" w:sz="4" w:space="0"/>
              <w:right w:val="single" w:color="auto" w:sz="4" w:space="0"/>
            </w:tcBorders>
            <w:shd w:val="clear" w:color="auto" w:fill="auto"/>
            <w:vAlign w:val="center"/>
          </w:tcPr>
          <w:p w14:paraId="0A46F526">
            <w:pPr>
              <w:pStyle w:val="16"/>
              <w:spacing w:before="0" w:beforeAutospacing="0" w:after="0" w:afterAutospacing="0" w:line="22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《内部资料性出版物管理办法》</w:t>
            </w:r>
            <w:r>
              <w:rPr>
                <w:rFonts w:hint="eastAsia" w:ascii="仿宋_GB2312" w:eastAsia="仿宋_GB2312" w:cs="仿宋_GB2312"/>
                <w:b/>
                <w:bCs/>
                <w:color w:val="000000"/>
                <w:sz w:val="18"/>
                <w:szCs w:val="18"/>
                <w:lang w:bidi="ar"/>
              </w:rPr>
              <w:t>第十五条</w:t>
            </w:r>
            <w:r>
              <w:rPr>
                <w:rFonts w:hint="eastAsia" w:ascii="仿宋_GB2312" w:eastAsia="仿宋_GB2312" w:cs="仿宋_GB2312"/>
                <w:color w:val="000000"/>
                <w:sz w:val="18"/>
                <w:szCs w:val="18"/>
                <w:lang w:bidi="ar"/>
              </w:rPr>
              <w:t>　编印内部资料，应严格遵守以下规定：</w:t>
            </w:r>
          </w:p>
          <w:p w14:paraId="5E6A0E85">
            <w:pPr>
              <w:pStyle w:val="16"/>
              <w:spacing w:before="0" w:beforeAutospacing="0" w:after="0" w:afterAutospacing="0" w:line="22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（一）按照批准的名称、开本（开版）、周期印制，不得用《准印证》印制其他内容，一次性内部资料不得一证多期，连续性内部资料不得一期多版；</w:t>
            </w:r>
          </w:p>
          <w:p w14:paraId="676974B0">
            <w:pPr>
              <w:pStyle w:val="16"/>
              <w:spacing w:before="0" w:beforeAutospacing="0" w:after="0" w:afterAutospacing="0" w:line="22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二）严格限定在本行业、本系统、本单位内部交流，不得标价、销售或征订发行，不得在公共场所摆放，不得向境外传播；不得将服务对象及社会公众作为发送对象，也不得以提供信息为名，将无隶属关系和指导关系的行业、企事业单位作为发送对象；</w:t>
            </w:r>
          </w:p>
          <w:p w14:paraId="73C75468">
            <w:pPr>
              <w:pStyle w:val="16"/>
              <w:spacing w:before="0" w:beforeAutospacing="0" w:after="0" w:afterAutospacing="0" w:line="22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三）不得以工本费、会员费、版面费、服务费等任何形式收取任何费用，不得刊登广告，不得搞经营性活动；编印单位不得利用登记、年检、办证、办照、评奖、验收、论证等工作之便向服务和管理对象摊派或变相摊派；</w:t>
            </w:r>
          </w:p>
          <w:p w14:paraId="39F193A7">
            <w:pPr>
              <w:pStyle w:val="16"/>
              <w:spacing w:before="0" w:beforeAutospacing="0" w:after="0" w:afterAutospacing="0" w:line="22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（四）不得将内部资料承包给其他组织和个人，不得与外单位以“协办”等其他形式进行编印和发送。</w:t>
            </w:r>
          </w:p>
          <w:p w14:paraId="771D58CC">
            <w:pPr>
              <w:pStyle w:val="16"/>
              <w:spacing w:before="0" w:beforeAutospacing="0" w:after="0" w:afterAutospacing="0" w:line="22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第十六条</w:t>
            </w:r>
            <w:r>
              <w:rPr>
                <w:rFonts w:hint="eastAsia" w:ascii="仿宋_GB2312" w:eastAsia="仿宋_GB2312" w:cs="仿宋_GB2312"/>
                <w:color w:val="000000"/>
                <w:sz w:val="18"/>
                <w:szCs w:val="18"/>
                <w:lang w:bidi="ar"/>
              </w:rPr>
              <w:t>　内部资料必须在编印单位所在地省、自治区、直辖市内的出版物印刷企业印刷。</w:t>
            </w:r>
          </w:p>
          <w:p w14:paraId="4298F291">
            <w:pPr>
              <w:pStyle w:val="16"/>
              <w:spacing w:before="0" w:beforeAutospacing="0" w:after="0" w:afterAutospacing="0" w:line="22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印刷企业接受委托印刷内部资料，须验证所在地新闻出版行政部门核发的《准印证》原件并收存《准印证》复印件；接受委托印刷宗教内容的内部资料，还须验证省、自治区、直辖市人民政府宗教事务管理部门的批准文件。</w:t>
            </w:r>
          </w:p>
          <w:p w14:paraId="487D9D10">
            <w:pPr>
              <w:pStyle w:val="16"/>
              <w:spacing w:before="0" w:beforeAutospacing="0" w:after="0" w:afterAutospacing="0" w:line="22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编印和承印单位必须严格按照《准印证》核准的项目印制，严禁擅自更改《准印证》核准项目。</w:t>
            </w:r>
          </w:p>
          <w:p w14:paraId="365BB85D">
            <w:pPr>
              <w:widowControl/>
              <w:spacing w:line="220" w:lineRule="exact"/>
              <w:rPr>
                <w:rFonts w:ascii="仿宋_GB2312" w:eastAsia="仿宋_GB2312" w:cs="仿宋_GB2312"/>
                <w:color w:val="000000"/>
                <w:kern w:val="0"/>
                <w:sz w:val="18"/>
                <w:szCs w:val="18"/>
              </w:rPr>
            </w:pPr>
            <w:r>
              <w:rPr>
                <w:rFonts w:hint="eastAsia" w:ascii="仿宋_GB2312" w:eastAsia="仿宋_GB2312" w:cs="仿宋_GB2312"/>
                <w:color w:val="000000"/>
                <w:sz w:val="18"/>
                <w:szCs w:val="18"/>
                <w:lang w:bidi="ar"/>
              </w:rPr>
              <w:t>《准印证》复印件须保存两年，以备查验。</w:t>
            </w:r>
          </w:p>
        </w:tc>
        <w:tc>
          <w:tcPr>
            <w:tcW w:w="3327" w:type="dxa"/>
            <w:vMerge w:val="restart"/>
            <w:tcBorders>
              <w:top w:val="single" w:color="auto" w:sz="4" w:space="0"/>
              <w:left w:val="nil"/>
              <w:bottom w:val="single" w:color="auto" w:sz="4" w:space="0"/>
              <w:right w:val="single" w:color="auto" w:sz="4" w:space="0"/>
            </w:tcBorders>
            <w:shd w:val="clear" w:color="auto" w:fill="auto"/>
            <w:vAlign w:val="center"/>
          </w:tcPr>
          <w:p w14:paraId="7635DC25">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《内部资料性出版物管理办法》</w:t>
            </w:r>
            <w:r>
              <w:rPr>
                <w:rFonts w:hint="eastAsia" w:ascii="仿宋_GB2312" w:eastAsia="仿宋_GB2312" w:cs="仿宋_GB2312"/>
                <w:b/>
                <w:bCs/>
                <w:color w:val="000000"/>
                <w:sz w:val="18"/>
                <w:szCs w:val="18"/>
                <w:lang w:bidi="ar"/>
              </w:rPr>
              <w:t>第二十四条</w:t>
            </w:r>
            <w:r>
              <w:rPr>
                <w:rFonts w:hint="eastAsia" w:ascii="仿宋_GB2312" w:eastAsia="仿宋_GB2312" w:cs="仿宋_GB2312"/>
                <w:color w:val="000000"/>
                <w:sz w:val="18"/>
                <w:szCs w:val="18"/>
                <w:lang w:bidi="ar"/>
              </w:rPr>
              <w:t xml:space="preserve">  出版物印刷企业未按本规定承印内部资料的，由县级以上新闻出版行政部门依照《印刷业管理条例》的有关规定，给予警告，没收违法所得，违法经营额1万元以上的，并处违法经营额5倍以上10倍以下的罚款；违法经营额不足1万元的，并处1万元以上5万元以下的罚款；情节严重的，责令停业整顿或者由原发证机关吊销许可证。</w:t>
            </w:r>
          </w:p>
        </w:tc>
        <w:tc>
          <w:tcPr>
            <w:tcW w:w="1114" w:type="dxa"/>
            <w:gridSpan w:val="5"/>
            <w:vMerge w:val="restart"/>
            <w:tcBorders>
              <w:top w:val="single" w:color="auto" w:sz="4" w:space="0"/>
              <w:left w:val="nil"/>
              <w:bottom w:val="single" w:color="auto" w:sz="4" w:space="0"/>
              <w:right w:val="single" w:color="auto" w:sz="4" w:space="0"/>
            </w:tcBorders>
            <w:shd w:val="clear" w:color="auto" w:fill="auto"/>
            <w:vAlign w:val="center"/>
          </w:tcPr>
          <w:p w14:paraId="14E07B03">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违法经营额不足1万元的</w:t>
            </w: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317CF54C">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违法经营额不足3000元的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72A6E170">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并处1万元以上2万元以下的罚款</w:t>
            </w:r>
          </w:p>
        </w:tc>
      </w:tr>
      <w:tr w14:paraId="3E438E97">
        <w:tblPrEx>
          <w:tblCellMar>
            <w:top w:w="0" w:type="dxa"/>
            <w:left w:w="108" w:type="dxa"/>
            <w:bottom w:w="0" w:type="dxa"/>
            <w:right w:w="108" w:type="dxa"/>
          </w:tblCellMar>
        </w:tblPrEx>
        <w:trPr>
          <w:trHeight w:val="850"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65A10FB">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367007E0">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20B47963">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439F5124">
            <w:pPr>
              <w:spacing w:line="260" w:lineRule="exact"/>
              <w:jc w:val="left"/>
              <w:rPr>
                <w:rFonts w:ascii="Times New Roman" w:hAnsi="Times New Roman"/>
                <w:sz w:val="18"/>
                <w:szCs w:val="18"/>
              </w:rPr>
            </w:pPr>
          </w:p>
        </w:tc>
        <w:tc>
          <w:tcPr>
            <w:tcW w:w="1114" w:type="dxa"/>
            <w:gridSpan w:val="5"/>
            <w:vMerge w:val="continue"/>
            <w:tcBorders>
              <w:top w:val="single" w:color="auto" w:sz="4" w:space="0"/>
              <w:left w:val="nil"/>
              <w:bottom w:val="single" w:color="auto" w:sz="4" w:space="0"/>
              <w:right w:val="single" w:color="auto" w:sz="4" w:space="0"/>
            </w:tcBorders>
            <w:shd w:val="clear" w:color="auto" w:fill="auto"/>
            <w:vAlign w:val="center"/>
          </w:tcPr>
          <w:p w14:paraId="4ACA09FA">
            <w:pPr>
              <w:spacing w:line="260" w:lineRule="exact"/>
              <w:jc w:val="center"/>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1FD30305">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违法经营额3000元以上不足7000元的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1DF3A913">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并处2万元以上4万元以下的罚款</w:t>
            </w:r>
          </w:p>
        </w:tc>
      </w:tr>
      <w:tr w14:paraId="222B3E71">
        <w:tblPrEx>
          <w:tblCellMar>
            <w:top w:w="0" w:type="dxa"/>
            <w:left w:w="108" w:type="dxa"/>
            <w:bottom w:w="0" w:type="dxa"/>
            <w:right w:w="108" w:type="dxa"/>
          </w:tblCellMar>
        </w:tblPrEx>
        <w:trPr>
          <w:trHeight w:val="850"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92526AB">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05D6F690">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42B0AC6F">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14A51BA4">
            <w:pPr>
              <w:spacing w:line="260" w:lineRule="exact"/>
              <w:jc w:val="left"/>
              <w:rPr>
                <w:rFonts w:ascii="Times New Roman" w:hAnsi="Times New Roman"/>
                <w:sz w:val="18"/>
                <w:szCs w:val="18"/>
              </w:rPr>
            </w:pPr>
          </w:p>
        </w:tc>
        <w:tc>
          <w:tcPr>
            <w:tcW w:w="1114" w:type="dxa"/>
            <w:gridSpan w:val="5"/>
            <w:vMerge w:val="continue"/>
            <w:tcBorders>
              <w:top w:val="single" w:color="auto" w:sz="4" w:space="0"/>
              <w:left w:val="nil"/>
              <w:bottom w:val="single" w:color="auto" w:sz="4" w:space="0"/>
              <w:right w:val="single" w:color="auto" w:sz="4" w:space="0"/>
            </w:tcBorders>
            <w:shd w:val="clear" w:color="auto" w:fill="auto"/>
            <w:vAlign w:val="center"/>
          </w:tcPr>
          <w:p w14:paraId="4A871A02">
            <w:pPr>
              <w:spacing w:line="260" w:lineRule="exact"/>
              <w:jc w:val="center"/>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5276301D">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违法经营额7000元以上不足1万元或有《规定》第十四条内容之一的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1BB23243">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并处4万元以上5万元以下的罚款</w:t>
            </w:r>
          </w:p>
        </w:tc>
      </w:tr>
      <w:tr w14:paraId="10258570">
        <w:tblPrEx>
          <w:tblCellMar>
            <w:top w:w="0" w:type="dxa"/>
            <w:left w:w="108" w:type="dxa"/>
            <w:bottom w:w="0" w:type="dxa"/>
            <w:right w:w="108" w:type="dxa"/>
          </w:tblCellMar>
        </w:tblPrEx>
        <w:trPr>
          <w:trHeight w:val="850"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6A9C0C">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59232C05">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66267960">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079AC70B">
            <w:pPr>
              <w:spacing w:line="260" w:lineRule="exact"/>
              <w:jc w:val="left"/>
              <w:rPr>
                <w:rFonts w:ascii="Times New Roman" w:hAnsi="Times New Roman"/>
                <w:sz w:val="18"/>
                <w:szCs w:val="18"/>
              </w:rPr>
            </w:pPr>
          </w:p>
        </w:tc>
        <w:tc>
          <w:tcPr>
            <w:tcW w:w="1114" w:type="dxa"/>
            <w:gridSpan w:val="5"/>
            <w:vMerge w:val="restart"/>
            <w:tcBorders>
              <w:top w:val="single" w:color="auto" w:sz="4" w:space="0"/>
              <w:left w:val="nil"/>
              <w:bottom w:val="single" w:color="auto" w:sz="4" w:space="0"/>
              <w:right w:val="single" w:color="auto" w:sz="4" w:space="0"/>
            </w:tcBorders>
            <w:shd w:val="clear" w:color="auto" w:fill="auto"/>
            <w:vAlign w:val="center"/>
          </w:tcPr>
          <w:p w14:paraId="5BE8CFB0">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违法经营额1万元以上的</w:t>
            </w: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10CEFE63">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违法经营额1万元以上不足5万元的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49217EAA">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并处违法经营额5倍以上6.5倍以下的罚款</w:t>
            </w:r>
          </w:p>
        </w:tc>
      </w:tr>
      <w:tr w14:paraId="70DCB3A1">
        <w:tblPrEx>
          <w:tblCellMar>
            <w:top w:w="0" w:type="dxa"/>
            <w:left w:w="108" w:type="dxa"/>
            <w:bottom w:w="0" w:type="dxa"/>
            <w:right w:w="108" w:type="dxa"/>
          </w:tblCellMar>
        </w:tblPrEx>
        <w:trPr>
          <w:trHeight w:val="850"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3DAC482">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1E429583">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20BD0EC9">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143B0810">
            <w:pPr>
              <w:spacing w:line="260" w:lineRule="exact"/>
              <w:jc w:val="left"/>
              <w:rPr>
                <w:rFonts w:ascii="Times New Roman" w:hAnsi="Times New Roman"/>
                <w:sz w:val="18"/>
                <w:szCs w:val="18"/>
              </w:rPr>
            </w:pPr>
          </w:p>
        </w:tc>
        <w:tc>
          <w:tcPr>
            <w:tcW w:w="1114" w:type="dxa"/>
            <w:gridSpan w:val="5"/>
            <w:vMerge w:val="continue"/>
            <w:tcBorders>
              <w:top w:val="single" w:color="auto" w:sz="4" w:space="0"/>
              <w:left w:val="nil"/>
              <w:bottom w:val="single" w:color="auto" w:sz="4" w:space="0"/>
              <w:right w:val="single" w:color="auto" w:sz="4" w:space="0"/>
            </w:tcBorders>
            <w:shd w:val="clear" w:color="auto" w:fill="auto"/>
            <w:vAlign w:val="center"/>
          </w:tcPr>
          <w:p w14:paraId="456C92F9">
            <w:pPr>
              <w:spacing w:line="260" w:lineRule="exact"/>
              <w:jc w:val="center"/>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09FAA3BE">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违法经营额5万元以上不足10万元的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65A94618">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并处违法经营额6.5倍以上8.5倍以下的罚款</w:t>
            </w:r>
          </w:p>
        </w:tc>
      </w:tr>
      <w:tr w14:paraId="599212CB">
        <w:tblPrEx>
          <w:tblCellMar>
            <w:top w:w="0" w:type="dxa"/>
            <w:left w:w="108" w:type="dxa"/>
            <w:bottom w:w="0" w:type="dxa"/>
            <w:right w:w="108" w:type="dxa"/>
          </w:tblCellMar>
        </w:tblPrEx>
        <w:trPr>
          <w:trHeight w:val="850"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19F10F">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6F3D26FC">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57581C16">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1D6E5CBC">
            <w:pPr>
              <w:spacing w:line="260" w:lineRule="exact"/>
              <w:jc w:val="left"/>
              <w:rPr>
                <w:rFonts w:ascii="Times New Roman" w:hAnsi="Times New Roman"/>
                <w:sz w:val="18"/>
                <w:szCs w:val="18"/>
              </w:rPr>
            </w:pPr>
          </w:p>
        </w:tc>
        <w:tc>
          <w:tcPr>
            <w:tcW w:w="1114" w:type="dxa"/>
            <w:gridSpan w:val="5"/>
            <w:vMerge w:val="continue"/>
            <w:tcBorders>
              <w:top w:val="single" w:color="auto" w:sz="4" w:space="0"/>
              <w:left w:val="nil"/>
              <w:bottom w:val="single" w:color="auto" w:sz="4" w:space="0"/>
              <w:right w:val="single" w:color="auto" w:sz="4" w:space="0"/>
            </w:tcBorders>
            <w:shd w:val="clear" w:color="auto" w:fill="auto"/>
            <w:vAlign w:val="center"/>
          </w:tcPr>
          <w:p w14:paraId="57B99AB8">
            <w:pPr>
              <w:spacing w:line="260" w:lineRule="exact"/>
              <w:jc w:val="center"/>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6E4AB210">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违法经营额10万元以上或有《规定》第十四条内容之一的</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FAC5CDB">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并处违法经营额8.5倍以上10倍以下的罚款</w:t>
            </w:r>
          </w:p>
        </w:tc>
      </w:tr>
      <w:tr w14:paraId="1E6611DD">
        <w:tblPrEx>
          <w:tblCellMar>
            <w:top w:w="0" w:type="dxa"/>
            <w:left w:w="108" w:type="dxa"/>
            <w:bottom w:w="0" w:type="dxa"/>
            <w:right w:w="108" w:type="dxa"/>
          </w:tblCellMar>
        </w:tblPrEx>
        <w:trPr>
          <w:trHeight w:val="4148"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29AF49">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599CAC56">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11BF9AD8">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163DC950">
            <w:pPr>
              <w:spacing w:line="260" w:lineRule="exact"/>
              <w:jc w:val="left"/>
              <w:rPr>
                <w:rFonts w:ascii="Times New Roman" w:hAnsi="Times New Roman"/>
                <w:sz w:val="18"/>
                <w:szCs w:val="18"/>
              </w:rPr>
            </w:pPr>
          </w:p>
        </w:tc>
        <w:tc>
          <w:tcPr>
            <w:tcW w:w="4043" w:type="dxa"/>
            <w:gridSpan w:val="11"/>
            <w:tcBorders>
              <w:top w:val="single" w:color="auto" w:sz="4" w:space="0"/>
              <w:left w:val="nil"/>
              <w:bottom w:val="single" w:color="auto" w:sz="4" w:space="0"/>
              <w:right w:val="single" w:color="auto" w:sz="4" w:space="0"/>
            </w:tcBorders>
            <w:shd w:val="clear" w:color="auto" w:fill="auto"/>
            <w:vAlign w:val="center"/>
          </w:tcPr>
          <w:p w14:paraId="7936B0EC">
            <w:pPr>
              <w:pStyle w:val="16"/>
              <w:spacing w:before="0" w:beforeAutospacing="0" w:after="0" w:afterAutospacing="0"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情节严重的</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A788E5B">
            <w:pPr>
              <w:pStyle w:val="16"/>
              <w:spacing w:before="0" w:beforeAutospacing="0" w:after="0" w:afterAutospacing="0" w:line="260" w:lineRule="exact"/>
              <w:rPr>
                <w:rFonts w:ascii="仿宋_GB2312" w:eastAsia="仿宋_GB2312" w:cs="仿宋_GB2312"/>
                <w:color w:val="000000"/>
                <w:sz w:val="18"/>
                <w:szCs w:val="18"/>
                <w:lang w:bidi="ar"/>
              </w:rPr>
            </w:pPr>
            <w:r>
              <w:rPr>
                <w:rFonts w:hint="eastAsia" w:ascii="仿宋_GB2312" w:eastAsia="仿宋_GB2312" w:cs="仿宋_GB2312"/>
                <w:color w:val="000000"/>
                <w:sz w:val="18"/>
                <w:szCs w:val="18"/>
                <w:lang w:bidi="ar"/>
              </w:rPr>
              <w:t>责令停业整顿或者由原发证机关吊销许可证</w:t>
            </w:r>
          </w:p>
        </w:tc>
      </w:tr>
      <w:tr w14:paraId="64CD2B35">
        <w:tblPrEx>
          <w:tblCellMar>
            <w:top w:w="0" w:type="dxa"/>
            <w:left w:w="108" w:type="dxa"/>
            <w:bottom w:w="0" w:type="dxa"/>
            <w:right w:w="108" w:type="dxa"/>
          </w:tblCellMar>
        </w:tblPrEx>
        <w:trPr>
          <w:trHeight w:val="606" w:hRule="atLeast"/>
        </w:trPr>
        <w:tc>
          <w:tcPr>
            <w:tcW w:w="14576" w:type="dxa"/>
            <w:gridSpan w:val="18"/>
            <w:tcBorders>
              <w:top w:val="single" w:color="000000" w:sz="4" w:space="0"/>
              <w:left w:val="single" w:color="auto" w:sz="4" w:space="0"/>
              <w:bottom w:val="single" w:color="000000" w:sz="4" w:space="0"/>
              <w:right w:val="single" w:color="auto" w:sz="4" w:space="0"/>
            </w:tcBorders>
            <w:shd w:val="clear" w:color="auto" w:fill="auto"/>
            <w:noWrap/>
            <w:vAlign w:val="center"/>
          </w:tcPr>
          <w:p w14:paraId="7A9F8063">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【部门规章】《</w:t>
            </w:r>
            <w:bookmarkStart w:id="20" w:name="OLE_LINK125"/>
            <w:r>
              <w:rPr>
                <w:rFonts w:hint="eastAsia" w:ascii="仿宋_GB2312" w:eastAsia="仿宋_GB2312" w:cs="仿宋_GB2312"/>
                <w:b/>
                <w:bCs/>
                <w:kern w:val="0"/>
                <w:sz w:val="18"/>
                <w:szCs w:val="18"/>
                <w:lang w:bidi="ar"/>
              </w:rPr>
              <w:t>图书出版管理规定</w:t>
            </w:r>
            <w:bookmarkEnd w:id="20"/>
            <w:r>
              <w:rPr>
                <w:rFonts w:hint="eastAsia" w:ascii="仿宋_GB2312" w:eastAsia="仿宋_GB2312" w:cs="仿宋_GB2312"/>
                <w:b/>
                <w:bCs/>
                <w:kern w:val="0"/>
                <w:sz w:val="18"/>
                <w:szCs w:val="18"/>
                <w:lang w:bidi="ar"/>
              </w:rPr>
              <w:t>》（2015年修订）</w:t>
            </w:r>
          </w:p>
        </w:tc>
      </w:tr>
      <w:tr w14:paraId="535F5608">
        <w:tblPrEx>
          <w:tblCellMar>
            <w:top w:w="0" w:type="dxa"/>
            <w:left w:w="108" w:type="dxa"/>
            <w:bottom w:w="0" w:type="dxa"/>
            <w:right w:w="108" w:type="dxa"/>
          </w:tblCellMar>
        </w:tblPrEx>
        <w:trPr>
          <w:trHeight w:val="5513" w:hRule="atLeast"/>
        </w:trPr>
        <w:tc>
          <w:tcPr>
            <w:tcW w:w="71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806358B">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203</w:t>
            </w:r>
          </w:p>
        </w:tc>
        <w:tc>
          <w:tcPr>
            <w:tcW w:w="1350" w:type="dxa"/>
            <w:tcBorders>
              <w:top w:val="single" w:color="000000" w:sz="4" w:space="0"/>
              <w:left w:val="nil"/>
              <w:bottom w:val="single" w:color="000000" w:sz="4" w:space="0"/>
              <w:right w:val="single" w:color="auto" w:sz="4" w:space="0"/>
            </w:tcBorders>
            <w:shd w:val="clear" w:color="auto" w:fill="auto"/>
            <w:vAlign w:val="center"/>
          </w:tcPr>
          <w:p w14:paraId="6275DFC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对未经批准，擅自设立图书出版单位等行为的行政处罚</w:t>
            </w:r>
          </w:p>
        </w:tc>
        <w:tc>
          <w:tcPr>
            <w:tcW w:w="2862" w:type="dxa"/>
            <w:tcBorders>
              <w:top w:val="single" w:color="000000" w:sz="4" w:space="0"/>
              <w:left w:val="nil"/>
              <w:bottom w:val="single" w:color="000000" w:sz="4" w:space="0"/>
              <w:right w:val="single" w:color="auto" w:sz="4" w:space="0"/>
            </w:tcBorders>
            <w:shd w:val="clear" w:color="auto" w:fill="auto"/>
            <w:vAlign w:val="center"/>
          </w:tcPr>
          <w:p w14:paraId="2CB1FC9D">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《图书出版管理规定》</w:t>
            </w:r>
            <w:r>
              <w:rPr>
                <w:rFonts w:hint="eastAsia" w:ascii="仿宋_GB2312" w:eastAsia="仿宋_GB2312" w:cs="仿宋_GB2312"/>
                <w:b/>
                <w:bCs/>
                <w:color w:val="000000"/>
                <w:sz w:val="18"/>
                <w:szCs w:val="18"/>
                <w:lang w:bidi="ar"/>
              </w:rPr>
              <w:t>第八条</w:t>
            </w:r>
            <w:r>
              <w:rPr>
                <w:rFonts w:hint="eastAsia" w:ascii="仿宋_GB2312" w:eastAsia="仿宋_GB2312" w:cs="仿宋_GB2312"/>
                <w:color w:val="000000"/>
                <w:sz w:val="18"/>
                <w:szCs w:val="18"/>
                <w:lang w:bidi="ar"/>
              </w:rPr>
              <w:t>　图书由依法设立的图书出版单位出版。设立图书出版单位须经新闻出版总署批准，取得图书出版许可证。</w:t>
            </w:r>
          </w:p>
          <w:p w14:paraId="52FB3DE8">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本规定所称图书出版单位，是指依照国家有关法规设立，经新闻出版总署批准并履行登记注册手续的图书出版法人实体。</w:t>
            </w:r>
          </w:p>
        </w:tc>
        <w:tc>
          <w:tcPr>
            <w:tcW w:w="3327" w:type="dxa"/>
            <w:tcBorders>
              <w:top w:val="single" w:color="000000" w:sz="4" w:space="0"/>
              <w:left w:val="nil"/>
              <w:bottom w:val="single" w:color="000000" w:sz="4" w:space="0"/>
              <w:right w:val="single" w:color="auto" w:sz="4" w:space="0"/>
            </w:tcBorders>
            <w:shd w:val="clear" w:color="auto" w:fill="auto"/>
            <w:vAlign w:val="center"/>
          </w:tcPr>
          <w:p w14:paraId="55410544">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《图书出版管理规定》</w:t>
            </w:r>
            <w:r>
              <w:rPr>
                <w:rFonts w:hint="eastAsia" w:ascii="仿宋_GB2312" w:eastAsia="仿宋_GB2312" w:cs="仿宋_GB2312"/>
                <w:b/>
                <w:bCs/>
                <w:color w:val="000000"/>
                <w:sz w:val="18"/>
                <w:szCs w:val="18"/>
                <w:lang w:bidi="ar"/>
              </w:rPr>
              <w:t>第四十七条</w:t>
            </w:r>
            <w:r>
              <w:rPr>
                <w:rFonts w:hint="eastAsia" w:ascii="仿宋_GB2312" w:eastAsia="仿宋_GB2312" w:cs="仿宋_GB2312"/>
                <w:color w:val="000000"/>
                <w:sz w:val="18"/>
                <w:szCs w:val="18"/>
                <w:lang w:bidi="ar"/>
              </w:rPr>
              <w:t xml:space="preserve">  未经批准，擅自设立图书出版单位，或者擅自从事图书出版业务，假冒、伪造图书出版单位名称出版图书的，依照《出版管理条例》第六十一条处罚。</w:t>
            </w:r>
          </w:p>
          <w:p w14:paraId="04BD0B31">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《出版管理条例》第六十一条</w:t>
            </w:r>
            <w:r>
              <w:rPr>
                <w:rFonts w:hint="eastAsia" w:ascii="仿宋_GB2312" w:eastAsia="仿宋_GB2312" w:cs="仿宋_GB2312"/>
                <w:color w:val="000000"/>
                <w:sz w:val="18"/>
                <w:szCs w:val="18"/>
                <w:lang w:bidi="ar"/>
              </w:rPr>
              <w:t>　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w:t>
            </w:r>
            <w:r>
              <w:fldChar w:fldCharType="begin"/>
            </w:r>
            <w:r>
              <w:instrText xml:space="preserve"> HYPERLINK "javascript:SLC(17010,0)" </w:instrText>
            </w:r>
            <w:r>
              <w:fldChar w:fldCharType="separate"/>
            </w:r>
            <w:r>
              <w:rPr>
                <w:rStyle w:val="24"/>
                <w:rFonts w:hint="eastAsia" w:ascii="仿宋_GB2312" w:eastAsia="仿宋_GB2312" w:cs="仿宋_GB2312"/>
                <w:color w:val="auto"/>
                <w:sz w:val="18"/>
                <w:szCs w:val="18"/>
                <w:u w:val="none"/>
              </w:rPr>
              <w:t>刑法</w:t>
            </w:r>
            <w:r>
              <w:rPr>
                <w:rStyle w:val="24"/>
                <w:rFonts w:hint="eastAsia" w:ascii="仿宋_GB2312" w:eastAsia="仿宋_GB2312" w:cs="仿宋_GB2312"/>
                <w:color w:val="auto"/>
                <w:sz w:val="18"/>
                <w:szCs w:val="18"/>
                <w:u w:val="none"/>
              </w:rPr>
              <w:fldChar w:fldCharType="end"/>
            </w:r>
            <w:r>
              <w:rPr>
                <w:rFonts w:hint="eastAsia" w:ascii="仿宋_GB2312" w:eastAsia="仿宋_GB2312" w:cs="仿宋_GB2312"/>
                <w:color w:val="000000"/>
                <w:sz w:val="18"/>
                <w:szCs w:val="18"/>
                <w:lang w:bidi="ar"/>
              </w:rPr>
              <w:t>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tc>
        <w:tc>
          <w:tcPr>
            <w:tcW w:w="6324" w:type="dxa"/>
            <w:gridSpan w:val="14"/>
            <w:tcBorders>
              <w:top w:val="single" w:color="000000" w:sz="4" w:space="0"/>
              <w:left w:val="nil"/>
              <w:bottom w:val="single" w:color="000000" w:sz="4" w:space="0"/>
              <w:right w:val="single" w:color="auto" w:sz="4" w:space="0"/>
            </w:tcBorders>
            <w:shd w:val="clear" w:color="auto" w:fill="auto"/>
            <w:vAlign w:val="center"/>
          </w:tcPr>
          <w:p w14:paraId="3A11B0D9">
            <w:pPr>
              <w:pStyle w:val="16"/>
              <w:spacing w:before="0" w:beforeAutospacing="0" w:after="0" w:afterAutospacing="0" w:line="260" w:lineRule="exact"/>
              <w:rPr>
                <w:rFonts w:ascii="仿宋_GB2312" w:eastAsia="仿宋_GB2312" w:cs="仿宋_GB2312"/>
                <w:color w:val="000000"/>
                <w:sz w:val="18"/>
                <w:szCs w:val="18"/>
                <w:lang w:bidi="ar"/>
              </w:rPr>
            </w:pPr>
            <w:r>
              <w:rPr>
                <w:rFonts w:hint="eastAsia" w:ascii="仿宋_GB2312" w:eastAsia="仿宋_GB2312" w:cs="仿宋_GB2312"/>
                <w:color w:val="000000"/>
                <w:sz w:val="18"/>
                <w:szCs w:val="18"/>
                <w:lang w:bidi="ar"/>
              </w:rPr>
              <w:t>依照《出版管理条例》第六十一条适用情形裁量</w:t>
            </w:r>
          </w:p>
        </w:tc>
      </w:tr>
      <w:tr w14:paraId="26E1DEFA">
        <w:tblPrEx>
          <w:tblCellMar>
            <w:top w:w="0" w:type="dxa"/>
            <w:left w:w="108" w:type="dxa"/>
            <w:bottom w:w="0" w:type="dxa"/>
            <w:right w:w="108" w:type="dxa"/>
          </w:tblCellMar>
        </w:tblPrEx>
        <w:trPr>
          <w:trHeight w:val="1448" w:hRule="atLeast"/>
        </w:trPr>
        <w:tc>
          <w:tcPr>
            <w:tcW w:w="71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20A4444">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204</w:t>
            </w:r>
          </w:p>
        </w:tc>
        <w:tc>
          <w:tcPr>
            <w:tcW w:w="1350" w:type="dxa"/>
            <w:tcBorders>
              <w:top w:val="single" w:color="000000" w:sz="4" w:space="0"/>
              <w:left w:val="nil"/>
              <w:bottom w:val="single" w:color="000000" w:sz="4" w:space="0"/>
              <w:right w:val="single" w:color="auto" w:sz="4" w:space="0"/>
            </w:tcBorders>
            <w:shd w:val="clear" w:color="auto" w:fill="auto"/>
            <w:vAlign w:val="center"/>
          </w:tcPr>
          <w:p w14:paraId="56352EEB">
            <w:pPr>
              <w:widowControl/>
              <w:spacing w:line="22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对图书出版单位出版含有禁止内容图书的行政处罚</w:t>
            </w:r>
          </w:p>
        </w:tc>
        <w:tc>
          <w:tcPr>
            <w:tcW w:w="2862" w:type="dxa"/>
            <w:tcBorders>
              <w:top w:val="single" w:color="000000" w:sz="4" w:space="0"/>
              <w:left w:val="nil"/>
              <w:bottom w:val="single" w:color="000000" w:sz="4" w:space="0"/>
              <w:right w:val="single" w:color="auto" w:sz="4" w:space="0"/>
            </w:tcBorders>
            <w:shd w:val="clear" w:color="auto" w:fill="auto"/>
            <w:vAlign w:val="center"/>
          </w:tcPr>
          <w:p w14:paraId="423D976B">
            <w:pPr>
              <w:pStyle w:val="16"/>
              <w:spacing w:before="0" w:beforeAutospacing="0" w:after="0" w:afterAutospacing="0" w:line="22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《图书出版管理规定》</w:t>
            </w:r>
            <w:r>
              <w:rPr>
                <w:rFonts w:hint="eastAsia" w:ascii="仿宋_GB2312" w:eastAsia="仿宋_GB2312" w:cs="仿宋_GB2312"/>
                <w:b/>
                <w:bCs/>
                <w:color w:val="000000"/>
                <w:sz w:val="18"/>
                <w:szCs w:val="18"/>
                <w:lang w:bidi="ar"/>
              </w:rPr>
              <w:t>第十九条</w:t>
            </w:r>
            <w:r>
              <w:rPr>
                <w:rFonts w:hint="eastAsia" w:ascii="仿宋_GB2312" w:eastAsia="仿宋_GB2312" w:cs="仿宋_GB2312"/>
                <w:color w:val="000000"/>
                <w:sz w:val="18"/>
                <w:szCs w:val="18"/>
                <w:lang w:bidi="ar"/>
              </w:rPr>
              <w:t>　任何图书不得含有《出版管理条例》和其他有关法律、法规以及国家规定禁止的内容。</w:t>
            </w:r>
          </w:p>
        </w:tc>
        <w:tc>
          <w:tcPr>
            <w:tcW w:w="3327" w:type="dxa"/>
            <w:tcBorders>
              <w:top w:val="single" w:color="000000" w:sz="4" w:space="0"/>
              <w:left w:val="nil"/>
              <w:bottom w:val="single" w:color="000000" w:sz="4" w:space="0"/>
              <w:right w:val="single" w:color="auto" w:sz="4" w:space="0"/>
            </w:tcBorders>
            <w:shd w:val="clear" w:color="auto" w:fill="auto"/>
            <w:vAlign w:val="center"/>
          </w:tcPr>
          <w:p w14:paraId="6C656B6D">
            <w:pPr>
              <w:pStyle w:val="16"/>
              <w:spacing w:before="0" w:beforeAutospacing="0" w:after="0" w:afterAutospacing="0" w:line="22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《图书出版管理规定》</w:t>
            </w:r>
            <w:r>
              <w:rPr>
                <w:rFonts w:hint="eastAsia" w:ascii="仿宋_GB2312" w:eastAsia="仿宋_GB2312" w:cs="仿宋_GB2312"/>
                <w:b/>
                <w:bCs/>
                <w:color w:val="000000"/>
                <w:sz w:val="18"/>
                <w:szCs w:val="18"/>
                <w:lang w:bidi="ar"/>
              </w:rPr>
              <w:t>第四十八条</w:t>
            </w:r>
            <w:r>
              <w:rPr>
                <w:rFonts w:hint="eastAsia" w:ascii="仿宋_GB2312" w:eastAsia="仿宋_GB2312" w:cs="仿宋_GB2312"/>
                <w:color w:val="000000"/>
                <w:sz w:val="18"/>
                <w:szCs w:val="18"/>
                <w:lang w:bidi="ar"/>
              </w:rPr>
              <w:t xml:space="preserve"> 图书出版单位出版含有《出版管理条例》和其他有关法律、法规以及国家规定禁止内容图书的，由新闻出版总署或者省、自治区、直辖市新闻出版行政部门依照《出版管理条例》第六十二条处罚。</w:t>
            </w:r>
          </w:p>
        </w:tc>
        <w:tc>
          <w:tcPr>
            <w:tcW w:w="6324" w:type="dxa"/>
            <w:gridSpan w:val="14"/>
            <w:tcBorders>
              <w:top w:val="single" w:color="000000" w:sz="4" w:space="0"/>
              <w:left w:val="nil"/>
              <w:bottom w:val="single" w:color="000000" w:sz="4" w:space="0"/>
              <w:right w:val="single" w:color="auto" w:sz="4" w:space="0"/>
            </w:tcBorders>
            <w:shd w:val="clear" w:color="auto" w:fill="auto"/>
            <w:vAlign w:val="center"/>
          </w:tcPr>
          <w:p w14:paraId="4141112D">
            <w:pPr>
              <w:pStyle w:val="16"/>
              <w:spacing w:before="0" w:beforeAutospacing="0" w:after="0" w:afterAutospacing="0" w:line="260" w:lineRule="exact"/>
              <w:jc w:val="both"/>
              <w:rPr>
                <w:rFonts w:ascii="仿宋_GB2312" w:eastAsia="仿宋_GB2312" w:cs="仿宋_GB2312"/>
                <w:color w:val="000000"/>
                <w:sz w:val="18"/>
                <w:szCs w:val="18"/>
                <w:lang w:bidi="ar"/>
              </w:rPr>
            </w:pPr>
            <w:r>
              <w:rPr>
                <w:rFonts w:hint="eastAsia" w:ascii="仿宋_GB2312" w:eastAsia="仿宋_GB2312" w:cs="仿宋_GB2312"/>
                <w:color w:val="000000"/>
                <w:sz w:val="18"/>
                <w:szCs w:val="18"/>
                <w:lang w:bidi="ar"/>
              </w:rPr>
              <w:t>依照《出版管理条例》第六十二条适用情形裁量</w:t>
            </w:r>
          </w:p>
        </w:tc>
      </w:tr>
      <w:tr w14:paraId="02EE3BD8">
        <w:tblPrEx>
          <w:tblCellMar>
            <w:top w:w="0" w:type="dxa"/>
            <w:left w:w="108" w:type="dxa"/>
            <w:bottom w:w="0" w:type="dxa"/>
            <w:right w:w="108" w:type="dxa"/>
          </w:tblCellMar>
        </w:tblPrEx>
        <w:trPr>
          <w:trHeight w:val="1682" w:hRule="atLeast"/>
        </w:trPr>
        <w:tc>
          <w:tcPr>
            <w:tcW w:w="71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6187789">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205</w:t>
            </w:r>
          </w:p>
        </w:tc>
        <w:tc>
          <w:tcPr>
            <w:tcW w:w="1350" w:type="dxa"/>
            <w:tcBorders>
              <w:top w:val="single" w:color="000000" w:sz="4" w:space="0"/>
              <w:left w:val="nil"/>
              <w:bottom w:val="single" w:color="000000" w:sz="4" w:space="0"/>
              <w:right w:val="single" w:color="auto" w:sz="4" w:space="0"/>
            </w:tcBorders>
            <w:shd w:val="clear" w:color="auto" w:fill="auto"/>
            <w:vAlign w:val="center"/>
          </w:tcPr>
          <w:p w14:paraId="2F55E0C6">
            <w:pPr>
              <w:widowControl/>
              <w:spacing w:line="22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对图书出版单位向其他单位或个人出售或以其他形式转让本单位的名称等行为的行政处罚</w:t>
            </w:r>
          </w:p>
        </w:tc>
        <w:tc>
          <w:tcPr>
            <w:tcW w:w="2862" w:type="dxa"/>
            <w:tcBorders>
              <w:top w:val="single" w:color="000000" w:sz="4" w:space="0"/>
              <w:left w:val="nil"/>
              <w:bottom w:val="single" w:color="000000" w:sz="4" w:space="0"/>
              <w:right w:val="single" w:color="auto" w:sz="4" w:space="0"/>
            </w:tcBorders>
            <w:shd w:val="clear" w:color="auto" w:fill="auto"/>
            <w:vAlign w:val="center"/>
          </w:tcPr>
          <w:p w14:paraId="2287FC18">
            <w:pPr>
              <w:pStyle w:val="16"/>
              <w:spacing w:before="0" w:beforeAutospacing="0" w:after="0" w:afterAutospacing="0" w:line="22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《图书出版管理规定》</w:t>
            </w:r>
            <w:r>
              <w:rPr>
                <w:rFonts w:hint="eastAsia" w:ascii="仿宋_GB2312" w:eastAsia="仿宋_GB2312" w:cs="仿宋_GB2312"/>
                <w:b/>
                <w:bCs/>
                <w:color w:val="000000"/>
                <w:sz w:val="18"/>
                <w:szCs w:val="18"/>
                <w:lang w:bidi="ar"/>
              </w:rPr>
              <w:t>第二十七条</w:t>
            </w:r>
            <w:r>
              <w:rPr>
                <w:rFonts w:hint="eastAsia" w:ascii="仿宋_GB2312" w:eastAsia="仿宋_GB2312" w:cs="仿宋_GB2312"/>
                <w:color w:val="000000"/>
                <w:sz w:val="18"/>
                <w:szCs w:val="18"/>
                <w:lang w:bidi="ar"/>
              </w:rPr>
              <w:t>　图书出版单位不得向任何单位或者个人出售或者以其他形式转让本单位的名称、中国标准书号或者全国统一书号。</w:t>
            </w:r>
          </w:p>
        </w:tc>
        <w:tc>
          <w:tcPr>
            <w:tcW w:w="3327" w:type="dxa"/>
            <w:tcBorders>
              <w:top w:val="single" w:color="000000" w:sz="4" w:space="0"/>
              <w:left w:val="nil"/>
              <w:bottom w:val="single" w:color="000000" w:sz="4" w:space="0"/>
              <w:right w:val="single" w:color="auto" w:sz="4" w:space="0"/>
            </w:tcBorders>
            <w:shd w:val="clear" w:color="auto" w:fill="auto"/>
            <w:vAlign w:val="center"/>
          </w:tcPr>
          <w:p w14:paraId="4DF387B2">
            <w:pPr>
              <w:pStyle w:val="16"/>
              <w:spacing w:before="0" w:beforeAutospacing="0" w:after="0" w:afterAutospacing="0" w:line="22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《图书出版管理规定》</w:t>
            </w:r>
            <w:r>
              <w:rPr>
                <w:rFonts w:hint="eastAsia" w:ascii="仿宋_GB2312" w:eastAsia="仿宋_GB2312" w:cs="仿宋_GB2312"/>
                <w:b/>
                <w:bCs/>
                <w:color w:val="000000"/>
                <w:sz w:val="18"/>
                <w:szCs w:val="18"/>
                <w:lang w:bidi="ar"/>
              </w:rPr>
              <w:t>第四十九条</w:t>
            </w:r>
            <w:r>
              <w:rPr>
                <w:rFonts w:hint="eastAsia" w:ascii="仿宋_GB2312" w:eastAsia="仿宋_GB2312" w:cs="仿宋_GB2312"/>
                <w:color w:val="000000"/>
                <w:sz w:val="18"/>
                <w:szCs w:val="18"/>
                <w:lang w:bidi="ar"/>
              </w:rPr>
              <w:t xml:space="preserve"> 图书出版单位违反本规定第二十七条的，由新闻出版总署或者省、自治区、直辖市新闻出版行政部门依照《出版管理条例》第六十六条处罚。</w:t>
            </w:r>
          </w:p>
        </w:tc>
        <w:tc>
          <w:tcPr>
            <w:tcW w:w="6324" w:type="dxa"/>
            <w:gridSpan w:val="14"/>
            <w:tcBorders>
              <w:top w:val="single" w:color="000000" w:sz="4" w:space="0"/>
              <w:left w:val="nil"/>
              <w:bottom w:val="single" w:color="000000" w:sz="4" w:space="0"/>
              <w:right w:val="single" w:color="auto" w:sz="4" w:space="0"/>
            </w:tcBorders>
            <w:shd w:val="clear" w:color="auto" w:fill="auto"/>
            <w:vAlign w:val="center"/>
          </w:tcPr>
          <w:p w14:paraId="7E5479C7">
            <w:pPr>
              <w:pStyle w:val="16"/>
              <w:spacing w:before="0" w:beforeAutospacing="0" w:after="0" w:afterAutospacing="0" w:line="260" w:lineRule="exact"/>
              <w:jc w:val="both"/>
              <w:rPr>
                <w:rFonts w:ascii="仿宋_GB2312" w:eastAsia="仿宋_GB2312" w:cs="仿宋_GB2312"/>
                <w:color w:val="000000"/>
                <w:sz w:val="18"/>
                <w:szCs w:val="18"/>
                <w:lang w:bidi="ar"/>
              </w:rPr>
            </w:pPr>
            <w:r>
              <w:rPr>
                <w:rFonts w:hint="eastAsia" w:ascii="仿宋_GB2312" w:eastAsia="仿宋_GB2312" w:cs="仿宋_GB2312"/>
                <w:color w:val="000000"/>
                <w:sz w:val="18"/>
                <w:szCs w:val="18"/>
                <w:lang w:bidi="ar"/>
              </w:rPr>
              <w:t>依照《出版管理条例》第六十六条适用情形裁量</w:t>
            </w:r>
          </w:p>
        </w:tc>
      </w:tr>
      <w:tr w14:paraId="41C91827">
        <w:tblPrEx>
          <w:tblCellMar>
            <w:top w:w="0" w:type="dxa"/>
            <w:left w:w="108" w:type="dxa"/>
            <w:bottom w:w="0" w:type="dxa"/>
            <w:right w:w="108" w:type="dxa"/>
          </w:tblCellMar>
        </w:tblPrEx>
        <w:trPr>
          <w:trHeight w:val="380" w:hRule="atLeast"/>
        </w:trPr>
        <w:tc>
          <w:tcPr>
            <w:tcW w:w="71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2650BF9">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206</w:t>
            </w:r>
          </w:p>
        </w:tc>
        <w:tc>
          <w:tcPr>
            <w:tcW w:w="1350" w:type="dxa"/>
            <w:tcBorders>
              <w:top w:val="single" w:color="000000" w:sz="4" w:space="0"/>
              <w:left w:val="nil"/>
              <w:bottom w:val="single" w:color="000000" w:sz="4" w:space="0"/>
              <w:right w:val="single" w:color="auto" w:sz="4" w:space="0"/>
            </w:tcBorders>
            <w:shd w:val="clear" w:color="auto" w:fill="auto"/>
            <w:vAlign w:val="center"/>
          </w:tcPr>
          <w:p w14:paraId="08E062C6">
            <w:pPr>
              <w:widowControl/>
              <w:spacing w:line="22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对变更名称、主办单位等行为的行政处罚</w:t>
            </w:r>
          </w:p>
        </w:tc>
        <w:tc>
          <w:tcPr>
            <w:tcW w:w="2862" w:type="dxa"/>
            <w:tcBorders>
              <w:top w:val="single" w:color="000000" w:sz="4" w:space="0"/>
              <w:left w:val="nil"/>
              <w:bottom w:val="single" w:color="000000" w:sz="4" w:space="0"/>
              <w:right w:val="single" w:color="auto" w:sz="4" w:space="0"/>
            </w:tcBorders>
            <w:shd w:val="clear" w:color="auto" w:fill="auto"/>
            <w:vAlign w:val="center"/>
          </w:tcPr>
          <w:p w14:paraId="7128196E">
            <w:pPr>
              <w:pStyle w:val="16"/>
              <w:spacing w:before="0" w:beforeAutospacing="0" w:after="0" w:afterAutospacing="0" w:line="22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《图书出版管理规定》</w:t>
            </w:r>
            <w:r>
              <w:rPr>
                <w:rFonts w:hint="eastAsia" w:ascii="仿宋_GB2312" w:eastAsia="仿宋_GB2312" w:cs="仿宋_GB2312"/>
                <w:b/>
                <w:bCs/>
                <w:color w:val="000000"/>
                <w:sz w:val="18"/>
                <w:szCs w:val="18"/>
                <w:lang w:bidi="ar"/>
              </w:rPr>
              <w:t>第十六条</w:t>
            </w:r>
            <w:r>
              <w:rPr>
                <w:rFonts w:hint="eastAsia" w:ascii="仿宋_GB2312" w:eastAsia="仿宋_GB2312" w:cs="仿宋_GB2312"/>
                <w:color w:val="000000"/>
                <w:sz w:val="18"/>
                <w:szCs w:val="18"/>
                <w:lang w:bidi="ar"/>
              </w:rPr>
              <w:t>　图书出版单位变更名称、主办单位或者主管单位、业务范围，合并或者分立，改变资本结构，依照本规定第九条至第十三条的规定办理审批、登记手续。</w:t>
            </w:r>
          </w:p>
          <w:p w14:paraId="741BBF43">
            <w:pPr>
              <w:pStyle w:val="16"/>
              <w:spacing w:before="0" w:beforeAutospacing="0" w:after="0" w:afterAutospacing="0" w:line="22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图书出版单位除前款所列变更事项外的其他事项的变更，应当经其主办单位和主管单位审查同意后，向所在地省、自治区、直辖市新闻出版行政部门申请变更登记，由省、自治区、直辖市新闻出版行政部门报新闻出版总署备案。</w:t>
            </w:r>
          </w:p>
          <w:p w14:paraId="75CCD95B">
            <w:pPr>
              <w:pStyle w:val="16"/>
              <w:spacing w:before="0" w:beforeAutospacing="0" w:after="0" w:afterAutospacing="0" w:line="22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第二十二条</w:t>
            </w:r>
            <w:r>
              <w:rPr>
                <w:rFonts w:hint="eastAsia" w:ascii="仿宋_GB2312" w:eastAsia="仿宋_GB2312" w:cs="仿宋_GB2312"/>
                <w:color w:val="000000"/>
                <w:sz w:val="18"/>
                <w:szCs w:val="18"/>
                <w:lang w:bidi="ar"/>
              </w:rPr>
              <w:t>　图书出版实行重大选题备案制度。涉及国家安全、社会安定等方面的重大选题，涉及重大革命题材和重大历史题材的选题，应当按照新闻出版总署有关选题备案管理的规定办理备案手续。未经备案的重大选题，不得出版。</w:t>
            </w:r>
          </w:p>
          <w:p w14:paraId="7F9F92F9">
            <w:pPr>
              <w:pStyle w:val="16"/>
              <w:spacing w:before="0" w:beforeAutospacing="0" w:after="0" w:afterAutospacing="0" w:line="22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第二十三条</w:t>
            </w:r>
            <w:r>
              <w:rPr>
                <w:rFonts w:hint="eastAsia" w:ascii="仿宋_GB2312" w:eastAsia="仿宋_GB2312" w:cs="仿宋_GB2312"/>
                <w:color w:val="000000"/>
                <w:sz w:val="18"/>
                <w:szCs w:val="18"/>
                <w:lang w:bidi="ar"/>
              </w:rPr>
              <w:t>　图书出版实行年度出版计划备案制度。图书出版单位的年度出版计划，须经省、自治区、直辖市新闻出版行政部门审核后报新闻出版总署备案。</w:t>
            </w:r>
          </w:p>
          <w:p w14:paraId="41B9656F">
            <w:pPr>
              <w:pStyle w:val="16"/>
              <w:spacing w:before="0" w:beforeAutospacing="0" w:after="0" w:afterAutospacing="0" w:line="22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第三十四条</w:t>
            </w:r>
            <w:r>
              <w:rPr>
                <w:rFonts w:hint="eastAsia" w:ascii="仿宋_GB2312" w:eastAsia="仿宋_GB2312" w:cs="仿宋_GB2312"/>
                <w:color w:val="000000"/>
                <w:sz w:val="18"/>
                <w:szCs w:val="18"/>
                <w:lang w:bidi="ar"/>
              </w:rPr>
              <w:t>　图书出版单位在图书出版30日内，应当按照国家有关规定向国家图书馆、中国版本图</w:t>
            </w:r>
            <w:r>
              <w:rPr>
                <w:rFonts w:hint="eastAsia" w:ascii="仿宋_GB2312" w:eastAsia="仿宋_GB2312" w:cs="仿宋_GB2312"/>
                <w:color w:val="000000"/>
                <w:spacing w:val="-6"/>
                <w:kern w:val="2"/>
                <w:sz w:val="18"/>
                <w:szCs w:val="18"/>
                <w:lang w:bidi="ar"/>
              </w:rPr>
              <w:t>书馆、新闻出版总署免费送交样书。</w:t>
            </w:r>
          </w:p>
        </w:tc>
        <w:tc>
          <w:tcPr>
            <w:tcW w:w="3327" w:type="dxa"/>
            <w:tcBorders>
              <w:top w:val="single" w:color="000000" w:sz="4" w:space="0"/>
              <w:left w:val="nil"/>
              <w:bottom w:val="single" w:color="000000" w:sz="4" w:space="0"/>
              <w:right w:val="single" w:color="auto" w:sz="4" w:space="0"/>
            </w:tcBorders>
            <w:shd w:val="clear" w:color="auto" w:fill="auto"/>
            <w:vAlign w:val="center"/>
          </w:tcPr>
          <w:p w14:paraId="4BEE47A3">
            <w:pPr>
              <w:pStyle w:val="16"/>
              <w:spacing w:before="0" w:beforeAutospacing="0" w:after="0" w:afterAutospacing="0" w:line="22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《图书出版管理规定》</w:t>
            </w:r>
            <w:r>
              <w:rPr>
                <w:rFonts w:hint="eastAsia" w:ascii="仿宋_GB2312" w:eastAsia="仿宋_GB2312" w:cs="仿宋_GB2312"/>
                <w:b/>
                <w:bCs/>
                <w:color w:val="000000"/>
                <w:sz w:val="18"/>
                <w:szCs w:val="18"/>
                <w:lang w:bidi="ar"/>
              </w:rPr>
              <w:t>第五十条</w:t>
            </w:r>
            <w:r>
              <w:rPr>
                <w:rFonts w:hint="eastAsia" w:ascii="仿宋_GB2312" w:eastAsia="仿宋_GB2312" w:cs="仿宋_GB2312"/>
                <w:color w:val="000000"/>
                <w:sz w:val="18"/>
                <w:szCs w:val="18"/>
                <w:lang w:bidi="ar"/>
              </w:rPr>
              <w:t>　图书出版单位有下列行为之一的，由新闻出版总署或者省、自治区、直辖市新闻出版行政部门依照《出版管理条例》第六十七条处罚：</w:t>
            </w:r>
          </w:p>
          <w:p w14:paraId="48A93F9C">
            <w:pPr>
              <w:pStyle w:val="16"/>
              <w:spacing w:before="0" w:beforeAutospacing="0" w:after="0" w:afterAutospacing="0" w:line="22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（一）变更名称、主办单位或者其主管单位、业务范围 、合并或分立、改变资本结构，未依法办理审批手续的；</w:t>
            </w:r>
          </w:p>
          <w:p w14:paraId="3658D8B6">
            <w:pPr>
              <w:pStyle w:val="16"/>
              <w:spacing w:before="0" w:beforeAutospacing="0" w:after="0" w:afterAutospacing="0" w:line="22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（二）未按规定将其年度出版计划备案的；</w:t>
            </w:r>
          </w:p>
          <w:p w14:paraId="460835AA">
            <w:pPr>
              <w:pStyle w:val="16"/>
              <w:spacing w:before="0" w:beforeAutospacing="0" w:after="0" w:afterAutospacing="0" w:line="22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（三）未按规定履行重大选题备案的；</w:t>
            </w:r>
          </w:p>
          <w:p w14:paraId="025526F1">
            <w:pPr>
              <w:pStyle w:val="16"/>
              <w:spacing w:before="0" w:beforeAutospacing="0" w:after="0" w:afterAutospacing="0" w:line="22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（四）未按规定送交样书的。</w:t>
            </w:r>
          </w:p>
          <w:p w14:paraId="42C32454">
            <w:pPr>
              <w:pStyle w:val="16"/>
              <w:spacing w:before="0" w:beforeAutospacing="0" w:after="0" w:afterAutospacing="0" w:line="220" w:lineRule="exact"/>
              <w:jc w:val="both"/>
              <w:rPr>
                <w:rFonts w:ascii="仿宋_GB2312" w:eastAsia="仿宋_GB2312" w:cs="仿宋_GB2312"/>
                <w:color w:val="000000"/>
                <w:sz w:val="18"/>
                <w:szCs w:val="18"/>
              </w:rPr>
            </w:pPr>
          </w:p>
        </w:tc>
        <w:tc>
          <w:tcPr>
            <w:tcW w:w="6324" w:type="dxa"/>
            <w:gridSpan w:val="14"/>
            <w:tcBorders>
              <w:top w:val="single" w:color="000000" w:sz="4" w:space="0"/>
              <w:left w:val="nil"/>
              <w:bottom w:val="single" w:color="000000" w:sz="4" w:space="0"/>
              <w:right w:val="single" w:color="auto" w:sz="4" w:space="0"/>
            </w:tcBorders>
            <w:shd w:val="clear" w:color="auto" w:fill="auto"/>
            <w:vAlign w:val="center"/>
          </w:tcPr>
          <w:p w14:paraId="351BCCAF">
            <w:pPr>
              <w:pStyle w:val="16"/>
              <w:spacing w:before="0" w:beforeAutospacing="0" w:after="0" w:afterAutospacing="0" w:line="260" w:lineRule="exact"/>
              <w:jc w:val="both"/>
              <w:rPr>
                <w:rFonts w:ascii="仿宋_GB2312" w:eastAsia="仿宋_GB2312" w:cs="仿宋_GB2312"/>
                <w:color w:val="000000"/>
                <w:sz w:val="18"/>
                <w:szCs w:val="18"/>
                <w:lang w:bidi="ar"/>
              </w:rPr>
            </w:pPr>
            <w:r>
              <w:rPr>
                <w:rFonts w:hint="eastAsia" w:ascii="仿宋_GB2312" w:eastAsia="仿宋_GB2312" w:cs="仿宋_GB2312"/>
                <w:color w:val="000000"/>
                <w:sz w:val="18"/>
                <w:szCs w:val="18"/>
                <w:lang w:bidi="ar"/>
              </w:rPr>
              <w:t>依照《出版管理条例》第六十六条适用情形裁量</w:t>
            </w:r>
          </w:p>
        </w:tc>
      </w:tr>
      <w:tr w14:paraId="735E1098">
        <w:tblPrEx>
          <w:tblCellMar>
            <w:top w:w="0" w:type="dxa"/>
            <w:left w:w="108" w:type="dxa"/>
            <w:bottom w:w="0" w:type="dxa"/>
            <w:right w:w="108" w:type="dxa"/>
          </w:tblCellMar>
        </w:tblPrEx>
        <w:trPr>
          <w:trHeight w:val="1172" w:hRule="atLeast"/>
        </w:trPr>
        <w:tc>
          <w:tcPr>
            <w:tcW w:w="713" w:type="dxa"/>
            <w:vMerge w:val="restart"/>
            <w:tcBorders>
              <w:top w:val="single" w:color="auto" w:sz="4" w:space="0"/>
              <w:left w:val="single" w:color="auto" w:sz="4" w:space="0"/>
              <w:bottom w:val="nil"/>
              <w:right w:val="single" w:color="auto" w:sz="4" w:space="0"/>
            </w:tcBorders>
            <w:shd w:val="clear" w:color="auto" w:fill="auto"/>
            <w:noWrap/>
            <w:vAlign w:val="center"/>
          </w:tcPr>
          <w:p w14:paraId="1C93A7F7">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207</w:t>
            </w:r>
          </w:p>
        </w:tc>
        <w:tc>
          <w:tcPr>
            <w:tcW w:w="1350" w:type="dxa"/>
            <w:vMerge w:val="restart"/>
            <w:tcBorders>
              <w:top w:val="single" w:color="auto" w:sz="4" w:space="0"/>
              <w:left w:val="nil"/>
              <w:bottom w:val="nil"/>
              <w:right w:val="single" w:color="auto" w:sz="4" w:space="0"/>
            </w:tcBorders>
            <w:shd w:val="clear" w:color="auto" w:fill="auto"/>
            <w:vAlign w:val="center"/>
          </w:tcPr>
          <w:p w14:paraId="4774E46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对未按规定使用中国标准书号或者全国统一书号等行为的行政处罚</w:t>
            </w:r>
          </w:p>
        </w:tc>
        <w:tc>
          <w:tcPr>
            <w:tcW w:w="2862" w:type="dxa"/>
            <w:vMerge w:val="restart"/>
            <w:tcBorders>
              <w:top w:val="single" w:color="auto" w:sz="4" w:space="0"/>
              <w:left w:val="nil"/>
              <w:bottom w:val="nil"/>
              <w:right w:val="single" w:color="auto" w:sz="4" w:space="0"/>
            </w:tcBorders>
            <w:shd w:val="clear" w:color="auto" w:fill="auto"/>
            <w:vAlign w:val="center"/>
          </w:tcPr>
          <w:p w14:paraId="2983A348">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《图书出版管理规定》</w:t>
            </w:r>
            <w:r>
              <w:rPr>
                <w:rFonts w:hint="eastAsia" w:ascii="仿宋_GB2312" w:eastAsia="仿宋_GB2312" w:cs="仿宋_GB2312"/>
                <w:b/>
                <w:bCs/>
                <w:color w:val="000000"/>
                <w:sz w:val="18"/>
                <w:szCs w:val="18"/>
                <w:lang w:bidi="ar"/>
              </w:rPr>
              <w:t>第二十六条</w:t>
            </w:r>
            <w:r>
              <w:rPr>
                <w:rFonts w:hint="eastAsia" w:ascii="仿宋_GB2312" w:eastAsia="仿宋_GB2312" w:cs="仿宋_GB2312"/>
                <w:color w:val="000000"/>
                <w:sz w:val="18"/>
                <w:szCs w:val="18"/>
                <w:lang w:bidi="ar"/>
              </w:rPr>
              <w:t xml:space="preserve"> 图书使用中国标准书号或者全国统一书号、图书条码以及图书在版编目数据须符合有关标准和规定。</w:t>
            </w:r>
          </w:p>
          <w:p w14:paraId="469B27D0">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第二十八条</w:t>
            </w:r>
            <w:r>
              <w:rPr>
                <w:rFonts w:hint="eastAsia" w:ascii="仿宋_GB2312" w:eastAsia="仿宋_GB2312" w:cs="仿宋_GB2312"/>
                <w:color w:val="000000"/>
                <w:sz w:val="18"/>
                <w:szCs w:val="18"/>
                <w:lang w:bidi="ar"/>
              </w:rPr>
              <w:t xml:space="preserve"> 图书出版单位不得以一个中国标准书号或者全国统一书号出版多种图书，不得以中国标准书号或者全国统一书号出版期刊。中国标准书号使用管理办法由新闻出版总署另行规定。</w:t>
            </w:r>
          </w:p>
          <w:p w14:paraId="6539882C">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第三十条 图书出版单位与境外出版机构在境内开展合作出版，在合作出版的图书上双方共同署名，须经新闻出版总署批准。</w:t>
            </w:r>
          </w:p>
          <w:p w14:paraId="05F47C5C">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第三十一条</w:t>
            </w:r>
            <w:r>
              <w:rPr>
                <w:rFonts w:hint="eastAsia" w:ascii="仿宋_GB2312" w:eastAsia="仿宋_GB2312" w:cs="仿宋_GB2312"/>
                <w:color w:val="000000"/>
                <w:sz w:val="18"/>
                <w:szCs w:val="18"/>
                <w:lang w:bidi="ar"/>
              </w:rPr>
              <w:t>　图书出版单位须按照国家有关规定在其出版的图书上载明图书版本记录事项。</w:t>
            </w:r>
          </w:p>
          <w:p w14:paraId="1B26E609">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第三十二条</w:t>
            </w:r>
            <w:r>
              <w:rPr>
                <w:rFonts w:hint="eastAsia" w:ascii="仿宋_GB2312" w:eastAsia="仿宋_GB2312" w:cs="仿宋_GB2312"/>
                <w:color w:val="000000"/>
                <w:sz w:val="18"/>
                <w:szCs w:val="18"/>
                <w:lang w:bidi="ar"/>
              </w:rPr>
              <w:t xml:space="preserve"> 图书出版单位应当委托依法设立的出版物印刷单位印刷图书，并按照国家规定使用印刷委托书。</w:t>
            </w:r>
          </w:p>
        </w:tc>
        <w:tc>
          <w:tcPr>
            <w:tcW w:w="3327" w:type="dxa"/>
            <w:vMerge w:val="restart"/>
            <w:tcBorders>
              <w:top w:val="single" w:color="auto" w:sz="4" w:space="0"/>
              <w:left w:val="nil"/>
              <w:bottom w:val="nil"/>
              <w:right w:val="single" w:color="auto" w:sz="4" w:space="0"/>
            </w:tcBorders>
            <w:shd w:val="clear" w:color="auto" w:fill="auto"/>
            <w:vAlign w:val="center"/>
          </w:tcPr>
          <w:p w14:paraId="3363BFE8">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《图书出版管理规定》</w:t>
            </w:r>
            <w:r>
              <w:rPr>
                <w:rFonts w:hint="eastAsia" w:ascii="仿宋_GB2312" w:eastAsia="仿宋_GB2312" w:cs="仿宋_GB2312"/>
                <w:b/>
                <w:bCs/>
                <w:color w:val="000000"/>
                <w:sz w:val="18"/>
                <w:szCs w:val="18"/>
                <w:lang w:bidi="ar"/>
              </w:rPr>
              <w:t>第五十一条</w:t>
            </w:r>
            <w:r>
              <w:rPr>
                <w:rFonts w:hint="eastAsia" w:ascii="仿宋_GB2312" w:eastAsia="仿宋_GB2312" w:cs="仿宋_GB2312"/>
                <w:color w:val="000000"/>
                <w:sz w:val="18"/>
                <w:szCs w:val="18"/>
                <w:lang w:bidi="ar"/>
              </w:rPr>
              <w:t>　图书出版单位有下列行为之一的，由新闻出版总署或者省、自治区、直辖市新闻出版行政部门给予警告，并处3万元以下罚款：</w:t>
            </w:r>
          </w:p>
          <w:p w14:paraId="40C80718">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（一）未按规定使用中国标准书号或者全国统一书号、图书条码、图书在版编目数据的；</w:t>
            </w:r>
          </w:p>
          <w:p w14:paraId="73504879">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（二）图书出版单位违反本规定第二十八条的；</w:t>
            </w:r>
          </w:p>
          <w:p w14:paraId="3DAE5392">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（三）图书出版单位擅自在境内与境外出版机构开展合作出版，在合作出版的图书上双方共同署名的；</w:t>
            </w:r>
          </w:p>
          <w:p w14:paraId="6CC00142">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（四）未按规定载明图书版本记录事项的；</w:t>
            </w:r>
          </w:p>
          <w:p w14:paraId="34DFE5FA">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（五）图书出版单位委托非依法设立的出版物印刷单位印刷图书的，或者未按照国家规定使用印刷委托书的。</w:t>
            </w:r>
          </w:p>
        </w:tc>
        <w:tc>
          <w:tcPr>
            <w:tcW w:w="4043" w:type="dxa"/>
            <w:gridSpan w:val="11"/>
            <w:tcBorders>
              <w:top w:val="single" w:color="auto" w:sz="4" w:space="0"/>
              <w:left w:val="nil"/>
              <w:bottom w:val="single" w:color="000000" w:sz="4" w:space="0"/>
              <w:right w:val="single" w:color="auto" w:sz="4" w:space="0"/>
            </w:tcBorders>
            <w:shd w:val="clear" w:color="auto" w:fill="auto"/>
            <w:vAlign w:val="center"/>
          </w:tcPr>
          <w:p w14:paraId="1F6F4C6C">
            <w:pPr>
              <w:pStyle w:val="16"/>
              <w:spacing w:before="0" w:beforeAutospacing="0" w:after="0" w:afterAutospacing="0"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及时改正，未造成其他较大后果</w:t>
            </w:r>
          </w:p>
        </w:tc>
        <w:tc>
          <w:tcPr>
            <w:tcW w:w="2281"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2FADDCB5">
            <w:pPr>
              <w:pStyle w:val="16"/>
              <w:spacing w:before="0" w:beforeAutospacing="0" w:after="0" w:afterAutospacing="0" w:line="260" w:lineRule="exact"/>
              <w:rPr>
                <w:rFonts w:ascii="仿宋_GB2312" w:eastAsia="仿宋_GB2312" w:cs="仿宋_GB2312"/>
                <w:color w:val="000000"/>
                <w:sz w:val="18"/>
                <w:szCs w:val="18"/>
                <w:lang w:bidi="ar"/>
              </w:rPr>
            </w:pPr>
            <w:r>
              <w:rPr>
                <w:rFonts w:hint="eastAsia" w:ascii="仿宋_GB2312" w:eastAsia="仿宋_GB2312" w:cs="仿宋_GB2312"/>
                <w:color w:val="000000"/>
                <w:sz w:val="18"/>
                <w:szCs w:val="18"/>
                <w:lang w:bidi="ar"/>
              </w:rPr>
              <w:t>并处1万元以下的罚款</w:t>
            </w:r>
          </w:p>
        </w:tc>
      </w:tr>
      <w:tr w14:paraId="23015B31">
        <w:tblPrEx>
          <w:tblCellMar>
            <w:top w:w="0" w:type="dxa"/>
            <w:left w:w="108" w:type="dxa"/>
            <w:bottom w:w="0" w:type="dxa"/>
            <w:right w:w="108" w:type="dxa"/>
          </w:tblCellMar>
        </w:tblPrEx>
        <w:trPr>
          <w:trHeight w:val="1612"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744AECF0">
            <w:pPr>
              <w:spacing w:line="260" w:lineRule="exact"/>
              <w:jc w:val="center"/>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3B849366">
            <w:pPr>
              <w:spacing w:line="260" w:lineRule="exac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508DEEAA">
            <w:pPr>
              <w:spacing w:line="260" w:lineRule="exac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06C6244C">
            <w:pPr>
              <w:spacing w:line="260" w:lineRule="exact"/>
              <w:rPr>
                <w:rFonts w:ascii="Times New Roman" w:hAnsi="Times New Roman"/>
                <w:sz w:val="18"/>
                <w:szCs w:val="18"/>
              </w:rPr>
            </w:pPr>
          </w:p>
        </w:tc>
        <w:tc>
          <w:tcPr>
            <w:tcW w:w="4043" w:type="dxa"/>
            <w:gridSpan w:val="11"/>
            <w:tcBorders>
              <w:top w:val="single" w:color="000000" w:sz="4" w:space="0"/>
              <w:left w:val="nil"/>
              <w:bottom w:val="single" w:color="000000" w:sz="4" w:space="0"/>
              <w:right w:val="single" w:color="auto" w:sz="4" w:space="0"/>
            </w:tcBorders>
            <w:shd w:val="clear" w:color="auto" w:fill="auto"/>
            <w:vAlign w:val="center"/>
          </w:tcPr>
          <w:p w14:paraId="23281262">
            <w:pPr>
              <w:pStyle w:val="16"/>
              <w:spacing w:before="0" w:beforeAutospacing="0" w:after="0" w:afterAutospacing="0"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未按照要求及时改正</w:t>
            </w:r>
          </w:p>
        </w:tc>
        <w:tc>
          <w:tcPr>
            <w:tcW w:w="2281"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1439E9FD">
            <w:pPr>
              <w:pStyle w:val="16"/>
              <w:spacing w:before="0" w:beforeAutospacing="0" w:after="0" w:afterAutospacing="0" w:line="260" w:lineRule="exact"/>
              <w:rPr>
                <w:rFonts w:ascii="仿宋_GB2312" w:eastAsia="仿宋_GB2312" w:cs="仿宋_GB2312"/>
                <w:color w:val="000000"/>
                <w:sz w:val="18"/>
                <w:szCs w:val="18"/>
                <w:lang w:bidi="ar"/>
              </w:rPr>
            </w:pPr>
            <w:r>
              <w:rPr>
                <w:rFonts w:hint="eastAsia" w:ascii="仿宋_GB2312" w:eastAsia="仿宋_GB2312" w:cs="仿宋_GB2312"/>
                <w:color w:val="000000"/>
                <w:sz w:val="18"/>
                <w:szCs w:val="18"/>
                <w:lang w:bidi="ar"/>
              </w:rPr>
              <w:t>并处1万元以上2万元以下的罚款</w:t>
            </w:r>
          </w:p>
        </w:tc>
      </w:tr>
      <w:tr w14:paraId="3CB6963D">
        <w:tblPrEx>
          <w:tblCellMar>
            <w:top w:w="0" w:type="dxa"/>
            <w:left w:w="108" w:type="dxa"/>
            <w:bottom w:w="0" w:type="dxa"/>
            <w:right w:w="108" w:type="dxa"/>
          </w:tblCellMar>
        </w:tblPrEx>
        <w:trPr>
          <w:trHeight w:val="1620"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2B959BEE">
            <w:pPr>
              <w:spacing w:line="260" w:lineRule="exact"/>
              <w:jc w:val="center"/>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vAlign w:val="center"/>
          </w:tcPr>
          <w:p w14:paraId="7F017A63">
            <w:pPr>
              <w:spacing w:line="260" w:lineRule="exac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vAlign w:val="center"/>
          </w:tcPr>
          <w:p w14:paraId="04CC7B75">
            <w:pPr>
              <w:spacing w:line="260" w:lineRule="exac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vAlign w:val="center"/>
          </w:tcPr>
          <w:p w14:paraId="4CFCC6DF">
            <w:pPr>
              <w:spacing w:line="260" w:lineRule="exact"/>
              <w:rPr>
                <w:rFonts w:ascii="Times New Roman" w:hAnsi="Times New Roman"/>
                <w:sz w:val="18"/>
                <w:szCs w:val="18"/>
              </w:rPr>
            </w:pPr>
          </w:p>
        </w:tc>
        <w:tc>
          <w:tcPr>
            <w:tcW w:w="4043" w:type="dxa"/>
            <w:gridSpan w:val="11"/>
            <w:tcBorders>
              <w:top w:val="single" w:color="000000" w:sz="4" w:space="0"/>
              <w:left w:val="nil"/>
              <w:bottom w:val="single" w:color="auto" w:sz="4" w:space="0"/>
              <w:right w:val="single" w:color="auto" w:sz="4" w:space="0"/>
            </w:tcBorders>
            <w:shd w:val="clear" w:color="auto" w:fill="auto"/>
            <w:vAlign w:val="center"/>
          </w:tcPr>
          <w:p w14:paraId="75C68395">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有《规定》第十四条内容之一的</w:t>
            </w:r>
          </w:p>
        </w:tc>
        <w:tc>
          <w:tcPr>
            <w:tcW w:w="2281"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62369118">
            <w:pPr>
              <w:pStyle w:val="16"/>
              <w:spacing w:before="0" w:beforeAutospacing="0" w:after="0" w:afterAutospacing="0" w:line="260" w:lineRule="exact"/>
              <w:jc w:val="both"/>
              <w:rPr>
                <w:rFonts w:ascii="仿宋_GB2312" w:eastAsia="仿宋_GB2312" w:cs="仿宋_GB2312"/>
                <w:color w:val="000000"/>
                <w:sz w:val="18"/>
                <w:szCs w:val="18"/>
                <w:lang w:bidi="ar"/>
              </w:rPr>
            </w:pPr>
            <w:r>
              <w:rPr>
                <w:rFonts w:hint="eastAsia" w:ascii="仿宋_GB2312" w:eastAsia="仿宋_GB2312" w:cs="仿宋_GB2312"/>
                <w:color w:val="000000"/>
                <w:sz w:val="18"/>
                <w:szCs w:val="18"/>
                <w:lang w:bidi="ar"/>
              </w:rPr>
              <w:t>并处2万元以上3万元以下罚款</w:t>
            </w:r>
          </w:p>
        </w:tc>
      </w:tr>
      <w:tr w14:paraId="7C6D9883">
        <w:tblPrEx>
          <w:tblCellMar>
            <w:top w:w="0" w:type="dxa"/>
            <w:left w:w="108" w:type="dxa"/>
            <w:bottom w:w="0" w:type="dxa"/>
            <w:right w:w="108" w:type="dxa"/>
          </w:tblCellMar>
        </w:tblPrEx>
        <w:trPr>
          <w:trHeight w:val="665" w:hRule="atLeast"/>
        </w:trPr>
        <w:tc>
          <w:tcPr>
            <w:tcW w:w="713" w:type="dxa"/>
            <w:vMerge w:val="restart"/>
            <w:tcBorders>
              <w:top w:val="single" w:color="auto" w:sz="4" w:space="0"/>
              <w:left w:val="single" w:color="auto" w:sz="4" w:space="0"/>
              <w:bottom w:val="nil"/>
              <w:right w:val="single" w:color="auto" w:sz="4" w:space="0"/>
            </w:tcBorders>
            <w:shd w:val="clear" w:color="auto" w:fill="auto"/>
            <w:noWrap/>
            <w:vAlign w:val="center"/>
          </w:tcPr>
          <w:p w14:paraId="52729AE5">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208</w:t>
            </w:r>
          </w:p>
        </w:tc>
        <w:tc>
          <w:tcPr>
            <w:tcW w:w="1350" w:type="dxa"/>
            <w:vMerge w:val="restart"/>
            <w:tcBorders>
              <w:top w:val="single" w:color="auto" w:sz="4" w:space="0"/>
              <w:left w:val="nil"/>
              <w:bottom w:val="nil"/>
              <w:right w:val="single" w:color="auto" w:sz="4" w:space="0"/>
            </w:tcBorders>
            <w:shd w:val="clear" w:color="auto" w:fill="auto"/>
            <w:vAlign w:val="center"/>
          </w:tcPr>
          <w:p w14:paraId="3B093C3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对图书出版单位租型出版图书、合作出版图书、出版自费图书，违反新闻出版总署有关规定的行政处罚</w:t>
            </w:r>
          </w:p>
        </w:tc>
        <w:tc>
          <w:tcPr>
            <w:tcW w:w="2862" w:type="dxa"/>
            <w:vMerge w:val="restart"/>
            <w:tcBorders>
              <w:top w:val="single" w:color="auto" w:sz="4" w:space="0"/>
              <w:left w:val="nil"/>
              <w:bottom w:val="nil"/>
              <w:right w:val="single" w:color="auto" w:sz="4" w:space="0"/>
            </w:tcBorders>
            <w:shd w:val="clear" w:color="auto" w:fill="auto"/>
            <w:vAlign w:val="center"/>
          </w:tcPr>
          <w:p w14:paraId="1D39B569">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《图书出版管理规定》</w:t>
            </w:r>
            <w:r>
              <w:rPr>
                <w:rFonts w:hint="eastAsia" w:ascii="仿宋_GB2312" w:eastAsia="仿宋_GB2312" w:cs="仿宋_GB2312"/>
                <w:b/>
                <w:bCs/>
                <w:color w:val="000000"/>
                <w:sz w:val="18"/>
                <w:szCs w:val="18"/>
                <w:lang w:bidi="ar"/>
              </w:rPr>
              <w:t>第二十九条</w:t>
            </w:r>
            <w:r>
              <w:rPr>
                <w:rFonts w:hint="eastAsia" w:ascii="仿宋_GB2312" w:eastAsia="仿宋_GB2312" w:cs="仿宋_GB2312"/>
                <w:color w:val="000000"/>
                <w:sz w:val="18"/>
                <w:szCs w:val="18"/>
                <w:lang w:bidi="ar"/>
              </w:rPr>
              <w:t>　图书出版单位租型出版图书、合作出版图书、出版自费图书须按照新闻出版总署的有关规定执行。</w:t>
            </w:r>
          </w:p>
        </w:tc>
        <w:tc>
          <w:tcPr>
            <w:tcW w:w="3327" w:type="dxa"/>
            <w:vMerge w:val="restart"/>
            <w:tcBorders>
              <w:top w:val="single" w:color="auto" w:sz="4" w:space="0"/>
              <w:left w:val="nil"/>
              <w:bottom w:val="nil"/>
              <w:right w:val="single" w:color="auto" w:sz="4" w:space="0"/>
            </w:tcBorders>
            <w:shd w:val="clear" w:color="auto" w:fill="auto"/>
            <w:vAlign w:val="center"/>
          </w:tcPr>
          <w:p w14:paraId="10C293E0">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《图书出版管理规定》</w:t>
            </w:r>
            <w:r>
              <w:rPr>
                <w:rFonts w:hint="eastAsia" w:ascii="仿宋_GB2312" w:eastAsia="仿宋_GB2312" w:cs="仿宋_GB2312"/>
                <w:b/>
                <w:bCs/>
                <w:color w:val="000000"/>
                <w:sz w:val="18"/>
                <w:szCs w:val="18"/>
                <w:lang w:bidi="ar"/>
              </w:rPr>
              <w:t>第五十二条</w:t>
            </w:r>
            <w:r>
              <w:rPr>
                <w:rFonts w:hint="eastAsia" w:ascii="仿宋_GB2312" w:eastAsia="仿宋_GB2312" w:cs="仿宋_GB2312"/>
                <w:color w:val="000000"/>
                <w:sz w:val="18"/>
                <w:szCs w:val="18"/>
                <w:lang w:bidi="ar"/>
              </w:rPr>
              <w:t xml:space="preserve"> 图书出版单位租型出版图书、合作出版图书、出版自费图书，违反新闻出版总署有关规定的，由新闻出版总署或者省、自治区、直辖市新闻出版行政部门给予警告，并处3万元以下罚款。</w:t>
            </w:r>
          </w:p>
        </w:tc>
        <w:tc>
          <w:tcPr>
            <w:tcW w:w="4043" w:type="dxa"/>
            <w:gridSpan w:val="11"/>
            <w:tcBorders>
              <w:top w:val="single" w:color="auto" w:sz="4" w:space="0"/>
              <w:left w:val="nil"/>
              <w:bottom w:val="single" w:color="000000" w:sz="4" w:space="0"/>
              <w:right w:val="single" w:color="auto" w:sz="4" w:space="0"/>
            </w:tcBorders>
            <w:shd w:val="clear" w:color="auto" w:fill="auto"/>
            <w:vAlign w:val="center"/>
          </w:tcPr>
          <w:p w14:paraId="47E1281D">
            <w:pPr>
              <w:pStyle w:val="16"/>
              <w:spacing w:before="0" w:beforeAutospacing="0" w:after="0" w:afterAutospacing="0"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及时改正，未造成其他较大后果</w:t>
            </w:r>
          </w:p>
        </w:tc>
        <w:tc>
          <w:tcPr>
            <w:tcW w:w="2281"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2C8FFB44">
            <w:pPr>
              <w:pStyle w:val="16"/>
              <w:spacing w:before="0" w:beforeAutospacing="0" w:after="0" w:afterAutospacing="0" w:line="260" w:lineRule="exact"/>
              <w:jc w:val="both"/>
              <w:rPr>
                <w:rFonts w:ascii="仿宋_GB2312" w:eastAsia="仿宋_GB2312" w:cs="仿宋_GB2312"/>
                <w:color w:val="000000"/>
                <w:sz w:val="18"/>
                <w:szCs w:val="18"/>
                <w:lang w:bidi="ar"/>
              </w:rPr>
            </w:pPr>
            <w:r>
              <w:rPr>
                <w:rFonts w:hint="eastAsia" w:ascii="仿宋_GB2312" w:eastAsia="仿宋_GB2312" w:cs="仿宋_GB2312"/>
                <w:color w:val="000000"/>
                <w:sz w:val="18"/>
                <w:szCs w:val="18"/>
                <w:lang w:bidi="ar"/>
              </w:rPr>
              <w:t>并处1万元以下的罚款</w:t>
            </w:r>
          </w:p>
        </w:tc>
      </w:tr>
      <w:tr w14:paraId="6C3824EC">
        <w:tblPrEx>
          <w:tblCellMar>
            <w:top w:w="0" w:type="dxa"/>
            <w:left w:w="108" w:type="dxa"/>
            <w:bottom w:w="0" w:type="dxa"/>
            <w:right w:w="108" w:type="dxa"/>
          </w:tblCellMar>
        </w:tblPrEx>
        <w:trPr>
          <w:trHeight w:val="630"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42C2097A">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2CA68578">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17D067E0">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0C6290C3">
            <w:pPr>
              <w:spacing w:line="260" w:lineRule="exact"/>
              <w:jc w:val="left"/>
              <w:rPr>
                <w:rFonts w:ascii="Times New Roman" w:hAnsi="Times New Roman"/>
                <w:sz w:val="18"/>
                <w:szCs w:val="18"/>
              </w:rPr>
            </w:pPr>
          </w:p>
        </w:tc>
        <w:tc>
          <w:tcPr>
            <w:tcW w:w="4043" w:type="dxa"/>
            <w:gridSpan w:val="11"/>
            <w:tcBorders>
              <w:top w:val="single" w:color="000000" w:sz="4" w:space="0"/>
              <w:left w:val="nil"/>
              <w:bottom w:val="single" w:color="000000" w:sz="4" w:space="0"/>
              <w:right w:val="single" w:color="auto" w:sz="4" w:space="0"/>
            </w:tcBorders>
            <w:shd w:val="clear" w:color="auto" w:fill="auto"/>
            <w:vAlign w:val="center"/>
          </w:tcPr>
          <w:p w14:paraId="32777ADF">
            <w:pPr>
              <w:pStyle w:val="16"/>
              <w:spacing w:before="0" w:beforeAutospacing="0" w:after="0" w:afterAutospacing="0"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未按照要求及时改正</w:t>
            </w:r>
          </w:p>
        </w:tc>
        <w:tc>
          <w:tcPr>
            <w:tcW w:w="2281"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0C2115F4">
            <w:pPr>
              <w:pStyle w:val="16"/>
              <w:spacing w:before="0" w:beforeAutospacing="0" w:after="0" w:afterAutospacing="0" w:line="260" w:lineRule="exact"/>
              <w:jc w:val="both"/>
              <w:rPr>
                <w:rFonts w:ascii="仿宋_GB2312" w:eastAsia="仿宋_GB2312" w:cs="仿宋_GB2312"/>
                <w:color w:val="000000"/>
                <w:sz w:val="18"/>
                <w:szCs w:val="18"/>
                <w:lang w:bidi="ar"/>
              </w:rPr>
            </w:pPr>
            <w:r>
              <w:rPr>
                <w:rFonts w:hint="eastAsia" w:ascii="仿宋_GB2312" w:eastAsia="仿宋_GB2312" w:cs="仿宋_GB2312"/>
                <w:color w:val="000000"/>
                <w:sz w:val="18"/>
                <w:szCs w:val="18"/>
                <w:lang w:bidi="ar"/>
              </w:rPr>
              <w:t>并处1万元以上2万元以下的罚款</w:t>
            </w:r>
          </w:p>
        </w:tc>
      </w:tr>
      <w:tr w14:paraId="426D3EEB">
        <w:tblPrEx>
          <w:tblCellMar>
            <w:top w:w="0" w:type="dxa"/>
            <w:left w:w="108" w:type="dxa"/>
            <w:bottom w:w="0" w:type="dxa"/>
            <w:right w:w="108" w:type="dxa"/>
          </w:tblCellMar>
        </w:tblPrEx>
        <w:trPr>
          <w:trHeight w:val="374"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7AF5A8DC">
            <w:pPr>
              <w:spacing w:line="260" w:lineRule="exact"/>
              <w:jc w:val="left"/>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vAlign w:val="center"/>
          </w:tcPr>
          <w:p w14:paraId="4CDAC11C">
            <w:pPr>
              <w:spacing w:line="260" w:lineRule="exact"/>
              <w:jc w:val="lef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vAlign w:val="center"/>
          </w:tcPr>
          <w:p w14:paraId="7F84B86D">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vAlign w:val="center"/>
          </w:tcPr>
          <w:p w14:paraId="666AB2E9">
            <w:pPr>
              <w:spacing w:line="260" w:lineRule="exact"/>
              <w:jc w:val="left"/>
              <w:rPr>
                <w:rFonts w:ascii="Times New Roman" w:hAnsi="Times New Roman"/>
                <w:sz w:val="18"/>
                <w:szCs w:val="18"/>
              </w:rPr>
            </w:pPr>
          </w:p>
        </w:tc>
        <w:tc>
          <w:tcPr>
            <w:tcW w:w="4043" w:type="dxa"/>
            <w:gridSpan w:val="11"/>
            <w:tcBorders>
              <w:top w:val="single" w:color="000000" w:sz="4" w:space="0"/>
              <w:left w:val="nil"/>
              <w:bottom w:val="single" w:color="auto" w:sz="4" w:space="0"/>
              <w:right w:val="single" w:color="auto" w:sz="4" w:space="0"/>
            </w:tcBorders>
            <w:shd w:val="clear" w:color="auto" w:fill="auto"/>
            <w:vAlign w:val="center"/>
          </w:tcPr>
          <w:p w14:paraId="6F60A98E">
            <w:pPr>
              <w:pStyle w:val="16"/>
              <w:spacing w:before="0" w:beforeAutospacing="0" w:after="0" w:afterAutospacing="0"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有《规定》第十四条内容之一的</w:t>
            </w:r>
          </w:p>
        </w:tc>
        <w:tc>
          <w:tcPr>
            <w:tcW w:w="2281"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21F3EADF">
            <w:pPr>
              <w:pStyle w:val="16"/>
              <w:spacing w:before="0" w:beforeAutospacing="0" w:after="0" w:afterAutospacing="0" w:line="260" w:lineRule="exact"/>
              <w:jc w:val="both"/>
              <w:rPr>
                <w:rFonts w:ascii="仿宋_GB2312" w:eastAsia="仿宋_GB2312" w:cs="仿宋_GB2312"/>
                <w:color w:val="000000"/>
                <w:sz w:val="18"/>
                <w:szCs w:val="18"/>
                <w:lang w:bidi="ar"/>
              </w:rPr>
            </w:pPr>
            <w:r>
              <w:rPr>
                <w:rFonts w:hint="eastAsia" w:ascii="仿宋_GB2312" w:eastAsia="仿宋_GB2312" w:cs="仿宋_GB2312"/>
                <w:color w:val="000000"/>
                <w:sz w:val="18"/>
                <w:szCs w:val="18"/>
                <w:lang w:bidi="ar"/>
              </w:rPr>
              <w:t>并处2万元以上3万元以下罚款</w:t>
            </w:r>
          </w:p>
        </w:tc>
      </w:tr>
      <w:tr w14:paraId="77102A4C">
        <w:tblPrEx>
          <w:tblCellMar>
            <w:top w:w="0" w:type="dxa"/>
            <w:left w:w="108" w:type="dxa"/>
            <w:bottom w:w="0" w:type="dxa"/>
            <w:right w:w="108" w:type="dxa"/>
          </w:tblCellMar>
        </w:tblPrEx>
        <w:trPr>
          <w:trHeight w:val="606" w:hRule="atLeast"/>
        </w:trPr>
        <w:tc>
          <w:tcPr>
            <w:tcW w:w="14576" w:type="dxa"/>
            <w:gridSpan w:val="18"/>
            <w:tcBorders>
              <w:top w:val="single" w:color="000000" w:sz="4" w:space="0"/>
              <w:left w:val="single" w:color="auto" w:sz="4" w:space="0"/>
              <w:bottom w:val="single" w:color="000000" w:sz="4" w:space="0"/>
              <w:right w:val="single" w:color="auto" w:sz="4" w:space="0"/>
            </w:tcBorders>
            <w:shd w:val="clear" w:color="auto" w:fill="auto"/>
            <w:noWrap/>
            <w:vAlign w:val="center"/>
          </w:tcPr>
          <w:p w14:paraId="1CDA3C28">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【部门规章】《</w:t>
            </w:r>
            <w:bookmarkStart w:id="21" w:name="OLE_LINK128"/>
            <w:r>
              <w:rPr>
                <w:rFonts w:hint="eastAsia" w:ascii="仿宋_GB2312" w:eastAsia="仿宋_GB2312" w:cs="仿宋_GB2312"/>
                <w:b/>
                <w:bCs/>
                <w:kern w:val="0"/>
                <w:sz w:val="18"/>
                <w:szCs w:val="18"/>
                <w:lang w:bidi="ar"/>
              </w:rPr>
              <w:t>期刊出版管理规定</w:t>
            </w:r>
            <w:bookmarkEnd w:id="21"/>
            <w:r>
              <w:rPr>
                <w:rFonts w:hint="eastAsia" w:ascii="仿宋_GB2312" w:eastAsia="仿宋_GB2312" w:cs="仿宋_GB2312"/>
                <w:b/>
                <w:bCs/>
                <w:kern w:val="0"/>
                <w:sz w:val="18"/>
                <w:szCs w:val="18"/>
                <w:lang w:bidi="ar"/>
              </w:rPr>
              <w:t>》（2017年修订）</w:t>
            </w:r>
          </w:p>
        </w:tc>
      </w:tr>
      <w:tr w14:paraId="72EEBDF6">
        <w:tblPrEx>
          <w:tblCellMar>
            <w:top w:w="0" w:type="dxa"/>
            <w:left w:w="108" w:type="dxa"/>
            <w:bottom w:w="0" w:type="dxa"/>
            <w:right w:w="108" w:type="dxa"/>
          </w:tblCellMar>
        </w:tblPrEx>
        <w:trPr>
          <w:trHeight w:val="606" w:hRule="atLeast"/>
        </w:trPr>
        <w:tc>
          <w:tcPr>
            <w:tcW w:w="71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457393C">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209</w:t>
            </w:r>
          </w:p>
        </w:tc>
        <w:tc>
          <w:tcPr>
            <w:tcW w:w="1350" w:type="dxa"/>
            <w:tcBorders>
              <w:top w:val="single" w:color="000000" w:sz="4" w:space="0"/>
              <w:left w:val="nil"/>
              <w:bottom w:val="single" w:color="000000" w:sz="4" w:space="0"/>
              <w:right w:val="single" w:color="auto" w:sz="4" w:space="0"/>
            </w:tcBorders>
            <w:shd w:val="clear" w:color="auto" w:fill="auto"/>
            <w:vAlign w:val="center"/>
          </w:tcPr>
          <w:p w14:paraId="345B1E7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对未经批准，擅自设立期刊出版单位等行为的行政处罚</w:t>
            </w:r>
          </w:p>
        </w:tc>
        <w:tc>
          <w:tcPr>
            <w:tcW w:w="2862" w:type="dxa"/>
            <w:tcBorders>
              <w:top w:val="single" w:color="000000" w:sz="4" w:space="0"/>
              <w:left w:val="nil"/>
              <w:bottom w:val="single" w:color="000000" w:sz="4" w:space="0"/>
              <w:right w:val="single" w:color="auto" w:sz="4" w:space="0"/>
            </w:tcBorders>
            <w:shd w:val="clear" w:color="auto" w:fill="auto"/>
            <w:vAlign w:val="center"/>
          </w:tcPr>
          <w:p w14:paraId="17A411AA">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《期刊出版管理规定》</w:t>
            </w:r>
            <w:r>
              <w:rPr>
                <w:rFonts w:hint="eastAsia" w:ascii="仿宋_GB2312" w:eastAsia="仿宋_GB2312" w:cs="仿宋_GB2312"/>
                <w:b/>
                <w:bCs/>
                <w:color w:val="000000"/>
                <w:sz w:val="18"/>
                <w:szCs w:val="18"/>
                <w:lang w:bidi="ar"/>
              </w:rPr>
              <w:t>第二条 第二款</w:t>
            </w:r>
            <w:r>
              <w:rPr>
                <w:rFonts w:hint="eastAsia" w:ascii="仿宋_GB2312" w:eastAsia="仿宋_GB2312" w:cs="仿宋_GB2312"/>
                <w:color w:val="000000"/>
                <w:sz w:val="18"/>
                <w:szCs w:val="18"/>
                <w:lang w:bidi="ar"/>
              </w:rPr>
              <w:t xml:space="preserve"> 期刊由依法设立的期刊出版单位出版。期刊出版单位出版期刊，必须经新闻出版总署批准，持有国内统一连续出版物号，领取《期刊出版许可证》。</w:t>
            </w:r>
          </w:p>
        </w:tc>
        <w:tc>
          <w:tcPr>
            <w:tcW w:w="3327" w:type="dxa"/>
            <w:tcBorders>
              <w:top w:val="single" w:color="000000" w:sz="4" w:space="0"/>
              <w:left w:val="nil"/>
              <w:bottom w:val="single" w:color="000000" w:sz="4" w:space="0"/>
              <w:right w:val="single" w:color="auto" w:sz="4" w:space="0"/>
            </w:tcBorders>
            <w:shd w:val="clear" w:color="auto" w:fill="auto"/>
            <w:vAlign w:val="center"/>
          </w:tcPr>
          <w:p w14:paraId="2F19D718">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《期刊出版管理规定》</w:t>
            </w:r>
            <w:r>
              <w:rPr>
                <w:rFonts w:hint="eastAsia" w:ascii="仿宋_GB2312" w:eastAsia="仿宋_GB2312" w:cs="仿宋_GB2312"/>
                <w:b/>
                <w:bCs/>
                <w:color w:val="000000"/>
                <w:sz w:val="18"/>
                <w:szCs w:val="18"/>
                <w:lang w:bidi="ar"/>
              </w:rPr>
              <w:t>第五十七条</w:t>
            </w:r>
            <w:r>
              <w:rPr>
                <w:rFonts w:hint="eastAsia" w:ascii="仿宋_GB2312" w:eastAsia="仿宋_GB2312" w:cs="仿宋_GB2312"/>
                <w:color w:val="000000"/>
                <w:sz w:val="18"/>
                <w:szCs w:val="18"/>
                <w:lang w:bidi="ar"/>
              </w:rPr>
              <w:t xml:space="preserve">  未经批准，擅自设立期刊出版单位，或者擅自从事期刊出版业务，假冒期刊出版单位名称或者伪造、假冒期刊名称出版期刊的，依照《出版管理条例》第六十一条处罚。</w:t>
            </w:r>
          </w:p>
          <w:p w14:paraId="03CB1BC9">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《出版管理条例》第六十一条</w:t>
            </w:r>
            <w:r>
              <w:rPr>
                <w:rFonts w:hint="eastAsia" w:ascii="仿宋_GB2312" w:eastAsia="仿宋_GB2312" w:cs="仿宋_GB2312"/>
                <w:color w:val="000000"/>
                <w:sz w:val="18"/>
                <w:szCs w:val="18"/>
                <w:lang w:bidi="ar"/>
              </w:rPr>
              <w:t>　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w:t>
            </w:r>
            <w:r>
              <w:fldChar w:fldCharType="begin"/>
            </w:r>
            <w:r>
              <w:instrText xml:space="preserve"> HYPERLINK "javascript:SLC(17010,0)" </w:instrText>
            </w:r>
            <w:r>
              <w:fldChar w:fldCharType="separate"/>
            </w:r>
            <w:r>
              <w:rPr>
                <w:rStyle w:val="24"/>
                <w:rFonts w:hint="eastAsia" w:ascii="仿宋_GB2312" w:eastAsia="仿宋_GB2312" w:cs="仿宋_GB2312"/>
                <w:color w:val="auto"/>
                <w:sz w:val="18"/>
                <w:szCs w:val="18"/>
                <w:u w:val="none"/>
              </w:rPr>
              <w:t>刑法</w:t>
            </w:r>
            <w:r>
              <w:rPr>
                <w:rStyle w:val="24"/>
                <w:rFonts w:hint="eastAsia" w:ascii="仿宋_GB2312" w:eastAsia="仿宋_GB2312" w:cs="仿宋_GB2312"/>
                <w:color w:val="auto"/>
                <w:sz w:val="18"/>
                <w:szCs w:val="18"/>
                <w:u w:val="none"/>
              </w:rPr>
              <w:fldChar w:fldCharType="end"/>
            </w:r>
            <w:r>
              <w:rPr>
                <w:rFonts w:hint="eastAsia" w:ascii="仿宋_GB2312" w:eastAsia="仿宋_GB2312" w:cs="仿宋_GB2312"/>
                <w:color w:val="000000"/>
                <w:sz w:val="18"/>
                <w:szCs w:val="18"/>
                <w:lang w:bidi="ar"/>
              </w:rPr>
              <w:t>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tc>
        <w:tc>
          <w:tcPr>
            <w:tcW w:w="6324" w:type="dxa"/>
            <w:gridSpan w:val="14"/>
            <w:tcBorders>
              <w:top w:val="single" w:color="000000" w:sz="4" w:space="0"/>
              <w:left w:val="nil"/>
              <w:bottom w:val="single" w:color="000000" w:sz="4" w:space="0"/>
              <w:right w:val="single" w:color="auto" w:sz="4" w:space="0"/>
            </w:tcBorders>
            <w:shd w:val="clear" w:color="auto" w:fill="auto"/>
            <w:vAlign w:val="center"/>
          </w:tcPr>
          <w:p w14:paraId="19E6C9F1">
            <w:pPr>
              <w:pStyle w:val="16"/>
              <w:spacing w:before="0" w:beforeAutospacing="0" w:after="0" w:afterAutospacing="0" w:line="260" w:lineRule="exact"/>
              <w:jc w:val="both"/>
              <w:rPr>
                <w:rFonts w:ascii="仿宋_GB2312" w:eastAsia="仿宋_GB2312" w:cs="仿宋_GB2312"/>
                <w:color w:val="000000"/>
                <w:sz w:val="18"/>
                <w:szCs w:val="18"/>
                <w:lang w:bidi="ar"/>
              </w:rPr>
            </w:pPr>
            <w:r>
              <w:rPr>
                <w:rFonts w:hint="eastAsia" w:ascii="仿宋_GB2312" w:eastAsia="仿宋_GB2312" w:cs="仿宋_GB2312"/>
                <w:color w:val="000000"/>
                <w:sz w:val="18"/>
                <w:szCs w:val="18"/>
                <w:lang w:bidi="ar"/>
              </w:rPr>
              <w:t>依照《出版管理条例》第六十一条适用情形裁量</w:t>
            </w:r>
          </w:p>
        </w:tc>
      </w:tr>
      <w:tr w14:paraId="5E5DFD8B">
        <w:tblPrEx>
          <w:tblCellMar>
            <w:top w:w="0" w:type="dxa"/>
            <w:left w:w="108" w:type="dxa"/>
            <w:bottom w:w="0" w:type="dxa"/>
            <w:right w:w="108" w:type="dxa"/>
          </w:tblCellMar>
        </w:tblPrEx>
        <w:trPr>
          <w:trHeight w:val="510" w:hRule="atLeast"/>
        </w:trPr>
        <w:tc>
          <w:tcPr>
            <w:tcW w:w="14576" w:type="dxa"/>
            <w:gridSpan w:val="18"/>
            <w:tcBorders>
              <w:top w:val="single" w:color="000000" w:sz="4" w:space="0"/>
              <w:left w:val="single" w:color="auto" w:sz="4" w:space="0"/>
              <w:bottom w:val="single" w:color="000000" w:sz="4" w:space="0"/>
              <w:right w:val="single" w:color="auto" w:sz="4" w:space="0"/>
            </w:tcBorders>
            <w:shd w:val="clear" w:color="auto" w:fill="auto"/>
            <w:noWrap/>
            <w:vAlign w:val="center"/>
          </w:tcPr>
          <w:p w14:paraId="581D261B">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【部门规章】《</w:t>
            </w:r>
            <w:bookmarkStart w:id="22" w:name="OLE_LINK129"/>
            <w:r>
              <w:rPr>
                <w:rFonts w:hint="eastAsia" w:ascii="仿宋_GB2312" w:eastAsia="仿宋_GB2312" w:cs="仿宋_GB2312"/>
                <w:b/>
                <w:bCs/>
                <w:kern w:val="0"/>
                <w:sz w:val="18"/>
                <w:szCs w:val="18"/>
                <w:lang w:bidi="ar"/>
              </w:rPr>
              <w:t>音像制品制作管理规定</w:t>
            </w:r>
            <w:bookmarkEnd w:id="22"/>
            <w:r>
              <w:rPr>
                <w:rFonts w:hint="eastAsia" w:ascii="仿宋_GB2312" w:eastAsia="仿宋_GB2312" w:cs="仿宋_GB2312"/>
                <w:b/>
                <w:bCs/>
                <w:kern w:val="0"/>
                <w:sz w:val="18"/>
                <w:szCs w:val="18"/>
                <w:lang w:bidi="ar"/>
              </w:rPr>
              <w:t>》（2017年修订）</w:t>
            </w:r>
          </w:p>
        </w:tc>
      </w:tr>
      <w:tr w14:paraId="76550AF1">
        <w:tblPrEx>
          <w:tblCellMar>
            <w:top w:w="0" w:type="dxa"/>
            <w:left w:w="108" w:type="dxa"/>
            <w:bottom w:w="0" w:type="dxa"/>
            <w:right w:w="108" w:type="dxa"/>
          </w:tblCellMar>
        </w:tblPrEx>
        <w:trPr>
          <w:trHeight w:val="5855" w:hRule="atLeast"/>
        </w:trPr>
        <w:tc>
          <w:tcPr>
            <w:tcW w:w="71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FEE741C">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210</w:t>
            </w:r>
          </w:p>
        </w:tc>
        <w:tc>
          <w:tcPr>
            <w:tcW w:w="1350" w:type="dxa"/>
            <w:tcBorders>
              <w:top w:val="single" w:color="000000" w:sz="4" w:space="0"/>
              <w:left w:val="nil"/>
              <w:bottom w:val="single" w:color="000000" w:sz="4" w:space="0"/>
              <w:right w:val="single" w:color="auto" w:sz="4" w:space="0"/>
            </w:tcBorders>
            <w:shd w:val="clear" w:color="auto" w:fill="auto"/>
            <w:vAlign w:val="center"/>
          </w:tcPr>
          <w:p w14:paraId="07F52DC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对未经批准，擅自从事音像制品制作经营活动的行政处罚</w:t>
            </w:r>
          </w:p>
        </w:tc>
        <w:tc>
          <w:tcPr>
            <w:tcW w:w="2862" w:type="dxa"/>
            <w:tcBorders>
              <w:top w:val="single" w:color="000000" w:sz="4" w:space="0"/>
              <w:left w:val="nil"/>
              <w:bottom w:val="single" w:color="000000" w:sz="4" w:space="0"/>
              <w:right w:val="single" w:color="auto" w:sz="4" w:space="0"/>
            </w:tcBorders>
            <w:shd w:val="clear" w:color="auto" w:fill="auto"/>
            <w:vAlign w:val="center"/>
          </w:tcPr>
          <w:p w14:paraId="5292FB36">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《音像制品制作管理规定》</w:t>
            </w:r>
            <w:r>
              <w:rPr>
                <w:rFonts w:hint="eastAsia" w:ascii="仿宋_GB2312" w:eastAsia="仿宋_GB2312" w:cs="仿宋_GB2312"/>
                <w:b/>
                <w:bCs/>
                <w:color w:val="000000"/>
                <w:sz w:val="18"/>
                <w:szCs w:val="18"/>
                <w:lang w:bidi="ar"/>
              </w:rPr>
              <w:t>第四条</w:t>
            </w:r>
            <w:r>
              <w:rPr>
                <w:rFonts w:hint="eastAsia" w:ascii="仿宋_GB2312" w:eastAsia="仿宋_GB2312" w:cs="仿宋_GB2312"/>
                <w:color w:val="000000"/>
                <w:sz w:val="18"/>
                <w:szCs w:val="18"/>
                <w:lang w:bidi="ar"/>
              </w:rPr>
              <w:t>　国家对从事音像制品制作经营活动实行许可制度；未经许可，任何单位和个人不得从事音像制品制作经营活动。</w:t>
            </w:r>
          </w:p>
          <w:p w14:paraId="00B445E8">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音像出版单位从事音像制品制作经营活动，无需再申请取得《音像制品制作许可证》。</w:t>
            </w:r>
          </w:p>
          <w:p w14:paraId="2CF39D5C">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第十七条</w:t>
            </w:r>
            <w:r>
              <w:rPr>
                <w:rFonts w:hint="eastAsia" w:ascii="仿宋_GB2312" w:eastAsia="仿宋_GB2312" w:cs="仿宋_GB2312"/>
                <w:color w:val="000000"/>
                <w:sz w:val="18"/>
                <w:szCs w:val="18"/>
                <w:lang w:bidi="ar"/>
              </w:rPr>
              <w:t>　依法从事音像制作业务的单位有权在出版的音像制品及其包装上署名。其他单位或者个人不得以制作单位名义在音像制品上署名。</w:t>
            </w:r>
          </w:p>
        </w:tc>
        <w:tc>
          <w:tcPr>
            <w:tcW w:w="3327" w:type="dxa"/>
            <w:tcBorders>
              <w:top w:val="single" w:color="000000" w:sz="4" w:space="0"/>
              <w:left w:val="nil"/>
              <w:bottom w:val="single" w:color="000000" w:sz="4" w:space="0"/>
              <w:right w:val="single" w:color="auto" w:sz="4" w:space="0"/>
            </w:tcBorders>
            <w:shd w:val="clear" w:color="auto" w:fill="auto"/>
            <w:vAlign w:val="center"/>
          </w:tcPr>
          <w:p w14:paraId="4F8CD3CF">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《音像制品制作管理规定》</w:t>
            </w:r>
            <w:r>
              <w:rPr>
                <w:rFonts w:hint="eastAsia" w:ascii="仿宋_GB2312" w:eastAsia="仿宋_GB2312" w:cs="仿宋_GB2312"/>
                <w:b/>
                <w:bCs/>
                <w:color w:val="000000"/>
                <w:sz w:val="18"/>
                <w:szCs w:val="18"/>
                <w:lang w:bidi="ar"/>
              </w:rPr>
              <w:t>第二十二条</w:t>
            </w:r>
            <w:r>
              <w:rPr>
                <w:rFonts w:hint="eastAsia" w:ascii="仿宋_GB2312" w:eastAsia="仿宋_GB2312" w:cs="仿宋_GB2312"/>
                <w:color w:val="000000"/>
                <w:sz w:val="18"/>
                <w:szCs w:val="18"/>
                <w:lang w:bidi="ar"/>
              </w:rPr>
              <w:t xml:space="preserve">  未经批准，擅自从事音像制品制作经营活动的，依照《音像制品管理条例》第三十九条的规定处罚。 </w:t>
            </w:r>
            <w:r>
              <w:rPr>
                <w:rFonts w:hint="eastAsia" w:ascii="仿宋_GB2312" w:eastAsia="仿宋_GB2312" w:cs="仿宋_GB2312"/>
                <w:color w:val="000000"/>
                <w:sz w:val="18"/>
                <w:szCs w:val="18"/>
                <w:lang w:bidi="ar"/>
              </w:rPr>
              <w:br w:type="textWrapping"/>
            </w:r>
            <w:r>
              <w:rPr>
                <w:rFonts w:hint="eastAsia" w:ascii="仿宋_GB2312" w:eastAsia="仿宋_GB2312" w:cs="仿宋_GB2312"/>
                <w:color w:val="000000"/>
                <w:sz w:val="18"/>
                <w:szCs w:val="18"/>
                <w:lang w:bidi="ar"/>
              </w:rPr>
              <w:t>音像制作单位以外的单位或者个人以制作单位名义在音像制品上署名的，按照擅自从事音像制品制作经营活动处罚。</w:t>
            </w:r>
          </w:p>
          <w:p w14:paraId="111638A8">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《音像制品管理条例》第三十九条</w:t>
            </w:r>
            <w:r>
              <w:rPr>
                <w:rFonts w:hint="eastAsia" w:ascii="仿宋_GB2312" w:eastAsia="仿宋_GB2312" w:cs="仿宋_GB2312"/>
                <w:color w:val="000000"/>
                <w:sz w:val="18"/>
                <w:szCs w:val="18"/>
                <w:lang w:bidi="ar"/>
              </w:rPr>
              <w:t>　未经批准，擅自设立音像制品出版、进口单位，擅自从事音像制品出版、制作、复制业务或者进口、批发、零售经营活动的，由出版行政主管部门、工商行政管理部门依照法定职权予以取缔；依照</w:t>
            </w:r>
            <w:r>
              <w:fldChar w:fldCharType="begin"/>
            </w:r>
            <w:r>
              <w:instrText xml:space="preserve"> HYPERLINK "javascript:SLC(17010,0)" </w:instrText>
            </w:r>
            <w:r>
              <w:fldChar w:fldCharType="separate"/>
            </w:r>
            <w:r>
              <w:rPr>
                <w:rStyle w:val="24"/>
                <w:rFonts w:hint="eastAsia" w:ascii="仿宋_GB2312" w:eastAsia="仿宋_GB2312" w:cs="仿宋_GB2312"/>
                <w:color w:val="auto"/>
                <w:sz w:val="18"/>
                <w:szCs w:val="18"/>
                <w:u w:val="none"/>
              </w:rPr>
              <w:t>刑法</w:t>
            </w:r>
            <w:r>
              <w:rPr>
                <w:rStyle w:val="24"/>
                <w:rFonts w:hint="eastAsia" w:ascii="仿宋_GB2312" w:eastAsia="仿宋_GB2312" w:cs="仿宋_GB2312"/>
                <w:color w:val="auto"/>
                <w:sz w:val="18"/>
                <w:szCs w:val="18"/>
                <w:u w:val="none"/>
              </w:rPr>
              <w:fldChar w:fldCharType="end"/>
            </w:r>
            <w:r>
              <w:rPr>
                <w:rFonts w:hint="eastAsia" w:ascii="仿宋_GB2312" w:eastAsia="仿宋_GB2312" w:cs="仿宋_GB2312"/>
                <w:color w:val="000000"/>
                <w:sz w:val="18"/>
                <w:szCs w:val="18"/>
                <w:lang w:bidi="ar"/>
              </w:rPr>
              <w:t>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tc>
        <w:tc>
          <w:tcPr>
            <w:tcW w:w="6324" w:type="dxa"/>
            <w:gridSpan w:val="14"/>
            <w:tcBorders>
              <w:top w:val="single" w:color="000000" w:sz="4" w:space="0"/>
              <w:left w:val="nil"/>
              <w:bottom w:val="single" w:color="000000" w:sz="4" w:space="0"/>
              <w:right w:val="single" w:color="auto" w:sz="4" w:space="0"/>
            </w:tcBorders>
            <w:shd w:val="clear" w:color="auto" w:fill="auto"/>
            <w:vAlign w:val="center"/>
          </w:tcPr>
          <w:p w14:paraId="7FDA3C1D">
            <w:pPr>
              <w:pStyle w:val="16"/>
              <w:spacing w:before="0" w:beforeAutospacing="0" w:after="0" w:afterAutospacing="0" w:line="260" w:lineRule="exact"/>
              <w:jc w:val="both"/>
              <w:rPr>
                <w:rFonts w:ascii="仿宋_GB2312" w:eastAsia="仿宋_GB2312" w:cs="仿宋_GB2312"/>
                <w:color w:val="000000"/>
                <w:sz w:val="18"/>
                <w:szCs w:val="18"/>
                <w:lang w:bidi="ar"/>
              </w:rPr>
            </w:pPr>
            <w:r>
              <w:rPr>
                <w:rFonts w:hint="eastAsia" w:ascii="仿宋_GB2312" w:eastAsia="仿宋_GB2312" w:cs="仿宋_GB2312"/>
                <w:color w:val="000000"/>
                <w:sz w:val="18"/>
                <w:szCs w:val="18"/>
                <w:lang w:bidi="ar"/>
              </w:rPr>
              <w:t>依照《音像制品管理条例》第三十九条适用情形裁量</w:t>
            </w:r>
          </w:p>
        </w:tc>
      </w:tr>
      <w:tr w14:paraId="4C5609BF">
        <w:tblPrEx>
          <w:tblCellMar>
            <w:top w:w="0" w:type="dxa"/>
            <w:left w:w="108" w:type="dxa"/>
            <w:bottom w:w="0" w:type="dxa"/>
            <w:right w:w="108" w:type="dxa"/>
          </w:tblCellMar>
        </w:tblPrEx>
        <w:trPr>
          <w:trHeight w:val="1610" w:hRule="atLeast"/>
        </w:trPr>
        <w:tc>
          <w:tcPr>
            <w:tcW w:w="713" w:type="dxa"/>
            <w:vMerge w:val="restart"/>
            <w:tcBorders>
              <w:top w:val="single" w:color="auto" w:sz="4" w:space="0"/>
              <w:left w:val="single" w:color="auto" w:sz="4" w:space="0"/>
              <w:bottom w:val="nil"/>
              <w:right w:val="single" w:color="auto" w:sz="4" w:space="0"/>
            </w:tcBorders>
            <w:shd w:val="clear" w:color="auto" w:fill="auto"/>
            <w:noWrap/>
            <w:vAlign w:val="center"/>
          </w:tcPr>
          <w:p w14:paraId="5898C375">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211</w:t>
            </w:r>
          </w:p>
        </w:tc>
        <w:tc>
          <w:tcPr>
            <w:tcW w:w="1350" w:type="dxa"/>
            <w:vMerge w:val="restart"/>
            <w:tcBorders>
              <w:top w:val="single" w:color="auto" w:sz="4" w:space="0"/>
              <w:left w:val="nil"/>
              <w:bottom w:val="nil"/>
              <w:right w:val="single" w:color="auto" w:sz="4" w:space="0"/>
            </w:tcBorders>
            <w:shd w:val="clear" w:color="auto" w:fill="auto"/>
            <w:vAlign w:val="center"/>
          </w:tcPr>
          <w:p w14:paraId="15819FD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对法定代表人或者主要负责人未按本规定参加岗位培训等行为的行政处罚</w:t>
            </w:r>
          </w:p>
        </w:tc>
        <w:tc>
          <w:tcPr>
            <w:tcW w:w="2862" w:type="dxa"/>
            <w:vMerge w:val="restart"/>
            <w:tcBorders>
              <w:top w:val="single" w:color="auto" w:sz="4" w:space="0"/>
              <w:left w:val="nil"/>
              <w:bottom w:val="nil"/>
              <w:right w:val="single" w:color="auto" w:sz="4" w:space="0"/>
            </w:tcBorders>
            <w:shd w:val="clear" w:color="auto" w:fill="auto"/>
            <w:vAlign w:val="center"/>
          </w:tcPr>
          <w:p w14:paraId="3C9DD48B">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《音像制品制作管理规定》</w:t>
            </w:r>
            <w:r>
              <w:rPr>
                <w:rFonts w:hint="eastAsia" w:ascii="仿宋_GB2312" w:eastAsia="仿宋_GB2312" w:cs="仿宋_GB2312"/>
                <w:b/>
                <w:bCs/>
                <w:color w:val="000000"/>
                <w:sz w:val="18"/>
                <w:szCs w:val="18"/>
                <w:lang w:bidi="ar"/>
              </w:rPr>
              <w:t>第十二条</w:t>
            </w:r>
            <w:r>
              <w:rPr>
                <w:rFonts w:hint="eastAsia" w:ascii="仿宋_GB2312" w:eastAsia="仿宋_GB2312" w:cs="仿宋_GB2312"/>
                <w:color w:val="000000"/>
                <w:sz w:val="18"/>
                <w:szCs w:val="18"/>
                <w:lang w:bidi="ar"/>
              </w:rPr>
              <w:t>　音像制作单位的法定代表人或者主要负责人应当接受所在地地市以上新闻出版行政部门组织的岗位培训。</w:t>
            </w:r>
          </w:p>
          <w:p w14:paraId="3495ABBA">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第十三条　</w:t>
            </w:r>
            <w:r>
              <w:rPr>
                <w:rFonts w:hint="eastAsia" w:ascii="仿宋_GB2312" w:eastAsia="仿宋_GB2312" w:cs="仿宋_GB2312"/>
                <w:color w:val="000000"/>
                <w:sz w:val="18"/>
                <w:szCs w:val="18"/>
                <w:lang w:bidi="ar"/>
              </w:rPr>
              <w:t>音像制作单位必须有健全的内部管理制度，并填写制作文档记录。制作文档记录须归档保存2年以备查验。</w:t>
            </w:r>
          </w:p>
          <w:p w14:paraId="217D3EFE">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制作文档记录由新闻出版总署制定统一格式。</w:t>
            </w:r>
          </w:p>
          <w:p w14:paraId="54B220C2">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第十四条</w:t>
            </w:r>
            <w:r>
              <w:rPr>
                <w:rFonts w:hint="eastAsia" w:ascii="仿宋_GB2312" w:eastAsia="仿宋_GB2312" w:cs="仿宋_GB2312"/>
                <w:color w:val="000000"/>
                <w:sz w:val="18"/>
                <w:szCs w:val="18"/>
                <w:lang w:bidi="ar"/>
              </w:rPr>
              <w:t>　音像制作单位接受委托制作音像制品的，应当按照国家有关规定，与委托方订立制作委托合同，并验证委托方《营业执照》或者身份证明材料。</w:t>
            </w:r>
          </w:p>
          <w:p w14:paraId="3625B9C9">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前款所涉及的合同、《营业执照》及身份证明材料复印件，音像制作单位应当归档保存2年以备查验。</w:t>
            </w:r>
          </w:p>
          <w:p w14:paraId="7F9D8C68">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第十五条</w:t>
            </w:r>
            <w:r>
              <w:rPr>
                <w:rFonts w:hint="eastAsia" w:ascii="仿宋_GB2312" w:eastAsia="仿宋_GB2312" w:cs="仿宋_GB2312"/>
                <w:color w:val="000000"/>
                <w:sz w:val="18"/>
                <w:szCs w:val="18"/>
                <w:lang w:bidi="ar"/>
              </w:rPr>
              <w:t>　音像制作单位未经授权，不得以任何形式将接受委托制作的音像制品提供给委托方以外的单位或者个人。</w:t>
            </w:r>
          </w:p>
          <w:p w14:paraId="764DCDED">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第十八条　第一款</w:t>
            </w:r>
            <w:r>
              <w:rPr>
                <w:rFonts w:hint="eastAsia" w:ascii="仿宋_GB2312" w:eastAsia="仿宋_GB2312" w:cs="仿宋_GB2312"/>
                <w:color w:val="000000"/>
                <w:sz w:val="18"/>
                <w:szCs w:val="18"/>
                <w:lang w:bidi="ar"/>
              </w:rPr>
              <w:t xml:space="preserve"> 音像制作单位每2年履行一次年度核验手续。</w:t>
            </w:r>
          </w:p>
        </w:tc>
        <w:tc>
          <w:tcPr>
            <w:tcW w:w="3327" w:type="dxa"/>
            <w:vMerge w:val="restart"/>
            <w:tcBorders>
              <w:top w:val="single" w:color="auto" w:sz="4" w:space="0"/>
              <w:left w:val="nil"/>
              <w:bottom w:val="nil"/>
              <w:right w:val="single" w:color="auto" w:sz="4" w:space="0"/>
            </w:tcBorders>
            <w:shd w:val="clear" w:color="auto" w:fill="auto"/>
            <w:vAlign w:val="center"/>
          </w:tcPr>
          <w:p w14:paraId="74EDFDCF">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《音像制品制作管理规定》</w:t>
            </w:r>
            <w:r>
              <w:rPr>
                <w:rFonts w:hint="eastAsia" w:ascii="仿宋_GB2312" w:eastAsia="仿宋_GB2312" w:cs="仿宋_GB2312"/>
                <w:b/>
                <w:bCs/>
                <w:color w:val="000000"/>
                <w:sz w:val="18"/>
                <w:szCs w:val="18"/>
                <w:lang w:bidi="ar"/>
              </w:rPr>
              <w:t>第二十七条</w:t>
            </w:r>
            <w:r>
              <w:rPr>
                <w:rFonts w:hint="eastAsia" w:ascii="仿宋_GB2312" w:eastAsia="仿宋_GB2312" w:cs="仿宋_GB2312"/>
                <w:color w:val="000000"/>
                <w:sz w:val="18"/>
                <w:szCs w:val="18"/>
                <w:lang w:bidi="ar"/>
              </w:rPr>
              <w:t xml:space="preserve">  音像制作单位有下列行为之一的，由出版行政部门责令改正，给予警告；情节严重的，并处3万元以下的罚款：（一）法定代表人或者主要负责人未按本规定参加岗位培训的；（二）未按本规定填写制作或者归档保存制作文档记录的；（三）接受非出版单位委托制作音像制品，未依照本规定验证委托单位的有关证明文件的或者未依照本规定留存备查材料的；（四）未经授权将委托制作的音像制品提供给委托方以外的单位或者个人的；（五）制作的音像制品不符合国家有关质量、技术标准和规定的；（六）未依照有关规定参加年度核验的。</w:t>
            </w:r>
          </w:p>
        </w:tc>
        <w:tc>
          <w:tcPr>
            <w:tcW w:w="4043" w:type="dxa"/>
            <w:gridSpan w:val="11"/>
            <w:tcBorders>
              <w:top w:val="single" w:color="auto" w:sz="4" w:space="0"/>
              <w:left w:val="nil"/>
              <w:bottom w:val="single" w:color="000000" w:sz="4" w:space="0"/>
              <w:right w:val="single" w:color="auto" w:sz="4" w:space="0"/>
            </w:tcBorders>
            <w:shd w:val="clear" w:color="auto" w:fill="auto"/>
            <w:vAlign w:val="center"/>
          </w:tcPr>
          <w:p w14:paraId="39085568">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及时改正，未造成其他较大后果</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F309DE9">
            <w:pPr>
              <w:pStyle w:val="16"/>
              <w:spacing w:before="0" w:beforeAutospacing="0" w:after="0" w:afterAutospacing="0" w:line="260" w:lineRule="exact"/>
              <w:jc w:val="both"/>
              <w:rPr>
                <w:rFonts w:ascii="仿宋_GB2312" w:eastAsia="仿宋_GB2312" w:cs="仿宋_GB2312"/>
                <w:color w:val="000000"/>
                <w:sz w:val="18"/>
                <w:szCs w:val="18"/>
                <w:lang w:bidi="ar"/>
              </w:rPr>
            </w:pPr>
            <w:r>
              <w:rPr>
                <w:rFonts w:hint="eastAsia" w:ascii="仿宋_GB2312" w:eastAsia="仿宋_GB2312" w:cs="仿宋_GB2312"/>
                <w:color w:val="000000"/>
                <w:sz w:val="18"/>
                <w:szCs w:val="18"/>
                <w:lang w:bidi="ar"/>
              </w:rPr>
              <w:t>并处1万元以下的罚款</w:t>
            </w:r>
          </w:p>
        </w:tc>
      </w:tr>
      <w:tr w14:paraId="569169C6">
        <w:tblPrEx>
          <w:tblCellMar>
            <w:top w:w="0" w:type="dxa"/>
            <w:left w:w="108" w:type="dxa"/>
            <w:bottom w:w="0" w:type="dxa"/>
            <w:right w:w="108" w:type="dxa"/>
          </w:tblCellMar>
        </w:tblPrEx>
        <w:trPr>
          <w:trHeight w:val="1944"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4FF7EF4E">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4FD75338">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683D10B9">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2E60C6EB">
            <w:pPr>
              <w:spacing w:line="260" w:lineRule="exact"/>
              <w:jc w:val="left"/>
              <w:rPr>
                <w:rFonts w:ascii="Times New Roman" w:hAnsi="Times New Roman"/>
                <w:sz w:val="18"/>
                <w:szCs w:val="18"/>
              </w:rPr>
            </w:pPr>
          </w:p>
        </w:tc>
        <w:tc>
          <w:tcPr>
            <w:tcW w:w="4043" w:type="dxa"/>
            <w:gridSpan w:val="11"/>
            <w:tcBorders>
              <w:top w:val="single" w:color="000000" w:sz="4" w:space="0"/>
              <w:left w:val="nil"/>
              <w:bottom w:val="single" w:color="000000" w:sz="4" w:space="0"/>
              <w:right w:val="single" w:color="auto" w:sz="4" w:space="0"/>
            </w:tcBorders>
            <w:shd w:val="clear" w:color="auto" w:fill="auto"/>
            <w:vAlign w:val="center"/>
          </w:tcPr>
          <w:p w14:paraId="7B968D3D">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未按照要求及时改正</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F8CDBBF">
            <w:pPr>
              <w:pStyle w:val="16"/>
              <w:spacing w:before="0" w:beforeAutospacing="0" w:after="0" w:afterAutospacing="0" w:line="260" w:lineRule="exact"/>
              <w:jc w:val="both"/>
              <w:rPr>
                <w:rFonts w:ascii="仿宋_GB2312" w:eastAsia="仿宋_GB2312" w:cs="仿宋_GB2312"/>
                <w:color w:val="000000"/>
                <w:sz w:val="18"/>
                <w:szCs w:val="18"/>
                <w:lang w:bidi="ar"/>
              </w:rPr>
            </w:pPr>
            <w:r>
              <w:rPr>
                <w:rFonts w:hint="eastAsia" w:ascii="仿宋_GB2312" w:eastAsia="仿宋_GB2312" w:cs="仿宋_GB2312"/>
                <w:color w:val="000000"/>
                <w:sz w:val="18"/>
                <w:szCs w:val="18"/>
                <w:lang w:bidi="ar"/>
              </w:rPr>
              <w:t>并处1万元以上2万元以下的罚款</w:t>
            </w:r>
          </w:p>
        </w:tc>
      </w:tr>
      <w:tr w14:paraId="0EF047E5">
        <w:tblPrEx>
          <w:tblCellMar>
            <w:top w:w="0" w:type="dxa"/>
            <w:left w:w="108" w:type="dxa"/>
            <w:bottom w:w="0" w:type="dxa"/>
            <w:right w:w="108" w:type="dxa"/>
          </w:tblCellMar>
        </w:tblPrEx>
        <w:trPr>
          <w:trHeight w:val="5451"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76F9095B">
            <w:pPr>
              <w:spacing w:line="260" w:lineRule="exact"/>
              <w:jc w:val="left"/>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vAlign w:val="center"/>
          </w:tcPr>
          <w:p w14:paraId="3FE5C067">
            <w:pPr>
              <w:spacing w:line="260" w:lineRule="exact"/>
              <w:jc w:val="lef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vAlign w:val="center"/>
          </w:tcPr>
          <w:p w14:paraId="4326DB03">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vAlign w:val="center"/>
          </w:tcPr>
          <w:p w14:paraId="04D9ABDF">
            <w:pPr>
              <w:spacing w:line="260" w:lineRule="exact"/>
              <w:jc w:val="left"/>
              <w:rPr>
                <w:rFonts w:ascii="Times New Roman" w:hAnsi="Times New Roman"/>
                <w:sz w:val="18"/>
                <w:szCs w:val="18"/>
              </w:rPr>
            </w:pPr>
          </w:p>
        </w:tc>
        <w:tc>
          <w:tcPr>
            <w:tcW w:w="4043" w:type="dxa"/>
            <w:gridSpan w:val="11"/>
            <w:tcBorders>
              <w:top w:val="single" w:color="000000" w:sz="4" w:space="0"/>
              <w:left w:val="nil"/>
              <w:bottom w:val="single" w:color="auto" w:sz="4" w:space="0"/>
              <w:right w:val="single" w:color="auto" w:sz="4" w:space="0"/>
            </w:tcBorders>
            <w:shd w:val="clear" w:color="auto" w:fill="auto"/>
            <w:vAlign w:val="center"/>
          </w:tcPr>
          <w:p w14:paraId="4BDD9177">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有《规定》第十四条内容之一的</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C271CA5">
            <w:pPr>
              <w:pStyle w:val="16"/>
              <w:spacing w:before="0" w:beforeAutospacing="0" w:after="0" w:afterAutospacing="0" w:line="260" w:lineRule="exact"/>
              <w:jc w:val="both"/>
              <w:rPr>
                <w:rFonts w:ascii="仿宋_GB2312" w:eastAsia="仿宋_GB2312" w:cs="仿宋_GB2312"/>
                <w:color w:val="000000"/>
                <w:sz w:val="18"/>
                <w:szCs w:val="18"/>
                <w:lang w:bidi="ar"/>
              </w:rPr>
            </w:pPr>
            <w:r>
              <w:rPr>
                <w:rFonts w:hint="eastAsia" w:ascii="仿宋_GB2312" w:eastAsia="仿宋_GB2312" w:cs="仿宋_GB2312"/>
                <w:color w:val="000000"/>
                <w:sz w:val="18"/>
                <w:szCs w:val="18"/>
                <w:lang w:bidi="ar"/>
              </w:rPr>
              <w:t>并处2万元以上3万元以下的罚款</w:t>
            </w:r>
          </w:p>
        </w:tc>
      </w:tr>
      <w:tr w14:paraId="307CA16B">
        <w:tblPrEx>
          <w:tblCellMar>
            <w:top w:w="0" w:type="dxa"/>
            <w:left w:w="108" w:type="dxa"/>
            <w:bottom w:w="0" w:type="dxa"/>
            <w:right w:w="108" w:type="dxa"/>
          </w:tblCellMar>
        </w:tblPrEx>
        <w:trPr>
          <w:trHeight w:val="496" w:hRule="atLeast"/>
        </w:trPr>
        <w:tc>
          <w:tcPr>
            <w:tcW w:w="14576" w:type="dxa"/>
            <w:gridSpan w:val="18"/>
            <w:tcBorders>
              <w:top w:val="single" w:color="000000" w:sz="4" w:space="0"/>
              <w:left w:val="single" w:color="auto" w:sz="4" w:space="0"/>
              <w:bottom w:val="single" w:color="000000" w:sz="4" w:space="0"/>
              <w:right w:val="single" w:color="auto" w:sz="4" w:space="0"/>
            </w:tcBorders>
            <w:shd w:val="clear" w:color="auto" w:fill="auto"/>
            <w:noWrap/>
            <w:vAlign w:val="center"/>
          </w:tcPr>
          <w:p w14:paraId="3084D6CD">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【部门规章】《复制管理办法》（2015年修订）</w:t>
            </w:r>
          </w:p>
        </w:tc>
      </w:tr>
      <w:tr w14:paraId="1358B790">
        <w:tblPrEx>
          <w:tblCellMar>
            <w:top w:w="0" w:type="dxa"/>
            <w:left w:w="108" w:type="dxa"/>
            <w:bottom w:w="0" w:type="dxa"/>
            <w:right w:w="108" w:type="dxa"/>
          </w:tblCellMar>
        </w:tblPrEx>
        <w:trPr>
          <w:trHeight w:val="563" w:hRule="atLeast"/>
        </w:trPr>
        <w:tc>
          <w:tcPr>
            <w:tcW w:w="713" w:type="dxa"/>
            <w:vMerge w:val="restart"/>
            <w:tcBorders>
              <w:top w:val="nil"/>
              <w:left w:val="single" w:color="auto" w:sz="4" w:space="0"/>
              <w:bottom w:val="nil"/>
              <w:right w:val="single" w:color="auto" w:sz="4" w:space="0"/>
            </w:tcBorders>
            <w:shd w:val="clear" w:color="auto" w:fill="auto"/>
            <w:noWrap/>
            <w:vAlign w:val="center"/>
          </w:tcPr>
          <w:p w14:paraId="347D053E">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212</w:t>
            </w:r>
          </w:p>
        </w:tc>
        <w:tc>
          <w:tcPr>
            <w:tcW w:w="1350" w:type="dxa"/>
            <w:vMerge w:val="restart"/>
            <w:tcBorders>
              <w:top w:val="single" w:color="000000" w:sz="4" w:space="0"/>
              <w:left w:val="nil"/>
              <w:bottom w:val="nil"/>
              <w:right w:val="single" w:color="auto" w:sz="4" w:space="0"/>
            </w:tcBorders>
            <w:shd w:val="clear" w:color="auto" w:fill="auto"/>
            <w:vAlign w:val="center"/>
          </w:tcPr>
          <w:p w14:paraId="340A702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对未经批准，擅自设立复制单位或擅自从事复制业务的行政处罚</w:t>
            </w:r>
          </w:p>
        </w:tc>
        <w:tc>
          <w:tcPr>
            <w:tcW w:w="2862" w:type="dxa"/>
            <w:vMerge w:val="restart"/>
            <w:tcBorders>
              <w:top w:val="single" w:color="000000" w:sz="4" w:space="0"/>
              <w:left w:val="nil"/>
              <w:bottom w:val="nil"/>
              <w:right w:val="single" w:color="auto" w:sz="4" w:space="0"/>
            </w:tcBorders>
            <w:shd w:val="clear" w:color="auto" w:fill="auto"/>
            <w:vAlign w:val="center"/>
          </w:tcPr>
          <w:p w14:paraId="39FBDB29">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《复制管理办法》</w:t>
            </w:r>
            <w:r>
              <w:rPr>
                <w:rFonts w:hint="eastAsia" w:ascii="仿宋_GB2312" w:eastAsia="仿宋_GB2312" w:cs="仿宋_GB2312"/>
                <w:b/>
                <w:bCs/>
                <w:color w:val="000000"/>
                <w:sz w:val="18"/>
                <w:szCs w:val="18"/>
                <w:lang w:bidi="ar"/>
              </w:rPr>
              <w:t>第八条</w:t>
            </w:r>
            <w:r>
              <w:rPr>
                <w:rFonts w:hint="eastAsia" w:ascii="仿宋_GB2312" w:eastAsia="仿宋_GB2312" w:cs="仿宋_GB2312"/>
                <w:color w:val="000000"/>
                <w:sz w:val="18"/>
                <w:szCs w:val="18"/>
                <w:lang w:bidi="ar"/>
              </w:rPr>
              <w:t>　国家对复制经营活动实行许可制度；未经许可，任何单位和个人不得从事复制经营活动。</w:t>
            </w:r>
          </w:p>
          <w:p w14:paraId="7EB04AD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sz w:val="18"/>
                <w:szCs w:val="18"/>
                <w:lang w:bidi="ar"/>
              </w:rPr>
              <w:t>设立复制单位须由新闻出版行政部门审批，核发复制经营许可证，并经工商行政部门登记注册后方可进行生产。设立外商投资复制单位，除由新闻出版行政部门批准外，还须报商务部审批并颁发外商投资企业批准证书。</w:t>
            </w:r>
          </w:p>
        </w:tc>
        <w:tc>
          <w:tcPr>
            <w:tcW w:w="3327" w:type="dxa"/>
            <w:vMerge w:val="restart"/>
            <w:tcBorders>
              <w:top w:val="single" w:color="000000" w:sz="4" w:space="0"/>
              <w:left w:val="nil"/>
              <w:bottom w:val="nil"/>
              <w:right w:val="single" w:color="auto" w:sz="4" w:space="0"/>
            </w:tcBorders>
            <w:shd w:val="clear" w:color="auto" w:fill="auto"/>
            <w:vAlign w:val="center"/>
          </w:tcPr>
          <w:p w14:paraId="42B1D05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sz w:val="18"/>
                <w:szCs w:val="18"/>
                <w:lang w:bidi="ar"/>
              </w:rPr>
              <w:t>《复制管理办法》</w:t>
            </w:r>
            <w:r>
              <w:rPr>
                <w:rFonts w:hint="eastAsia" w:ascii="仿宋_GB2312" w:eastAsia="仿宋_GB2312" w:cs="仿宋_GB2312"/>
                <w:b/>
                <w:bCs/>
                <w:color w:val="000000"/>
                <w:sz w:val="18"/>
                <w:szCs w:val="18"/>
                <w:lang w:bidi="ar"/>
              </w:rPr>
              <w:t>第三十八条</w:t>
            </w:r>
            <w:r>
              <w:rPr>
                <w:rFonts w:hint="eastAsia" w:ascii="仿宋_GB2312" w:eastAsia="仿宋_GB2312" w:cs="仿宋_GB2312"/>
                <w:color w:val="000000"/>
                <w:sz w:val="18"/>
                <w:szCs w:val="18"/>
                <w:lang w:bidi="ar"/>
              </w:rPr>
              <w:t xml:space="preserve">  未经批准，擅自设立复制单位或擅自从事复制业务的，由新闻出版行政部门、工商行政部门依照法定职权予以取缔；触犯刑律的，依照刑法有关规定，依法追究刑事责任；尚不够刑事处罚的，没收违法经营的复制产品和违法所得以及进行违法活动的专用工具、设备；违法经营额1万元以上的，并处违法经营额5倍以上10倍以下的罚款；违法经营额不足1万元的，并处5万元以下的罚款。</w:t>
            </w:r>
          </w:p>
        </w:tc>
        <w:tc>
          <w:tcPr>
            <w:tcW w:w="1114" w:type="dxa"/>
            <w:gridSpan w:val="5"/>
            <w:vMerge w:val="restart"/>
            <w:tcBorders>
              <w:top w:val="single" w:color="000000" w:sz="4" w:space="0"/>
              <w:left w:val="nil"/>
              <w:bottom w:val="nil"/>
              <w:right w:val="single" w:color="auto" w:sz="4" w:space="0"/>
            </w:tcBorders>
            <w:shd w:val="clear" w:color="auto" w:fill="auto"/>
            <w:vAlign w:val="center"/>
          </w:tcPr>
          <w:p w14:paraId="080B0068">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违法经营额不足1万元的</w:t>
            </w: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1BAB2EAD">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违法经营额不足3000元的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64A5F975">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并处1.5万元以下的罚款</w:t>
            </w:r>
          </w:p>
        </w:tc>
      </w:tr>
      <w:tr w14:paraId="1F25B014">
        <w:tblPrEx>
          <w:tblCellMar>
            <w:top w:w="0" w:type="dxa"/>
            <w:left w:w="108" w:type="dxa"/>
            <w:bottom w:w="0" w:type="dxa"/>
            <w:right w:w="108" w:type="dxa"/>
          </w:tblCellMar>
        </w:tblPrEx>
        <w:trPr>
          <w:trHeight w:val="574"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28971894">
            <w:pPr>
              <w:spacing w:line="260" w:lineRule="exact"/>
              <w:jc w:val="center"/>
              <w:rPr>
                <w:rFonts w:ascii="Times New Roman" w:hAnsi="Times New Roman"/>
                <w:sz w:val="18"/>
                <w:szCs w:val="18"/>
              </w:rPr>
            </w:pPr>
          </w:p>
        </w:tc>
        <w:tc>
          <w:tcPr>
            <w:tcW w:w="1350" w:type="dxa"/>
            <w:vMerge w:val="continue"/>
            <w:tcBorders>
              <w:top w:val="single" w:color="000000" w:sz="4" w:space="0"/>
              <w:left w:val="nil"/>
              <w:bottom w:val="nil"/>
              <w:right w:val="single" w:color="auto" w:sz="4" w:space="0"/>
            </w:tcBorders>
            <w:shd w:val="clear" w:color="auto" w:fill="auto"/>
            <w:vAlign w:val="center"/>
          </w:tcPr>
          <w:p w14:paraId="56A744C3">
            <w:pPr>
              <w:spacing w:line="260" w:lineRule="exact"/>
              <w:rPr>
                <w:rFonts w:ascii="Times New Roman" w:hAnsi="Times New Roman"/>
                <w:sz w:val="18"/>
                <w:szCs w:val="18"/>
              </w:rPr>
            </w:pPr>
          </w:p>
        </w:tc>
        <w:tc>
          <w:tcPr>
            <w:tcW w:w="2862" w:type="dxa"/>
            <w:vMerge w:val="continue"/>
            <w:tcBorders>
              <w:top w:val="single" w:color="000000" w:sz="4" w:space="0"/>
              <w:left w:val="nil"/>
              <w:bottom w:val="nil"/>
              <w:right w:val="single" w:color="auto" w:sz="4" w:space="0"/>
            </w:tcBorders>
            <w:shd w:val="clear" w:color="auto" w:fill="auto"/>
            <w:vAlign w:val="center"/>
          </w:tcPr>
          <w:p w14:paraId="5BCAEB62">
            <w:pPr>
              <w:spacing w:line="260" w:lineRule="exact"/>
              <w:rPr>
                <w:rFonts w:ascii="Times New Roman" w:hAnsi="Times New Roman"/>
                <w:sz w:val="18"/>
                <w:szCs w:val="18"/>
              </w:rPr>
            </w:pPr>
          </w:p>
        </w:tc>
        <w:tc>
          <w:tcPr>
            <w:tcW w:w="3327" w:type="dxa"/>
            <w:vMerge w:val="continue"/>
            <w:tcBorders>
              <w:top w:val="single" w:color="000000" w:sz="4" w:space="0"/>
              <w:left w:val="nil"/>
              <w:bottom w:val="nil"/>
              <w:right w:val="single" w:color="auto" w:sz="4" w:space="0"/>
            </w:tcBorders>
            <w:shd w:val="clear" w:color="auto" w:fill="auto"/>
            <w:vAlign w:val="center"/>
          </w:tcPr>
          <w:p w14:paraId="2D5EEFE4">
            <w:pPr>
              <w:spacing w:line="260" w:lineRule="exact"/>
              <w:rPr>
                <w:rFonts w:ascii="Times New Roman" w:hAnsi="Times New Roman"/>
                <w:sz w:val="18"/>
                <w:szCs w:val="18"/>
              </w:rPr>
            </w:pPr>
          </w:p>
        </w:tc>
        <w:tc>
          <w:tcPr>
            <w:tcW w:w="1114" w:type="dxa"/>
            <w:gridSpan w:val="5"/>
            <w:vMerge w:val="continue"/>
            <w:tcBorders>
              <w:top w:val="single" w:color="000000" w:sz="4" w:space="0"/>
              <w:left w:val="nil"/>
              <w:bottom w:val="nil"/>
              <w:right w:val="single" w:color="auto" w:sz="4" w:space="0"/>
            </w:tcBorders>
            <w:shd w:val="clear" w:color="auto" w:fill="auto"/>
            <w:vAlign w:val="center"/>
          </w:tcPr>
          <w:p w14:paraId="5F652B22">
            <w:pPr>
              <w:spacing w:line="260" w:lineRule="exact"/>
              <w:jc w:val="center"/>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0F984C4F">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违法经营额3000元以上不足7000元的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547D51B8">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并处1.5万元以上3.5万元以下的罚款</w:t>
            </w:r>
          </w:p>
        </w:tc>
      </w:tr>
      <w:tr w14:paraId="2482C2E8">
        <w:tblPrEx>
          <w:tblCellMar>
            <w:top w:w="0" w:type="dxa"/>
            <w:left w:w="108" w:type="dxa"/>
            <w:bottom w:w="0" w:type="dxa"/>
            <w:right w:w="108" w:type="dxa"/>
          </w:tblCellMar>
        </w:tblPrEx>
        <w:trPr>
          <w:trHeight w:val="574"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51185008">
            <w:pPr>
              <w:spacing w:line="260" w:lineRule="exact"/>
              <w:jc w:val="center"/>
              <w:rPr>
                <w:rFonts w:ascii="Times New Roman" w:hAnsi="Times New Roman"/>
                <w:sz w:val="18"/>
                <w:szCs w:val="18"/>
              </w:rPr>
            </w:pPr>
          </w:p>
        </w:tc>
        <w:tc>
          <w:tcPr>
            <w:tcW w:w="1350" w:type="dxa"/>
            <w:vMerge w:val="continue"/>
            <w:tcBorders>
              <w:top w:val="single" w:color="000000" w:sz="4" w:space="0"/>
              <w:left w:val="nil"/>
              <w:bottom w:val="nil"/>
              <w:right w:val="single" w:color="auto" w:sz="4" w:space="0"/>
            </w:tcBorders>
            <w:shd w:val="clear" w:color="auto" w:fill="auto"/>
            <w:vAlign w:val="center"/>
          </w:tcPr>
          <w:p w14:paraId="2AD121EB">
            <w:pPr>
              <w:spacing w:line="260" w:lineRule="exact"/>
              <w:rPr>
                <w:rFonts w:ascii="Times New Roman" w:hAnsi="Times New Roman"/>
                <w:sz w:val="18"/>
                <w:szCs w:val="18"/>
              </w:rPr>
            </w:pPr>
          </w:p>
        </w:tc>
        <w:tc>
          <w:tcPr>
            <w:tcW w:w="2862" w:type="dxa"/>
            <w:vMerge w:val="continue"/>
            <w:tcBorders>
              <w:top w:val="single" w:color="000000" w:sz="4" w:space="0"/>
              <w:left w:val="nil"/>
              <w:bottom w:val="nil"/>
              <w:right w:val="single" w:color="auto" w:sz="4" w:space="0"/>
            </w:tcBorders>
            <w:shd w:val="clear" w:color="auto" w:fill="auto"/>
            <w:vAlign w:val="center"/>
          </w:tcPr>
          <w:p w14:paraId="4C0FA7CD">
            <w:pPr>
              <w:spacing w:line="260" w:lineRule="exact"/>
              <w:rPr>
                <w:rFonts w:ascii="Times New Roman" w:hAnsi="Times New Roman"/>
                <w:sz w:val="18"/>
                <w:szCs w:val="18"/>
              </w:rPr>
            </w:pPr>
          </w:p>
        </w:tc>
        <w:tc>
          <w:tcPr>
            <w:tcW w:w="3327" w:type="dxa"/>
            <w:vMerge w:val="continue"/>
            <w:tcBorders>
              <w:top w:val="single" w:color="000000" w:sz="4" w:space="0"/>
              <w:left w:val="nil"/>
              <w:bottom w:val="nil"/>
              <w:right w:val="single" w:color="auto" w:sz="4" w:space="0"/>
            </w:tcBorders>
            <w:shd w:val="clear" w:color="auto" w:fill="auto"/>
            <w:vAlign w:val="center"/>
          </w:tcPr>
          <w:p w14:paraId="2E734DC1">
            <w:pPr>
              <w:spacing w:line="260" w:lineRule="exact"/>
              <w:rPr>
                <w:rFonts w:ascii="Times New Roman" w:hAnsi="Times New Roman"/>
                <w:sz w:val="18"/>
                <w:szCs w:val="18"/>
              </w:rPr>
            </w:pPr>
          </w:p>
        </w:tc>
        <w:tc>
          <w:tcPr>
            <w:tcW w:w="1114" w:type="dxa"/>
            <w:gridSpan w:val="5"/>
            <w:vMerge w:val="continue"/>
            <w:tcBorders>
              <w:top w:val="single" w:color="000000" w:sz="4" w:space="0"/>
              <w:left w:val="nil"/>
              <w:bottom w:val="single" w:color="auto" w:sz="4" w:space="0"/>
              <w:right w:val="single" w:color="auto" w:sz="4" w:space="0"/>
            </w:tcBorders>
            <w:shd w:val="clear" w:color="auto" w:fill="auto"/>
            <w:vAlign w:val="center"/>
          </w:tcPr>
          <w:p w14:paraId="7628CECA">
            <w:pPr>
              <w:spacing w:line="260" w:lineRule="exact"/>
              <w:jc w:val="center"/>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18D3A330">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违法经营额7000元以上不足1万元或有《规定》第十四条内容之一的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21B457E0">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并处3.5万元以上5万元以下的罚款</w:t>
            </w:r>
          </w:p>
        </w:tc>
      </w:tr>
      <w:tr w14:paraId="239D5E0B">
        <w:tblPrEx>
          <w:tblCellMar>
            <w:top w:w="0" w:type="dxa"/>
            <w:left w:w="108" w:type="dxa"/>
            <w:bottom w:w="0" w:type="dxa"/>
            <w:right w:w="108" w:type="dxa"/>
          </w:tblCellMar>
        </w:tblPrEx>
        <w:trPr>
          <w:trHeight w:val="574"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429F202F">
            <w:pPr>
              <w:spacing w:line="260" w:lineRule="exact"/>
              <w:jc w:val="center"/>
              <w:rPr>
                <w:rFonts w:ascii="Times New Roman" w:hAnsi="Times New Roman"/>
                <w:sz w:val="18"/>
                <w:szCs w:val="18"/>
              </w:rPr>
            </w:pPr>
          </w:p>
        </w:tc>
        <w:tc>
          <w:tcPr>
            <w:tcW w:w="1350" w:type="dxa"/>
            <w:vMerge w:val="continue"/>
            <w:tcBorders>
              <w:top w:val="single" w:color="000000" w:sz="4" w:space="0"/>
              <w:left w:val="nil"/>
              <w:bottom w:val="nil"/>
              <w:right w:val="single" w:color="auto" w:sz="4" w:space="0"/>
            </w:tcBorders>
            <w:shd w:val="clear" w:color="auto" w:fill="auto"/>
            <w:vAlign w:val="center"/>
          </w:tcPr>
          <w:p w14:paraId="1045628C">
            <w:pPr>
              <w:spacing w:line="260" w:lineRule="exact"/>
              <w:rPr>
                <w:rFonts w:ascii="Times New Roman" w:hAnsi="Times New Roman"/>
                <w:sz w:val="18"/>
                <w:szCs w:val="18"/>
              </w:rPr>
            </w:pPr>
          </w:p>
        </w:tc>
        <w:tc>
          <w:tcPr>
            <w:tcW w:w="2862" w:type="dxa"/>
            <w:vMerge w:val="continue"/>
            <w:tcBorders>
              <w:top w:val="single" w:color="000000" w:sz="4" w:space="0"/>
              <w:left w:val="nil"/>
              <w:bottom w:val="nil"/>
              <w:right w:val="single" w:color="auto" w:sz="4" w:space="0"/>
            </w:tcBorders>
            <w:shd w:val="clear" w:color="auto" w:fill="auto"/>
            <w:vAlign w:val="center"/>
          </w:tcPr>
          <w:p w14:paraId="07DF5555">
            <w:pPr>
              <w:spacing w:line="260" w:lineRule="exact"/>
              <w:rPr>
                <w:rFonts w:ascii="Times New Roman" w:hAnsi="Times New Roman"/>
                <w:sz w:val="18"/>
                <w:szCs w:val="18"/>
              </w:rPr>
            </w:pPr>
          </w:p>
        </w:tc>
        <w:tc>
          <w:tcPr>
            <w:tcW w:w="3327" w:type="dxa"/>
            <w:vMerge w:val="continue"/>
            <w:tcBorders>
              <w:top w:val="single" w:color="000000" w:sz="4" w:space="0"/>
              <w:left w:val="nil"/>
              <w:bottom w:val="nil"/>
              <w:right w:val="single" w:color="auto" w:sz="4" w:space="0"/>
            </w:tcBorders>
            <w:shd w:val="clear" w:color="auto" w:fill="auto"/>
            <w:vAlign w:val="center"/>
          </w:tcPr>
          <w:p w14:paraId="4EFBF6EF">
            <w:pPr>
              <w:spacing w:line="260" w:lineRule="exact"/>
              <w:rPr>
                <w:rFonts w:ascii="Times New Roman" w:hAnsi="Times New Roman"/>
                <w:sz w:val="18"/>
                <w:szCs w:val="18"/>
              </w:rPr>
            </w:pPr>
          </w:p>
        </w:tc>
        <w:tc>
          <w:tcPr>
            <w:tcW w:w="1114" w:type="dxa"/>
            <w:gridSpan w:val="5"/>
            <w:vMerge w:val="restart"/>
            <w:tcBorders>
              <w:top w:val="single" w:color="auto" w:sz="4" w:space="0"/>
              <w:left w:val="nil"/>
              <w:bottom w:val="nil"/>
              <w:right w:val="single" w:color="auto" w:sz="4" w:space="0"/>
            </w:tcBorders>
            <w:shd w:val="clear" w:color="auto" w:fill="auto"/>
            <w:vAlign w:val="center"/>
          </w:tcPr>
          <w:p w14:paraId="73A02FBA">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违法经营额1万元以上的</w:t>
            </w: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20DB1777">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违法经营额1万元以上不足5万元的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494D22D1">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并处违法经营额5倍以上6.5倍以下的罚款</w:t>
            </w:r>
          </w:p>
        </w:tc>
      </w:tr>
      <w:tr w14:paraId="584DC96E">
        <w:tblPrEx>
          <w:tblCellMar>
            <w:top w:w="0" w:type="dxa"/>
            <w:left w:w="108" w:type="dxa"/>
            <w:bottom w:w="0" w:type="dxa"/>
            <w:right w:w="108" w:type="dxa"/>
          </w:tblCellMar>
        </w:tblPrEx>
        <w:trPr>
          <w:trHeight w:val="541"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6667CBBA">
            <w:pPr>
              <w:spacing w:line="260" w:lineRule="exact"/>
              <w:jc w:val="center"/>
              <w:rPr>
                <w:rFonts w:ascii="Times New Roman" w:hAnsi="Times New Roman"/>
                <w:sz w:val="18"/>
                <w:szCs w:val="18"/>
              </w:rPr>
            </w:pPr>
          </w:p>
        </w:tc>
        <w:tc>
          <w:tcPr>
            <w:tcW w:w="1350" w:type="dxa"/>
            <w:vMerge w:val="continue"/>
            <w:tcBorders>
              <w:top w:val="single" w:color="000000" w:sz="4" w:space="0"/>
              <w:left w:val="nil"/>
              <w:bottom w:val="nil"/>
              <w:right w:val="single" w:color="auto" w:sz="4" w:space="0"/>
            </w:tcBorders>
            <w:shd w:val="clear" w:color="auto" w:fill="auto"/>
            <w:vAlign w:val="center"/>
          </w:tcPr>
          <w:p w14:paraId="56A7BCF6">
            <w:pPr>
              <w:spacing w:line="260" w:lineRule="exact"/>
              <w:rPr>
                <w:rFonts w:ascii="Times New Roman" w:hAnsi="Times New Roman"/>
                <w:sz w:val="18"/>
                <w:szCs w:val="18"/>
              </w:rPr>
            </w:pPr>
          </w:p>
        </w:tc>
        <w:tc>
          <w:tcPr>
            <w:tcW w:w="2862" w:type="dxa"/>
            <w:vMerge w:val="continue"/>
            <w:tcBorders>
              <w:top w:val="single" w:color="000000" w:sz="4" w:space="0"/>
              <w:left w:val="nil"/>
              <w:bottom w:val="nil"/>
              <w:right w:val="single" w:color="auto" w:sz="4" w:space="0"/>
            </w:tcBorders>
            <w:shd w:val="clear" w:color="auto" w:fill="auto"/>
            <w:vAlign w:val="center"/>
          </w:tcPr>
          <w:p w14:paraId="487CA8D5">
            <w:pPr>
              <w:spacing w:line="260" w:lineRule="exact"/>
              <w:rPr>
                <w:rFonts w:ascii="Times New Roman" w:hAnsi="Times New Roman"/>
                <w:sz w:val="18"/>
                <w:szCs w:val="18"/>
              </w:rPr>
            </w:pPr>
          </w:p>
        </w:tc>
        <w:tc>
          <w:tcPr>
            <w:tcW w:w="3327" w:type="dxa"/>
            <w:vMerge w:val="continue"/>
            <w:tcBorders>
              <w:top w:val="single" w:color="000000" w:sz="4" w:space="0"/>
              <w:left w:val="nil"/>
              <w:bottom w:val="nil"/>
              <w:right w:val="single" w:color="auto" w:sz="4" w:space="0"/>
            </w:tcBorders>
            <w:shd w:val="clear" w:color="auto" w:fill="auto"/>
            <w:vAlign w:val="center"/>
          </w:tcPr>
          <w:p w14:paraId="2E2D0B60">
            <w:pPr>
              <w:spacing w:line="260" w:lineRule="exact"/>
              <w:rPr>
                <w:rFonts w:ascii="Times New Roman" w:hAnsi="Times New Roman"/>
                <w:sz w:val="18"/>
                <w:szCs w:val="18"/>
              </w:rPr>
            </w:pPr>
          </w:p>
        </w:tc>
        <w:tc>
          <w:tcPr>
            <w:tcW w:w="1114" w:type="dxa"/>
            <w:gridSpan w:val="5"/>
            <w:vMerge w:val="continue"/>
            <w:tcBorders>
              <w:top w:val="nil"/>
              <w:left w:val="nil"/>
              <w:bottom w:val="nil"/>
              <w:right w:val="single" w:color="auto" w:sz="4" w:space="0"/>
            </w:tcBorders>
            <w:shd w:val="clear" w:color="auto" w:fill="auto"/>
            <w:vAlign w:val="center"/>
          </w:tcPr>
          <w:p w14:paraId="7A837C9E">
            <w:pPr>
              <w:spacing w:line="260" w:lineRule="exact"/>
              <w:jc w:val="center"/>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527ADB88">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违法经营额5万元以上不足10万元的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452B8EDB">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并处违法经营额6.5倍以上8.5倍以下的罚款</w:t>
            </w:r>
          </w:p>
        </w:tc>
      </w:tr>
      <w:tr w14:paraId="3ECD9A02">
        <w:tblPrEx>
          <w:tblCellMar>
            <w:top w:w="0" w:type="dxa"/>
            <w:left w:w="108" w:type="dxa"/>
            <w:bottom w:w="0" w:type="dxa"/>
            <w:right w:w="108" w:type="dxa"/>
          </w:tblCellMar>
        </w:tblPrEx>
        <w:trPr>
          <w:trHeight w:val="531"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31DCF509">
            <w:pPr>
              <w:spacing w:line="260" w:lineRule="exact"/>
              <w:jc w:val="center"/>
              <w:rPr>
                <w:rFonts w:ascii="Times New Roman" w:hAnsi="Times New Roman"/>
                <w:sz w:val="18"/>
                <w:szCs w:val="18"/>
              </w:rPr>
            </w:pPr>
          </w:p>
        </w:tc>
        <w:tc>
          <w:tcPr>
            <w:tcW w:w="1350" w:type="dxa"/>
            <w:vMerge w:val="continue"/>
            <w:tcBorders>
              <w:top w:val="single" w:color="000000" w:sz="4" w:space="0"/>
              <w:left w:val="nil"/>
              <w:bottom w:val="single" w:color="auto" w:sz="4" w:space="0"/>
              <w:right w:val="single" w:color="auto" w:sz="4" w:space="0"/>
            </w:tcBorders>
            <w:shd w:val="clear" w:color="auto" w:fill="auto"/>
            <w:vAlign w:val="center"/>
          </w:tcPr>
          <w:p w14:paraId="36CE5647">
            <w:pPr>
              <w:spacing w:line="260" w:lineRule="exact"/>
              <w:rPr>
                <w:rFonts w:ascii="Times New Roman" w:hAnsi="Times New Roman"/>
                <w:sz w:val="18"/>
                <w:szCs w:val="18"/>
              </w:rPr>
            </w:pPr>
          </w:p>
        </w:tc>
        <w:tc>
          <w:tcPr>
            <w:tcW w:w="2862" w:type="dxa"/>
            <w:vMerge w:val="continue"/>
            <w:tcBorders>
              <w:top w:val="single" w:color="000000" w:sz="4" w:space="0"/>
              <w:left w:val="nil"/>
              <w:bottom w:val="single" w:color="auto" w:sz="4" w:space="0"/>
              <w:right w:val="single" w:color="auto" w:sz="4" w:space="0"/>
            </w:tcBorders>
            <w:shd w:val="clear" w:color="auto" w:fill="auto"/>
            <w:vAlign w:val="center"/>
          </w:tcPr>
          <w:p w14:paraId="002D70F2">
            <w:pPr>
              <w:spacing w:line="260" w:lineRule="exact"/>
              <w:rPr>
                <w:rFonts w:ascii="Times New Roman" w:hAnsi="Times New Roman"/>
                <w:sz w:val="18"/>
                <w:szCs w:val="18"/>
              </w:rPr>
            </w:pPr>
          </w:p>
        </w:tc>
        <w:tc>
          <w:tcPr>
            <w:tcW w:w="3327" w:type="dxa"/>
            <w:vMerge w:val="continue"/>
            <w:tcBorders>
              <w:top w:val="single" w:color="000000" w:sz="4" w:space="0"/>
              <w:left w:val="nil"/>
              <w:bottom w:val="single" w:color="auto" w:sz="4" w:space="0"/>
              <w:right w:val="single" w:color="auto" w:sz="4" w:space="0"/>
            </w:tcBorders>
            <w:shd w:val="clear" w:color="auto" w:fill="auto"/>
            <w:vAlign w:val="center"/>
          </w:tcPr>
          <w:p w14:paraId="614075EA">
            <w:pPr>
              <w:spacing w:line="260" w:lineRule="exact"/>
              <w:rPr>
                <w:rFonts w:ascii="Times New Roman" w:hAnsi="Times New Roman"/>
                <w:sz w:val="18"/>
                <w:szCs w:val="18"/>
              </w:rPr>
            </w:pPr>
          </w:p>
        </w:tc>
        <w:tc>
          <w:tcPr>
            <w:tcW w:w="1114" w:type="dxa"/>
            <w:gridSpan w:val="5"/>
            <w:vMerge w:val="continue"/>
            <w:tcBorders>
              <w:top w:val="nil"/>
              <w:left w:val="nil"/>
              <w:bottom w:val="single" w:color="auto" w:sz="4" w:space="0"/>
              <w:right w:val="single" w:color="auto" w:sz="4" w:space="0"/>
            </w:tcBorders>
            <w:shd w:val="clear" w:color="auto" w:fill="auto"/>
            <w:vAlign w:val="center"/>
          </w:tcPr>
          <w:p w14:paraId="1E15092A">
            <w:pPr>
              <w:spacing w:line="260" w:lineRule="exact"/>
              <w:jc w:val="center"/>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219AA100">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违法经营额10万元以上或有《规定》第十四条内容之一的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07DF6964">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并处违法经营额8.5倍以上10倍以下的罚款</w:t>
            </w:r>
          </w:p>
        </w:tc>
      </w:tr>
      <w:tr w14:paraId="7C215CCD">
        <w:tblPrEx>
          <w:tblCellMar>
            <w:top w:w="0" w:type="dxa"/>
            <w:left w:w="108" w:type="dxa"/>
            <w:bottom w:w="0" w:type="dxa"/>
            <w:right w:w="108" w:type="dxa"/>
          </w:tblCellMar>
        </w:tblPrEx>
        <w:trPr>
          <w:trHeight w:val="456" w:hRule="atLeast"/>
        </w:trPr>
        <w:tc>
          <w:tcPr>
            <w:tcW w:w="713" w:type="dxa"/>
            <w:vMerge w:val="restart"/>
            <w:tcBorders>
              <w:top w:val="single" w:color="auto" w:sz="4" w:space="0"/>
              <w:left w:val="single" w:color="auto" w:sz="4" w:space="0"/>
              <w:bottom w:val="nil"/>
              <w:right w:val="single" w:color="auto" w:sz="4" w:space="0"/>
            </w:tcBorders>
            <w:shd w:val="clear" w:color="auto" w:fill="auto"/>
            <w:noWrap/>
            <w:vAlign w:val="center"/>
          </w:tcPr>
          <w:p w14:paraId="49AF51F5">
            <w:pPr>
              <w:pStyle w:val="16"/>
              <w:widowControl w:val="0"/>
              <w:spacing w:before="0" w:beforeAutospacing="0" w:after="0" w:afterAutospacing="0" w:line="260" w:lineRule="exact"/>
              <w:jc w:val="center"/>
              <w:rPr>
                <w:rFonts w:ascii="仿宋_GB2312" w:eastAsia="仿宋_GB2312" w:cs="仿宋_GB2312"/>
                <w:kern w:val="2"/>
                <w:sz w:val="18"/>
                <w:szCs w:val="18"/>
              </w:rPr>
            </w:pPr>
            <w:r>
              <w:rPr>
                <w:rFonts w:hint="eastAsia" w:ascii="仿宋_GB2312" w:hAnsi="Times New Roman" w:eastAsia="仿宋_GB2312" w:cs="仿宋_GB2312"/>
                <w:color w:val="000000"/>
                <w:sz w:val="18"/>
                <w:szCs w:val="18"/>
                <w:lang w:bidi="ar"/>
              </w:rPr>
              <w:t>213</w:t>
            </w:r>
          </w:p>
        </w:tc>
        <w:tc>
          <w:tcPr>
            <w:tcW w:w="1350" w:type="dxa"/>
            <w:vMerge w:val="restart"/>
            <w:tcBorders>
              <w:top w:val="single" w:color="auto" w:sz="4" w:space="0"/>
              <w:left w:val="nil"/>
              <w:bottom w:val="nil"/>
              <w:right w:val="single" w:color="auto" w:sz="4" w:space="0"/>
            </w:tcBorders>
            <w:shd w:val="clear" w:color="auto" w:fill="auto"/>
            <w:vAlign w:val="center"/>
          </w:tcPr>
          <w:p w14:paraId="45FA5EE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对复制明知或者应知含有本办法第三条所列内容产品或其他非法出版物的行政处罚</w:t>
            </w:r>
          </w:p>
        </w:tc>
        <w:tc>
          <w:tcPr>
            <w:tcW w:w="2862" w:type="dxa"/>
            <w:vMerge w:val="restart"/>
            <w:tcBorders>
              <w:top w:val="single" w:color="auto" w:sz="4" w:space="0"/>
              <w:left w:val="nil"/>
              <w:bottom w:val="nil"/>
              <w:right w:val="single" w:color="auto" w:sz="4" w:space="0"/>
            </w:tcBorders>
            <w:shd w:val="clear" w:color="auto" w:fill="auto"/>
            <w:vAlign w:val="center"/>
          </w:tcPr>
          <w:p w14:paraId="3290830F">
            <w:pPr>
              <w:pStyle w:val="16"/>
              <w:spacing w:before="0" w:beforeAutospacing="0" w:after="0" w:afterAutospacing="0" w:line="240" w:lineRule="exact"/>
              <w:jc w:val="both"/>
              <w:rPr>
                <w:rFonts w:ascii="仿宋_GB2312" w:eastAsia="仿宋_GB2312" w:cs="仿宋_GB2312"/>
                <w:color w:val="000000"/>
                <w:kern w:val="2"/>
                <w:sz w:val="18"/>
                <w:szCs w:val="18"/>
              </w:rPr>
            </w:pPr>
            <w:r>
              <w:rPr>
                <w:rFonts w:hint="eastAsia" w:ascii="仿宋_GB2312" w:eastAsia="仿宋_GB2312" w:cs="仿宋_GB2312"/>
                <w:b/>
                <w:bCs/>
                <w:sz w:val="18"/>
                <w:szCs w:val="18"/>
                <w:lang w:bidi="ar"/>
              </w:rPr>
              <w:t>《复制管理办法》</w:t>
            </w:r>
            <w:r>
              <w:rPr>
                <w:rFonts w:hint="eastAsia" w:ascii="仿宋_GB2312" w:eastAsia="仿宋_GB2312" w:cs="仿宋_GB2312"/>
                <w:b/>
                <w:bCs/>
                <w:color w:val="000000"/>
                <w:sz w:val="18"/>
                <w:szCs w:val="18"/>
                <w:lang w:bidi="ar"/>
              </w:rPr>
              <w:t>第三条</w:t>
            </w:r>
            <w:r>
              <w:rPr>
                <w:rFonts w:hint="eastAsia" w:ascii="仿宋_GB2312" w:eastAsia="仿宋_GB2312" w:cs="仿宋_GB2312"/>
                <w:color w:val="000000"/>
                <w:sz w:val="18"/>
                <w:szCs w:val="18"/>
                <w:lang w:bidi="ar"/>
              </w:rPr>
              <w:t>　任何单位和个人禁止复</w:t>
            </w:r>
            <w:r>
              <w:rPr>
                <w:rFonts w:hint="eastAsia" w:ascii="仿宋_GB2312" w:eastAsia="仿宋_GB2312" w:cs="仿宋_GB2312"/>
                <w:color w:val="000000"/>
                <w:kern w:val="2"/>
                <w:sz w:val="18"/>
                <w:szCs w:val="18"/>
                <w:lang w:bidi="ar"/>
              </w:rPr>
              <w:t>制含有以下内容的复制品：</w:t>
            </w:r>
          </w:p>
          <w:p w14:paraId="7F78A700">
            <w:pPr>
              <w:pStyle w:val="16"/>
              <w:spacing w:before="0" w:beforeAutospacing="0" w:after="0" w:afterAutospacing="0" w:line="240" w:lineRule="exact"/>
              <w:jc w:val="both"/>
              <w:rPr>
                <w:rFonts w:ascii="仿宋_GB2312" w:eastAsia="仿宋_GB2312" w:cs="仿宋_GB2312"/>
                <w:color w:val="000000"/>
                <w:spacing w:val="-6"/>
                <w:kern w:val="2"/>
                <w:sz w:val="18"/>
                <w:szCs w:val="18"/>
              </w:rPr>
            </w:pPr>
            <w:r>
              <w:rPr>
                <w:rFonts w:hint="eastAsia" w:ascii="仿宋_GB2312" w:eastAsia="仿宋_GB2312" w:cs="仿宋_GB2312"/>
                <w:color w:val="000000"/>
                <w:spacing w:val="-6"/>
                <w:kern w:val="2"/>
                <w:sz w:val="18"/>
                <w:szCs w:val="18"/>
                <w:lang w:bidi="ar"/>
              </w:rPr>
              <w:t>（一）反对宪法确定的基本原则的；</w:t>
            </w:r>
          </w:p>
          <w:p w14:paraId="6B262247">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（二）危害国家统一、主权和领土完整的；</w:t>
            </w:r>
          </w:p>
          <w:p w14:paraId="3DAFBDB6">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（三）泄露国家秘密、危害国家安全或者损害国家荣誉和利益的；</w:t>
            </w:r>
          </w:p>
          <w:p w14:paraId="37D7A414">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（四）煽动民族仇恨、民族歧视，破坏民族团结，或者侵害民族风俗、习惯的；</w:t>
            </w:r>
          </w:p>
          <w:p w14:paraId="295F47DF">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（五）宣扬邪教、迷信的；</w:t>
            </w:r>
          </w:p>
          <w:p w14:paraId="4D1352E7">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（六）扰乱社会秩序，破坏社会稳定的；</w:t>
            </w:r>
          </w:p>
          <w:p w14:paraId="223ADB8D">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（七）宣扬淫秽、赌博、暴力或者教唆犯罪的；</w:t>
            </w:r>
          </w:p>
          <w:p w14:paraId="47765DA4">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（八）侮辱或者诽谤他人，侵害他人合法权益的；</w:t>
            </w:r>
          </w:p>
          <w:p w14:paraId="1C3C93B1">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（九）危害社会公德或者民族优秀文化传统的；</w:t>
            </w:r>
          </w:p>
          <w:p w14:paraId="29EE1845">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（十）有法律、行政法规和国家规定禁止的其他内容的。</w:t>
            </w:r>
          </w:p>
        </w:tc>
        <w:tc>
          <w:tcPr>
            <w:tcW w:w="3327" w:type="dxa"/>
            <w:vMerge w:val="restart"/>
            <w:tcBorders>
              <w:top w:val="single" w:color="auto" w:sz="4" w:space="0"/>
              <w:left w:val="nil"/>
              <w:bottom w:val="nil"/>
              <w:right w:val="single" w:color="auto" w:sz="4" w:space="0"/>
            </w:tcBorders>
            <w:shd w:val="clear" w:color="auto" w:fill="auto"/>
            <w:vAlign w:val="center"/>
          </w:tcPr>
          <w:p w14:paraId="022DEADB">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《复制管理办法》</w:t>
            </w:r>
            <w:r>
              <w:rPr>
                <w:rFonts w:hint="eastAsia" w:ascii="仿宋_GB2312" w:eastAsia="仿宋_GB2312" w:cs="仿宋_GB2312"/>
                <w:b/>
                <w:bCs/>
                <w:color w:val="000000"/>
                <w:sz w:val="18"/>
                <w:szCs w:val="18"/>
                <w:lang w:bidi="ar"/>
              </w:rPr>
              <w:t xml:space="preserve">第三十九条  </w:t>
            </w:r>
            <w:r>
              <w:rPr>
                <w:rFonts w:hint="eastAsia" w:ascii="仿宋_GB2312" w:eastAsia="仿宋_GB2312" w:cs="仿宋_GB2312"/>
                <w:color w:val="000000"/>
                <w:sz w:val="18"/>
                <w:szCs w:val="18"/>
                <w:lang w:bidi="ar"/>
              </w:rPr>
              <w:t>复制明知或者应知含有本办法第三条所列内容产品或其他非法出版物的，依照刑法有关规定，依法追究刑事责任；尚不够刑事处罚的，由新闻出版行政部门责令限期停业整顿，没收违法所得，违法经营额1万元以上的，并处违法经营额5倍以上10倍以下的罚款；违法经营额不足1万元的，可以并处5万元以下罚款；情节严重的，由批准设立的新闻出版行政部门吊销其复制经营许可证。如果当事人对所复制产品的来源作出说明、指认，经查证属实的，没收出版物、违法所得，可以减轻或者免除其他行政处罚。</w:t>
            </w:r>
          </w:p>
          <w:p w14:paraId="5B28D4B1">
            <w:pPr>
              <w:widowControl/>
              <w:spacing w:line="260" w:lineRule="exact"/>
              <w:rPr>
                <w:rFonts w:ascii="仿宋_GB2312" w:eastAsia="仿宋_GB2312" w:cs="仿宋_GB2312"/>
                <w:color w:val="000000"/>
                <w:kern w:val="0"/>
                <w:sz w:val="18"/>
                <w:szCs w:val="18"/>
              </w:rPr>
            </w:pPr>
          </w:p>
        </w:tc>
        <w:tc>
          <w:tcPr>
            <w:tcW w:w="1114" w:type="dxa"/>
            <w:gridSpan w:val="5"/>
            <w:vMerge w:val="restart"/>
            <w:tcBorders>
              <w:top w:val="single" w:color="auto" w:sz="4" w:space="0"/>
              <w:left w:val="nil"/>
              <w:bottom w:val="nil"/>
              <w:right w:val="single" w:color="auto" w:sz="4" w:space="0"/>
            </w:tcBorders>
            <w:shd w:val="clear" w:color="auto" w:fill="auto"/>
            <w:vAlign w:val="center"/>
          </w:tcPr>
          <w:p w14:paraId="3C72C2DC">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违法经营额不足1万元的</w:t>
            </w: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1BBF142E">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违法经营额不足3000元的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4DE1A8E5">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可以并处1.5万元以下的罚款</w:t>
            </w:r>
          </w:p>
        </w:tc>
      </w:tr>
      <w:tr w14:paraId="1AA3B599">
        <w:tblPrEx>
          <w:tblCellMar>
            <w:top w:w="0" w:type="dxa"/>
            <w:left w:w="108" w:type="dxa"/>
            <w:bottom w:w="0" w:type="dxa"/>
            <w:right w:w="108" w:type="dxa"/>
          </w:tblCellMar>
        </w:tblPrEx>
        <w:trPr>
          <w:trHeight w:val="487"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4169CA30">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06797549">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6FAA204D">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55E2F734">
            <w:pPr>
              <w:spacing w:line="260" w:lineRule="exact"/>
              <w:jc w:val="left"/>
              <w:rPr>
                <w:rFonts w:ascii="Times New Roman" w:hAnsi="Times New Roman"/>
                <w:sz w:val="18"/>
                <w:szCs w:val="18"/>
              </w:rPr>
            </w:pPr>
          </w:p>
        </w:tc>
        <w:tc>
          <w:tcPr>
            <w:tcW w:w="1114" w:type="dxa"/>
            <w:gridSpan w:val="5"/>
            <w:vMerge w:val="continue"/>
            <w:tcBorders>
              <w:top w:val="nil"/>
              <w:left w:val="nil"/>
              <w:bottom w:val="nil"/>
              <w:right w:val="single" w:color="auto" w:sz="4" w:space="0"/>
            </w:tcBorders>
            <w:shd w:val="clear" w:color="auto" w:fill="auto"/>
            <w:vAlign w:val="center"/>
          </w:tcPr>
          <w:p w14:paraId="0DF8D362">
            <w:pPr>
              <w:spacing w:line="260" w:lineRule="exact"/>
              <w:jc w:val="center"/>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142B5642">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违法经营额3000元以上不足7000元的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5125F9C3">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可以并处1.5万元以上3.5万元以下的罚款</w:t>
            </w:r>
          </w:p>
        </w:tc>
      </w:tr>
      <w:tr w14:paraId="37A2CC90">
        <w:tblPrEx>
          <w:tblCellMar>
            <w:top w:w="0" w:type="dxa"/>
            <w:left w:w="108" w:type="dxa"/>
            <w:bottom w:w="0" w:type="dxa"/>
            <w:right w:w="108" w:type="dxa"/>
          </w:tblCellMar>
        </w:tblPrEx>
        <w:trPr>
          <w:trHeight w:val="520"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7AB05A3D">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086D52A2">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45211707">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1984C03B">
            <w:pPr>
              <w:spacing w:line="260" w:lineRule="exact"/>
              <w:jc w:val="left"/>
              <w:rPr>
                <w:rFonts w:ascii="Times New Roman" w:hAnsi="Times New Roman"/>
                <w:sz w:val="18"/>
                <w:szCs w:val="18"/>
              </w:rPr>
            </w:pPr>
          </w:p>
        </w:tc>
        <w:tc>
          <w:tcPr>
            <w:tcW w:w="1114" w:type="dxa"/>
            <w:gridSpan w:val="5"/>
            <w:vMerge w:val="continue"/>
            <w:tcBorders>
              <w:top w:val="nil"/>
              <w:left w:val="nil"/>
              <w:bottom w:val="single" w:color="auto" w:sz="4" w:space="0"/>
              <w:right w:val="single" w:color="auto" w:sz="4" w:space="0"/>
            </w:tcBorders>
            <w:shd w:val="clear" w:color="auto" w:fill="auto"/>
            <w:vAlign w:val="center"/>
          </w:tcPr>
          <w:p w14:paraId="06AC8966">
            <w:pPr>
              <w:spacing w:line="260" w:lineRule="exact"/>
              <w:jc w:val="center"/>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6787772C">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违法经营额7000元以上不足1万元或有《规定》第十四条内容之一的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5F134D5C">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可以并处3.5万元以上5万元以下的罚款</w:t>
            </w:r>
          </w:p>
        </w:tc>
      </w:tr>
      <w:tr w14:paraId="3C283065">
        <w:tblPrEx>
          <w:tblCellMar>
            <w:top w:w="0" w:type="dxa"/>
            <w:left w:w="108" w:type="dxa"/>
            <w:bottom w:w="0" w:type="dxa"/>
            <w:right w:w="108" w:type="dxa"/>
          </w:tblCellMar>
        </w:tblPrEx>
        <w:trPr>
          <w:trHeight w:val="678"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1DF83E4C">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546367DB">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148DE1D2">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5AF53A4E">
            <w:pPr>
              <w:spacing w:line="260" w:lineRule="exact"/>
              <w:jc w:val="left"/>
              <w:rPr>
                <w:rFonts w:ascii="Times New Roman" w:hAnsi="Times New Roman"/>
                <w:sz w:val="18"/>
                <w:szCs w:val="18"/>
              </w:rPr>
            </w:pPr>
          </w:p>
        </w:tc>
        <w:tc>
          <w:tcPr>
            <w:tcW w:w="1114" w:type="dxa"/>
            <w:gridSpan w:val="5"/>
            <w:vMerge w:val="restart"/>
            <w:tcBorders>
              <w:top w:val="single" w:color="auto" w:sz="4" w:space="0"/>
              <w:left w:val="nil"/>
              <w:bottom w:val="nil"/>
              <w:right w:val="single" w:color="auto" w:sz="4" w:space="0"/>
            </w:tcBorders>
            <w:shd w:val="clear" w:color="auto" w:fill="auto"/>
            <w:vAlign w:val="center"/>
          </w:tcPr>
          <w:p w14:paraId="314F8FAB">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违法经营额1万元以上的</w:t>
            </w: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62F81EDB">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违法经营额1万元以上不足5万元的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02D16E44">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并处违法经营额5倍以上6.5倍以下的罚款</w:t>
            </w:r>
          </w:p>
        </w:tc>
      </w:tr>
      <w:tr w14:paraId="24A02A7C">
        <w:tblPrEx>
          <w:tblCellMar>
            <w:top w:w="0" w:type="dxa"/>
            <w:left w:w="108" w:type="dxa"/>
            <w:bottom w:w="0" w:type="dxa"/>
            <w:right w:w="108" w:type="dxa"/>
          </w:tblCellMar>
        </w:tblPrEx>
        <w:trPr>
          <w:trHeight w:val="668"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53204A29">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15D53824">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7572D7C4">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090CB5AB">
            <w:pPr>
              <w:spacing w:line="260" w:lineRule="exact"/>
              <w:jc w:val="left"/>
              <w:rPr>
                <w:rFonts w:ascii="Times New Roman" w:hAnsi="Times New Roman"/>
                <w:sz w:val="18"/>
                <w:szCs w:val="18"/>
              </w:rPr>
            </w:pPr>
          </w:p>
        </w:tc>
        <w:tc>
          <w:tcPr>
            <w:tcW w:w="1114" w:type="dxa"/>
            <w:gridSpan w:val="5"/>
            <w:vMerge w:val="continue"/>
            <w:tcBorders>
              <w:top w:val="nil"/>
              <w:left w:val="nil"/>
              <w:bottom w:val="nil"/>
              <w:right w:val="single" w:color="auto" w:sz="4" w:space="0"/>
            </w:tcBorders>
            <w:shd w:val="clear" w:color="auto" w:fill="auto"/>
            <w:vAlign w:val="center"/>
          </w:tcPr>
          <w:p w14:paraId="61ED8444">
            <w:pPr>
              <w:spacing w:line="260" w:lineRule="exact"/>
              <w:jc w:val="left"/>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49E11648">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违法经营额5万元以上不足10万元的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1E4739B3">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并处违法经营额6.5倍以上8.5倍以下的罚款</w:t>
            </w:r>
          </w:p>
        </w:tc>
      </w:tr>
      <w:tr w14:paraId="0F25350F">
        <w:tblPrEx>
          <w:tblCellMar>
            <w:top w:w="0" w:type="dxa"/>
            <w:left w:w="108" w:type="dxa"/>
            <w:bottom w:w="0" w:type="dxa"/>
            <w:right w:w="108" w:type="dxa"/>
          </w:tblCellMar>
        </w:tblPrEx>
        <w:trPr>
          <w:trHeight w:val="476"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37CDDFBF">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3F1BB753">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2E2E64E8">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1B5D4AE2">
            <w:pPr>
              <w:spacing w:line="260" w:lineRule="exact"/>
              <w:jc w:val="left"/>
              <w:rPr>
                <w:rFonts w:ascii="Times New Roman" w:hAnsi="Times New Roman"/>
                <w:sz w:val="18"/>
                <w:szCs w:val="18"/>
              </w:rPr>
            </w:pPr>
          </w:p>
        </w:tc>
        <w:tc>
          <w:tcPr>
            <w:tcW w:w="1114" w:type="dxa"/>
            <w:gridSpan w:val="5"/>
            <w:vMerge w:val="continue"/>
            <w:tcBorders>
              <w:top w:val="nil"/>
              <w:left w:val="nil"/>
              <w:bottom w:val="nil"/>
              <w:right w:val="single" w:color="auto" w:sz="4" w:space="0"/>
            </w:tcBorders>
            <w:shd w:val="clear" w:color="auto" w:fill="auto"/>
            <w:vAlign w:val="center"/>
          </w:tcPr>
          <w:p w14:paraId="787634C1">
            <w:pPr>
              <w:spacing w:line="260" w:lineRule="exact"/>
              <w:jc w:val="left"/>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56387C23">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违法经营额10万元以上或有《规定》第十四条内容之一的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3B0E6C9E">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并处违法经营额8.5倍以上10倍以下的罚款</w:t>
            </w:r>
          </w:p>
        </w:tc>
      </w:tr>
      <w:tr w14:paraId="439A5112">
        <w:tblPrEx>
          <w:tblCellMar>
            <w:top w:w="0" w:type="dxa"/>
            <w:left w:w="108" w:type="dxa"/>
            <w:bottom w:w="0" w:type="dxa"/>
            <w:right w:w="108" w:type="dxa"/>
          </w:tblCellMar>
        </w:tblPrEx>
        <w:trPr>
          <w:trHeight w:val="907"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29D55AC1">
            <w:pPr>
              <w:spacing w:line="260" w:lineRule="exact"/>
              <w:jc w:val="left"/>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vAlign w:val="center"/>
          </w:tcPr>
          <w:p w14:paraId="14F17996">
            <w:pPr>
              <w:spacing w:line="260" w:lineRule="exact"/>
              <w:jc w:val="lef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vAlign w:val="center"/>
          </w:tcPr>
          <w:p w14:paraId="12AA78DA">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vAlign w:val="center"/>
          </w:tcPr>
          <w:p w14:paraId="0FFCFF7A">
            <w:pPr>
              <w:spacing w:line="260" w:lineRule="exact"/>
              <w:jc w:val="left"/>
              <w:rPr>
                <w:rFonts w:ascii="Times New Roman" w:hAnsi="Times New Roman"/>
                <w:sz w:val="18"/>
                <w:szCs w:val="18"/>
              </w:rPr>
            </w:pPr>
          </w:p>
        </w:tc>
        <w:tc>
          <w:tcPr>
            <w:tcW w:w="4043" w:type="dxa"/>
            <w:gridSpan w:val="11"/>
            <w:tcBorders>
              <w:top w:val="single" w:color="000000" w:sz="4" w:space="0"/>
              <w:left w:val="nil"/>
              <w:bottom w:val="single" w:color="auto" w:sz="4" w:space="0"/>
              <w:right w:val="single" w:color="auto" w:sz="4" w:space="0"/>
            </w:tcBorders>
            <w:shd w:val="clear" w:color="auto" w:fill="auto"/>
            <w:vAlign w:val="center"/>
          </w:tcPr>
          <w:p w14:paraId="26808ACE">
            <w:pPr>
              <w:pStyle w:val="16"/>
              <w:spacing w:before="0" w:beforeAutospacing="0" w:after="0" w:afterAutospacing="0" w:line="260" w:lineRule="exact"/>
              <w:jc w:val="both"/>
              <w:rPr>
                <w:rFonts w:ascii="仿宋_GB2312" w:eastAsia="仿宋_GB2312" w:cs="仿宋_GB2312"/>
                <w:color w:val="000000"/>
                <w:sz w:val="18"/>
                <w:szCs w:val="18"/>
                <w:lang w:bidi="ar"/>
              </w:rPr>
            </w:pPr>
            <w:r>
              <w:rPr>
                <w:rFonts w:hint="eastAsia" w:ascii="仿宋_GB2312" w:eastAsia="仿宋_GB2312" w:cs="仿宋_GB2312"/>
                <w:color w:val="000000"/>
                <w:sz w:val="18"/>
                <w:szCs w:val="18"/>
                <w:lang w:bidi="ar"/>
              </w:rPr>
              <w:t>情节严重的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131EF538">
            <w:pPr>
              <w:pStyle w:val="16"/>
              <w:spacing w:before="0" w:beforeAutospacing="0" w:after="0" w:afterAutospacing="0"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由批准设立的新闻出版行政部门吊销其复制经营许可证</w:t>
            </w:r>
          </w:p>
        </w:tc>
      </w:tr>
      <w:tr w14:paraId="0E95441C">
        <w:tblPrEx>
          <w:tblCellMar>
            <w:top w:w="0" w:type="dxa"/>
            <w:left w:w="108" w:type="dxa"/>
            <w:bottom w:w="0" w:type="dxa"/>
            <w:right w:w="108" w:type="dxa"/>
          </w:tblCellMar>
        </w:tblPrEx>
        <w:trPr>
          <w:trHeight w:val="1005"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11635E4">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214</w:t>
            </w:r>
          </w:p>
        </w:tc>
        <w:tc>
          <w:tcPr>
            <w:tcW w:w="1350" w:type="dxa"/>
            <w:vMerge w:val="restart"/>
            <w:tcBorders>
              <w:top w:val="single" w:color="auto" w:sz="4" w:space="0"/>
              <w:left w:val="nil"/>
              <w:bottom w:val="single" w:color="auto" w:sz="4" w:space="0"/>
              <w:right w:val="single" w:color="auto" w:sz="4" w:space="0"/>
            </w:tcBorders>
            <w:shd w:val="clear" w:color="auto" w:fill="auto"/>
            <w:vAlign w:val="center"/>
          </w:tcPr>
          <w:p w14:paraId="3A6351FB">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对复制单位未依照本办法的规定验证复制委托书及其他法定文书等行为的行政处罚</w:t>
            </w:r>
          </w:p>
        </w:tc>
        <w:tc>
          <w:tcPr>
            <w:tcW w:w="2862" w:type="dxa"/>
            <w:vMerge w:val="restart"/>
            <w:tcBorders>
              <w:top w:val="single" w:color="auto" w:sz="4" w:space="0"/>
              <w:left w:val="nil"/>
              <w:bottom w:val="single" w:color="auto" w:sz="4" w:space="0"/>
              <w:right w:val="single" w:color="auto" w:sz="4" w:space="0"/>
            </w:tcBorders>
            <w:shd w:val="clear" w:color="auto" w:fill="auto"/>
            <w:vAlign w:val="center"/>
          </w:tcPr>
          <w:p w14:paraId="33EAF8EC">
            <w:pPr>
              <w:pStyle w:val="16"/>
              <w:spacing w:before="0" w:beforeAutospacing="0" w:after="0" w:afterAutospacing="0" w:line="260" w:lineRule="exact"/>
              <w:rPr>
                <w:rFonts w:ascii="仿宋_GB2312" w:eastAsia="仿宋_GB2312" w:cs="仿宋_GB2312"/>
                <w:color w:val="000000"/>
                <w:sz w:val="18"/>
                <w:szCs w:val="18"/>
              </w:rPr>
            </w:pPr>
            <w:r>
              <w:rPr>
                <w:rFonts w:hint="eastAsia" w:ascii="仿宋_GB2312" w:eastAsia="仿宋_GB2312" w:cs="仿宋_GB2312"/>
                <w:b/>
                <w:bCs/>
                <w:sz w:val="18"/>
                <w:szCs w:val="18"/>
                <w:lang w:bidi="ar"/>
              </w:rPr>
              <w:t>《复制管理办法》</w:t>
            </w:r>
            <w:r>
              <w:rPr>
                <w:rFonts w:hint="eastAsia" w:ascii="仿宋_GB2312" w:eastAsia="仿宋_GB2312" w:cs="仿宋_GB2312"/>
                <w:b/>
                <w:bCs/>
                <w:color w:val="000000"/>
                <w:sz w:val="18"/>
                <w:szCs w:val="18"/>
                <w:lang w:bidi="ar"/>
              </w:rPr>
              <w:t>第二十三条</w:t>
            </w:r>
            <w:r>
              <w:rPr>
                <w:rFonts w:hint="eastAsia" w:ascii="仿宋_GB2312" w:eastAsia="仿宋_GB2312" w:cs="仿宋_GB2312"/>
                <w:color w:val="000000"/>
                <w:sz w:val="18"/>
                <w:szCs w:val="18"/>
                <w:lang w:bidi="ar"/>
              </w:rPr>
              <w:t>　国家对复制经营活动实行复制委托书制度。</w:t>
            </w:r>
          </w:p>
          <w:p w14:paraId="74A8C235">
            <w:pPr>
              <w:pStyle w:val="16"/>
              <w:spacing w:before="0" w:beforeAutospacing="0" w:after="0" w:afterAutospacing="0"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复制单位接受委托复制音像制品或者电子出版物的，应当验证委托的出版单位盖章的复制委托书及其他法定文书。</w:t>
            </w:r>
          </w:p>
          <w:p w14:paraId="263B1F48">
            <w:pPr>
              <w:pStyle w:val="16"/>
              <w:spacing w:before="0" w:beforeAutospacing="0" w:after="0" w:afterAutospacing="0"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接受委托复制属于非卖品或计算机软件的，应当验证经省级新闻出版行政部门核发并由委托单位盖章的复制委托书。</w:t>
            </w:r>
          </w:p>
          <w:p w14:paraId="091A5914">
            <w:pPr>
              <w:pStyle w:val="16"/>
              <w:spacing w:before="0" w:beforeAutospacing="0" w:after="0" w:afterAutospacing="0" w:line="260" w:lineRule="exact"/>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第二十四条</w:t>
            </w:r>
            <w:r>
              <w:rPr>
                <w:rFonts w:hint="eastAsia" w:ascii="仿宋_GB2312" w:eastAsia="仿宋_GB2312" w:cs="仿宋_GB2312"/>
                <w:color w:val="000000"/>
                <w:sz w:val="18"/>
                <w:szCs w:val="18"/>
                <w:lang w:bidi="ar"/>
              </w:rPr>
              <w:t>　复制单位接受委托复制境外产品的，应当事先将该样品及有关证明文件报经所在地省级新闻出版行政部门审核同意；复制的产品除样品外应当全部出境。</w:t>
            </w:r>
          </w:p>
          <w:p w14:paraId="16A207FD">
            <w:pPr>
              <w:pStyle w:val="16"/>
              <w:spacing w:before="0" w:beforeAutospacing="0" w:after="0" w:afterAutospacing="0" w:line="260" w:lineRule="exact"/>
              <w:rPr>
                <w:rFonts w:ascii="仿宋_GB2312" w:eastAsia="仿宋_GB2312" w:cs="仿宋_GB2312"/>
                <w:b/>
                <w:bCs/>
                <w:color w:val="000000"/>
                <w:sz w:val="18"/>
                <w:szCs w:val="18"/>
              </w:rPr>
            </w:pPr>
            <w:r>
              <w:rPr>
                <w:rFonts w:hint="eastAsia" w:ascii="仿宋_GB2312" w:eastAsia="仿宋_GB2312" w:cs="仿宋_GB2312"/>
                <w:color w:val="000000"/>
                <w:sz w:val="18"/>
                <w:szCs w:val="18"/>
                <w:lang w:bidi="ar"/>
              </w:rPr>
              <w:t>加工贸易项下只读类光盘的进出口管理，依照国家有关规定执行。</w:t>
            </w:r>
          </w:p>
          <w:p w14:paraId="1B5B24FB">
            <w:pPr>
              <w:pStyle w:val="16"/>
              <w:spacing w:before="0" w:beforeAutospacing="0" w:after="0" w:afterAutospacing="0" w:line="260" w:lineRule="exact"/>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第二十五条</w:t>
            </w:r>
            <w:r>
              <w:rPr>
                <w:rFonts w:hint="eastAsia" w:ascii="仿宋_GB2312" w:eastAsia="仿宋_GB2312" w:cs="仿宋_GB2312"/>
                <w:color w:val="000000"/>
                <w:sz w:val="18"/>
                <w:szCs w:val="18"/>
                <w:lang w:bidi="ar"/>
              </w:rPr>
              <w:t>　复制单位不得接受非音像出版单位、电子出版物出版单位或者个人的委托复制经营性的音像制品、电子出版物；不得擅自复制音像制品、电子出版物、计算机软件、音像非卖品、电子出版物非卖品等。</w:t>
            </w:r>
          </w:p>
        </w:tc>
        <w:tc>
          <w:tcPr>
            <w:tcW w:w="3327" w:type="dxa"/>
            <w:vMerge w:val="restart"/>
            <w:tcBorders>
              <w:top w:val="single" w:color="auto" w:sz="4" w:space="0"/>
              <w:left w:val="nil"/>
              <w:bottom w:val="single" w:color="auto" w:sz="4" w:space="0"/>
              <w:right w:val="single" w:color="auto" w:sz="4" w:space="0"/>
            </w:tcBorders>
            <w:shd w:val="clear" w:color="auto" w:fill="auto"/>
            <w:vAlign w:val="center"/>
          </w:tcPr>
          <w:p w14:paraId="6ADCF4F3">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b/>
                <w:bCs/>
                <w:sz w:val="18"/>
                <w:szCs w:val="18"/>
                <w:lang w:bidi="ar"/>
              </w:rPr>
              <w:t>《复制管理办法》</w:t>
            </w:r>
            <w:r>
              <w:rPr>
                <w:rFonts w:hint="eastAsia" w:ascii="仿宋_GB2312" w:eastAsia="仿宋_GB2312" w:cs="仿宋_GB2312"/>
                <w:b/>
                <w:bCs/>
                <w:color w:val="000000"/>
                <w:sz w:val="18"/>
                <w:szCs w:val="18"/>
                <w:lang w:bidi="ar"/>
              </w:rPr>
              <w:t>第四十条</w:t>
            </w:r>
            <w:r>
              <w:rPr>
                <w:rFonts w:hint="eastAsia" w:ascii="仿宋_GB2312" w:eastAsia="仿宋_GB2312" w:cs="仿宋_GB2312"/>
                <w:color w:val="000000"/>
                <w:sz w:val="18"/>
                <w:szCs w:val="18"/>
                <w:lang w:bidi="ar"/>
              </w:rPr>
              <w:t xml:space="preserve">  有下列行为之一的，由新闻出版行政部门责令停止违法行为，给予警告，没收违法经营的产品和违法所得；违法经营额1万元以上的，并处违法经营额5倍以上10倍以下的罚款；违法经营额不足1万元的，并处1万元以上5万元以下罚款；情节严重的，并责令停业整顿或者由新闻出版总署吊销其复制经营许可证：（一）复制单位未依照本办法的规定验证复制委托书及其他法定文书的；（二）复制单位擅自复制他人的只读类光盘和磁带磁盘的；（三）复制单位接受非音像出版单位、电子出版物单位或者个人委托复制经营性的音像制品、电子出版物或者自行复制音像制品、电子出版物的；（四）复制单位未履行法定手续复制境外产品的，或者复制的境外产品没有全部运输出境的。</w:t>
            </w:r>
          </w:p>
        </w:tc>
        <w:tc>
          <w:tcPr>
            <w:tcW w:w="1114" w:type="dxa"/>
            <w:gridSpan w:val="5"/>
            <w:vMerge w:val="restart"/>
            <w:tcBorders>
              <w:top w:val="single" w:color="auto" w:sz="4" w:space="0"/>
              <w:left w:val="nil"/>
              <w:right w:val="single" w:color="auto" w:sz="4" w:space="0"/>
            </w:tcBorders>
            <w:shd w:val="clear" w:color="auto" w:fill="auto"/>
            <w:vAlign w:val="center"/>
          </w:tcPr>
          <w:p w14:paraId="181F6440">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违法经营额不足1万元的</w:t>
            </w:r>
          </w:p>
        </w:tc>
        <w:tc>
          <w:tcPr>
            <w:tcW w:w="292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A9AE92D">
            <w:pPr>
              <w:widowControl/>
              <w:spacing w:line="260" w:lineRule="exact"/>
            </w:pPr>
            <w:r>
              <w:rPr>
                <w:rFonts w:hint="eastAsia" w:ascii="仿宋_GB2312" w:eastAsia="仿宋_GB2312" w:cs="仿宋_GB2312"/>
                <w:color w:val="000000"/>
                <w:kern w:val="0"/>
                <w:sz w:val="18"/>
                <w:szCs w:val="18"/>
                <w:lang w:bidi="ar"/>
              </w:rPr>
              <w:t>违法经营额不足3000元的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5F771D01">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并处1万元以上2万元以下的罚款</w:t>
            </w:r>
          </w:p>
        </w:tc>
      </w:tr>
      <w:tr w14:paraId="111D57AD">
        <w:tblPrEx>
          <w:tblCellMar>
            <w:top w:w="0" w:type="dxa"/>
            <w:left w:w="108" w:type="dxa"/>
            <w:bottom w:w="0" w:type="dxa"/>
            <w:right w:w="108" w:type="dxa"/>
          </w:tblCellMar>
        </w:tblPrEx>
        <w:trPr>
          <w:trHeight w:val="1003"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69C0FD">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7333B5A0">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17411F14">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30A7CBF8">
            <w:pPr>
              <w:spacing w:line="260" w:lineRule="exact"/>
              <w:jc w:val="left"/>
              <w:rPr>
                <w:rFonts w:ascii="Times New Roman" w:hAnsi="Times New Roman"/>
                <w:sz w:val="18"/>
                <w:szCs w:val="18"/>
              </w:rPr>
            </w:pPr>
          </w:p>
        </w:tc>
        <w:tc>
          <w:tcPr>
            <w:tcW w:w="1114" w:type="dxa"/>
            <w:gridSpan w:val="5"/>
            <w:vMerge w:val="continue"/>
            <w:tcBorders>
              <w:left w:val="nil"/>
              <w:right w:val="single" w:color="auto" w:sz="4" w:space="0"/>
            </w:tcBorders>
            <w:shd w:val="clear" w:color="auto" w:fill="auto"/>
            <w:vAlign w:val="center"/>
          </w:tcPr>
          <w:p w14:paraId="4C87EA45">
            <w:pPr>
              <w:spacing w:line="260" w:lineRule="exact"/>
              <w:jc w:val="center"/>
              <w:rPr>
                <w:rFonts w:ascii="Times New Roman" w:hAnsi="Times New Roman"/>
                <w:sz w:val="18"/>
                <w:szCs w:val="18"/>
              </w:rPr>
            </w:pPr>
          </w:p>
        </w:tc>
        <w:tc>
          <w:tcPr>
            <w:tcW w:w="2929" w:type="dxa"/>
            <w:gridSpan w:val="6"/>
            <w:tcBorders>
              <w:top w:val="single" w:color="auto" w:sz="4" w:space="0"/>
              <w:left w:val="single" w:color="auto" w:sz="4" w:space="0"/>
              <w:bottom w:val="nil"/>
              <w:right w:val="single" w:color="auto" w:sz="4" w:space="0"/>
            </w:tcBorders>
            <w:shd w:val="clear" w:color="auto" w:fill="auto"/>
            <w:vAlign w:val="center"/>
          </w:tcPr>
          <w:p w14:paraId="096ECD85">
            <w:pPr>
              <w:spacing w:line="260" w:lineRule="exact"/>
              <w:rPr>
                <w:rFonts w:ascii="Times New Roman" w:hAnsi="Times New Roman"/>
                <w:sz w:val="18"/>
                <w:szCs w:val="18"/>
              </w:rPr>
            </w:pPr>
            <w:r>
              <w:rPr>
                <w:rFonts w:hint="eastAsia" w:ascii="仿宋_GB2312" w:eastAsia="仿宋_GB2312" w:cs="仿宋_GB2312"/>
                <w:color w:val="000000"/>
                <w:kern w:val="0"/>
                <w:sz w:val="18"/>
                <w:szCs w:val="18"/>
                <w:lang w:bidi="ar"/>
              </w:rPr>
              <w:t>违法经营额3000元以上不足7000元的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4082BE48">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并处2万元以上4万元以下的罚款</w:t>
            </w:r>
          </w:p>
        </w:tc>
      </w:tr>
      <w:tr w14:paraId="64FF772D">
        <w:tblPrEx>
          <w:tblCellMar>
            <w:top w:w="0" w:type="dxa"/>
            <w:left w:w="108" w:type="dxa"/>
            <w:bottom w:w="0" w:type="dxa"/>
            <w:right w:w="108" w:type="dxa"/>
          </w:tblCellMar>
        </w:tblPrEx>
        <w:trPr>
          <w:trHeight w:val="1030"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E113E5">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3E03459F">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34CBC42D">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56667872">
            <w:pPr>
              <w:spacing w:line="260" w:lineRule="exact"/>
              <w:jc w:val="left"/>
              <w:rPr>
                <w:rFonts w:ascii="Times New Roman" w:hAnsi="Times New Roman"/>
                <w:sz w:val="18"/>
                <w:szCs w:val="18"/>
              </w:rPr>
            </w:pPr>
          </w:p>
        </w:tc>
        <w:tc>
          <w:tcPr>
            <w:tcW w:w="1114" w:type="dxa"/>
            <w:gridSpan w:val="5"/>
            <w:vMerge w:val="continue"/>
            <w:tcBorders>
              <w:left w:val="nil"/>
              <w:bottom w:val="single" w:color="auto" w:sz="4" w:space="0"/>
              <w:right w:val="single" w:color="auto" w:sz="4" w:space="0"/>
            </w:tcBorders>
            <w:shd w:val="clear" w:color="auto" w:fill="auto"/>
            <w:vAlign w:val="center"/>
          </w:tcPr>
          <w:p w14:paraId="5DE6A8B2">
            <w:pPr>
              <w:spacing w:line="260" w:lineRule="exact"/>
              <w:jc w:val="center"/>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49E9ABDD">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违法经营额7000元以上不足1万元或有《规定》第十四条内容之一的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600073F4">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并处4万元以上5万元以下的罚款</w:t>
            </w:r>
          </w:p>
        </w:tc>
      </w:tr>
      <w:tr w14:paraId="46856179">
        <w:tblPrEx>
          <w:tblCellMar>
            <w:top w:w="0" w:type="dxa"/>
            <w:left w:w="108" w:type="dxa"/>
            <w:bottom w:w="0" w:type="dxa"/>
            <w:right w:w="108" w:type="dxa"/>
          </w:tblCellMar>
        </w:tblPrEx>
        <w:trPr>
          <w:trHeight w:val="1256"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FE85A34">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04939B89">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04A64AEF">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78FF9A21">
            <w:pPr>
              <w:spacing w:line="260" w:lineRule="exact"/>
              <w:jc w:val="left"/>
              <w:rPr>
                <w:rFonts w:ascii="Times New Roman" w:hAnsi="Times New Roman"/>
                <w:sz w:val="18"/>
                <w:szCs w:val="18"/>
              </w:rPr>
            </w:pPr>
          </w:p>
        </w:tc>
        <w:tc>
          <w:tcPr>
            <w:tcW w:w="1114" w:type="dxa"/>
            <w:gridSpan w:val="5"/>
            <w:vMerge w:val="restart"/>
            <w:tcBorders>
              <w:top w:val="single" w:color="auto" w:sz="4" w:space="0"/>
              <w:left w:val="nil"/>
              <w:bottom w:val="single" w:color="auto" w:sz="4" w:space="0"/>
              <w:right w:val="single" w:color="auto" w:sz="4" w:space="0"/>
            </w:tcBorders>
            <w:shd w:val="clear" w:color="auto" w:fill="auto"/>
            <w:vAlign w:val="center"/>
          </w:tcPr>
          <w:p w14:paraId="7BBB1E5F">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违法经营额1万元以上的</w:t>
            </w: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535C5B7B">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违法经营额1万元以上不足5万元的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7355CF97">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并处违法经营额5倍以上6.5倍以下的罚款</w:t>
            </w:r>
          </w:p>
        </w:tc>
      </w:tr>
      <w:tr w14:paraId="093261E8">
        <w:tblPrEx>
          <w:tblCellMar>
            <w:top w:w="0" w:type="dxa"/>
            <w:left w:w="108" w:type="dxa"/>
            <w:bottom w:w="0" w:type="dxa"/>
            <w:right w:w="108" w:type="dxa"/>
          </w:tblCellMar>
        </w:tblPrEx>
        <w:trPr>
          <w:trHeight w:val="1091"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41C084">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15AC45EF">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5713A276">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78FCDAE9">
            <w:pPr>
              <w:spacing w:line="260" w:lineRule="exact"/>
              <w:jc w:val="left"/>
              <w:rPr>
                <w:rFonts w:ascii="Times New Roman" w:hAnsi="Times New Roman"/>
                <w:sz w:val="18"/>
                <w:szCs w:val="18"/>
              </w:rPr>
            </w:pPr>
          </w:p>
        </w:tc>
        <w:tc>
          <w:tcPr>
            <w:tcW w:w="1114" w:type="dxa"/>
            <w:gridSpan w:val="5"/>
            <w:vMerge w:val="continue"/>
            <w:tcBorders>
              <w:top w:val="single" w:color="auto" w:sz="4" w:space="0"/>
              <w:left w:val="nil"/>
              <w:bottom w:val="single" w:color="auto" w:sz="4" w:space="0"/>
              <w:right w:val="single" w:color="auto" w:sz="4" w:space="0"/>
            </w:tcBorders>
            <w:shd w:val="clear" w:color="auto" w:fill="auto"/>
            <w:vAlign w:val="center"/>
          </w:tcPr>
          <w:p w14:paraId="16B22AEB">
            <w:pPr>
              <w:spacing w:line="260" w:lineRule="exact"/>
              <w:jc w:val="center"/>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5A0F6778">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违法经营额5万元以上不足10万元的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0DDFA635">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并处违法经营额6.5倍以上8.5倍以下的罚款</w:t>
            </w:r>
          </w:p>
        </w:tc>
      </w:tr>
      <w:tr w14:paraId="4309C0CD">
        <w:tblPrEx>
          <w:tblCellMar>
            <w:top w:w="0" w:type="dxa"/>
            <w:left w:w="108" w:type="dxa"/>
            <w:bottom w:w="0" w:type="dxa"/>
            <w:right w:w="108" w:type="dxa"/>
          </w:tblCellMar>
        </w:tblPrEx>
        <w:trPr>
          <w:trHeight w:val="1230"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C767EF">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4318FF1F">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60906C93">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53499E7B">
            <w:pPr>
              <w:spacing w:line="260" w:lineRule="exact"/>
              <w:jc w:val="left"/>
              <w:rPr>
                <w:rFonts w:ascii="Times New Roman" w:hAnsi="Times New Roman"/>
                <w:sz w:val="18"/>
                <w:szCs w:val="18"/>
              </w:rPr>
            </w:pPr>
          </w:p>
        </w:tc>
        <w:tc>
          <w:tcPr>
            <w:tcW w:w="1114" w:type="dxa"/>
            <w:gridSpan w:val="5"/>
            <w:vMerge w:val="continue"/>
            <w:tcBorders>
              <w:top w:val="single" w:color="auto" w:sz="4" w:space="0"/>
              <w:left w:val="nil"/>
              <w:bottom w:val="single" w:color="auto" w:sz="4" w:space="0"/>
              <w:right w:val="single" w:color="auto" w:sz="4" w:space="0"/>
            </w:tcBorders>
            <w:shd w:val="clear" w:color="auto" w:fill="auto"/>
            <w:vAlign w:val="center"/>
          </w:tcPr>
          <w:p w14:paraId="1F27D0ED">
            <w:pPr>
              <w:spacing w:line="260" w:lineRule="exact"/>
              <w:jc w:val="center"/>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6E394379">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违法经营额10万元以上或有《规定》第十四条内容之一的</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840D019">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并处违法经营额8.5倍以上10倍以下的罚款</w:t>
            </w:r>
          </w:p>
        </w:tc>
      </w:tr>
      <w:tr w14:paraId="69CBF342">
        <w:tblPrEx>
          <w:tblCellMar>
            <w:top w:w="0" w:type="dxa"/>
            <w:left w:w="108" w:type="dxa"/>
            <w:bottom w:w="0" w:type="dxa"/>
            <w:right w:w="108" w:type="dxa"/>
          </w:tblCellMar>
        </w:tblPrEx>
        <w:trPr>
          <w:trHeight w:val="2633"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35CCC9A">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392BCF44">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4E32CFC1">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60F11919">
            <w:pPr>
              <w:spacing w:line="260" w:lineRule="exact"/>
              <w:jc w:val="left"/>
              <w:rPr>
                <w:rFonts w:ascii="Times New Roman" w:hAnsi="Times New Roman"/>
                <w:sz w:val="18"/>
                <w:szCs w:val="18"/>
              </w:rPr>
            </w:pPr>
          </w:p>
        </w:tc>
        <w:tc>
          <w:tcPr>
            <w:tcW w:w="4043" w:type="dxa"/>
            <w:gridSpan w:val="11"/>
            <w:tcBorders>
              <w:top w:val="single" w:color="auto" w:sz="4" w:space="0"/>
              <w:left w:val="nil"/>
              <w:bottom w:val="single" w:color="000000" w:sz="4" w:space="0"/>
              <w:right w:val="single" w:color="auto" w:sz="4" w:space="0"/>
            </w:tcBorders>
            <w:shd w:val="clear" w:color="auto" w:fill="auto"/>
            <w:vAlign w:val="center"/>
          </w:tcPr>
          <w:p w14:paraId="1910F391">
            <w:pPr>
              <w:pStyle w:val="16"/>
              <w:spacing w:before="0" w:beforeAutospacing="0" w:after="0" w:afterAutospacing="0" w:line="260" w:lineRule="exact"/>
              <w:jc w:val="both"/>
              <w:rPr>
                <w:rFonts w:ascii="仿宋_GB2312" w:eastAsia="仿宋_GB2312" w:cs="仿宋_GB2312"/>
                <w:color w:val="000000"/>
                <w:sz w:val="18"/>
                <w:szCs w:val="18"/>
                <w:lang w:bidi="ar"/>
              </w:rPr>
            </w:pPr>
            <w:r>
              <w:rPr>
                <w:rFonts w:hint="eastAsia" w:ascii="仿宋_GB2312" w:eastAsia="仿宋_GB2312" w:cs="仿宋_GB2312"/>
                <w:color w:val="000000"/>
                <w:sz w:val="18"/>
                <w:szCs w:val="18"/>
                <w:lang w:bidi="ar"/>
              </w:rPr>
              <w:t>情节严重的</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FC5AD31">
            <w:pPr>
              <w:pStyle w:val="16"/>
              <w:spacing w:before="0" w:beforeAutospacing="0" w:after="0" w:afterAutospacing="0" w:line="260" w:lineRule="exact"/>
              <w:jc w:val="both"/>
              <w:rPr>
                <w:rFonts w:ascii="仿宋_GB2312" w:eastAsia="仿宋_GB2312" w:cs="仿宋_GB2312"/>
                <w:color w:val="000000"/>
                <w:sz w:val="18"/>
                <w:szCs w:val="18"/>
                <w:lang w:bidi="ar"/>
              </w:rPr>
            </w:pPr>
            <w:r>
              <w:rPr>
                <w:rFonts w:hint="eastAsia" w:ascii="仿宋_GB2312" w:eastAsia="仿宋_GB2312" w:cs="仿宋_GB2312"/>
                <w:color w:val="000000"/>
                <w:sz w:val="18"/>
                <w:szCs w:val="18"/>
                <w:lang w:bidi="ar"/>
              </w:rPr>
              <w:t>并责令停业整顿或者由新闻出版总署吊销其复制经营许可证</w:t>
            </w:r>
          </w:p>
        </w:tc>
      </w:tr>
      <w:tr w14:paraId="140A44CF">
        <w:tblPrEx>
          <w:tblCellMar>
            <w:top w:w="0" w:type="dxa"/>
            <w:left w:w="108" w:type="dxa"/>
            <w:bottom w:w="0" w:type="dxa"/>
            <w:right w:w="108" w:type="dxa"/>
          </w:tblCellMar>
        </w:tblPrEx>
        <w:trPr>
          <w:trHeight w:val="3367"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03AEEB1">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215</w:t>
            </w:r>
          </w:p>
        </w:tc>
        <w:tc>
          <w:tcPr>
            <w:tcW w:w="1350" w:type="dxa"/>
            <w:vMerge w:val="restart"/>
            <w:tcBorders>
              <w:top w:val="single" w:color="auto" w:sz="4" w:space="0"/>
              <w:left w:val="nil"/>
              <w:bottom w:val="single" w:color="auto" w:sz="4" w:space="0"/>
              <w:right w:val="single" w:color="auto" w:sz="4" w:space="0"/>
            </w:tcBorders>
            <w:shd w:val="clear" w:color="auto" w:fill="auto"/>
            <w:vAlign w:val="center"/>
          </w:tcPr>
          <w:p w14:paraId="40714B9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对复制单位变更名称、地址、法定代表人或者主要负责人、业务范围等，未依照本办法规定办理审批、备案手续等行为的行政处罚</w:t>
            </w:r>
          </w:p>
        </w:tc>
        <w:tc>
          <w:tcPr>
            <w:tcW w:w="2862" w:type="dxa"/>
            <w:vMerge w:val="restart"/>
            <w:tcBorders>
              <w:top w:val="single" w:color="auto" w:sz="4" w:space="0"/>
              <w:left w:val="nil"/>
              <w:bottom w:val="single" w:color="auto" w:sz="4" w:space="0"/>
              <w:right w:val="single" w:color="auto" w:sz="4" w:space="0"/>
            </w:tcBorders>
            <w:shd w:val="clear" w:color="auto" w:fill="auto"/>
            <w:vAlign w:val="center"/>
          </w:tcPr>
          <w:p w14:paraId="25B71A67">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《复制管理办法》</w:t>
            </w:r>
            <w:r>
              <w:rPr>
                <w:rFonts w:hint="eastAsia" w:ascii="仿宋_GB2312" w:eastAsia="仿宋_GB2312" w:cs="仿宋_GB2312"/>
                <w:b/>
                <w:bCs/>
                <w:color w:val="000000"/>
                <w:sz w:val="18"/>
                <w:szCs w:val="18"/>
                <w:lang w:bidi="ar"/>
              </w:rPr>
              <w:t xml:space="preserve">第十四条 第二款 </w:t>
            </w:r>
            <w:r>
              <w:rPr>
                <w:rFonts w:hint="eastAsia" w:ascii="仿宋_GB2312" w:eastAsia="仿宋_GB2312" w:cs="仿宋_GB2312"/>
                <w:color w:val="000000"/>
                <w:sz w:val="18"/>
                <w:szCs w:val="18"/>
                <w:lang w:bidi="ar"/>
              </w:rPr>
              <w:t>复制单位变更名称、地址、法定代表人或者主要负责人或者终止复制经营活动的，应当到原登记的工商行政部门办理变更登记或者注销登记。由省级新闻出版行政部门批准设立的复制单位，应在工商机关登记后30日内直接向省级新闻出版行政部门备案；由新闻出版总署批准设立的复制单位，应在工商机关登记后20日内向省级新闻出版行政部门提交备案申请，省级新闻出版行政部门在接到申请之日起20日内向新闻出版总署备案；备案机关进行备案后变更或者注销复制经营许可证。</w:t>
            </w:r>
          </w:p>
          <w:p w14:paraId="66B26053">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 xml:space="preserve">第二十条  </w:t>
            </w:r>
            <w:r>
              <w:rPr>
                <w:rFonts w:hint="eastAsia" w:ascii="仿宋_GB2312" w:eastAsia="仿宋_GB2312" w:cs="仿宋_GB2312"/>
                <w:color w:val="000000"/>
                <w:sz w:val="18"/>
                <w:szCs w:val="18"/>
                <w:lang w:bidi="ar"/>
              </w:rPr>
              <w:t>从事只读类光盘复制，必须使用蚀刻有新闻出版总署核发的光盘来源识别码（SID码）的注塑模具。光盘复制单位蚀刻SID码，应当向所在地省级新闻出版行政部门提出申请，由所在地省级新闻出版部门报新闻出版总署核发SID码；复制单位应于收到核发文件之日起20日内到指定刻码单位进行蚀刻，并在刻码后按有关规定向光盘生产源鉴定机构报送样盘。刻码单位应将蚀刻SID码的情况通报新闻出版总署，光盘生产源鉴定机构应将样盘报送情况通报新闻出版总署。</w:t>
            </w:r>
          </w:p>
          <w:p w14:paraId="0B38539A">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第二十六条</w:t>
            </w:r>
            <w:r>
              <w:rPr>
                <w:rFonts w:hint="eastAsia" w:ascii="仿宋_GB2312" w:eastAsia="仿宋_GB2312" w:cs="仿宋_GB2312"/>
                <w:color w:val="000000"/>
                <w:sz w:val="18"/>
                <w:szCs w:val="18"/>
                <w:lang w:bidi="ar"/>
              </w:rPr>
              <w:t xml:space="preserve">　复制单位应该建立和保存完整清晰的复制业务档案，包括委托方按本办法有关规定所提交的复制委托书和其他法定文书以及复制样品、生产单据、发货记录等。保存期为2年，以备查验。 </w:t>
            </w:r>
          </w:p>
        </w:tc>
        <w:tc>
          <w:tcPr>
            <w:tcW w:w="3327" w:type="dxa"/>
            <w:vMerge w:val="restart"/>
            <w:tcBorders>
              <w:top w:val="single" w:color="auto" w:sz="4" w:space="0"/>
              <w:left w:val="nil"/>
              <w:bottom w:val="single" w:color="auto" w:sz="4" w:space="0"/>
              <w:right w:val="single" w:color="auto" w:sz="4" w:space="0"/>
            </w:tcBorders>
            <w:shd w:val="clear" w:color="auto" w:fill="auto"/>
            <w:vAlign w:val="center"/>
          </w:tcPr>
          <w:p w14:paraId="48D37C8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sz w:val="18"/>
                <w:szCs w:val="18"/>
                <w:lang w:bidi="ar"/>
              </w:rPr>
              <w:t>《复制管理办法》</w:t>
            </w:r>
            <w:r>
              <w:rPr>
                <w:rFonts w:hint="eastAsia" w:ascii="仿宋_GB2312" w:eastAsia="仿宋_GB2312" w:cs="仿宋_GB2312"/>
                <w:b/>
                <w:bCs/>
                <w:color w:val="000000"/>
                <w:sz w:val="18"/>
                <w:szCs w:val="18"/>
                <w:lang w:bidi="ar"/>
              </w:rPr>
              <w:t>第四十一条</w:t>
            </w:r>
            <w:r>
              <w:rPr>
                <w:rFonts w:hint="eastAsia" w:ascii="仿宋_GB2312" w:eastAsia="仿宋_GB2312" w:cs="仿宋_GB2312"/>
                <w:color w:val="000000"/>
                <w:sz w:val="18"/>
                <w:szCs w:val="18"/>
                <w:lang w:bidi="ar"/>
              </w:rPr>
              <w:t xml:space="preserve">  有下列行为之一的，由新闻出版行政部门责令改正，给予警告；情节严重的，并责令停业整顿或者由新闻出版总署吊销其复制经营许可证：（一）复制单位变更名称、地址、法定代表人或者主要负责人、业务范围等，未依照本办法规定办理审批、备案手续的；（二）复制单位未依照本办法的规定留存备查的材料的；（三）光盘复制单位使用未蚀刻或者未按本办法规定蚀刻SID码的注塑模具复制只读类光盘的。 </w:t>
            </w:r>
          </w:p>
        </w:tc>
        <w:tc>
          <w:tcPr>
            <w:tcW w:w="4043" w:type="dxa"/>
            <w:gridSpan w:val="11"/>
            <w:tcBorders>
              <w:top w:val="single" w:color="000000" w:sz="4" w:space="0"/>
              <w:left w:val="nil"/>
              <w:bottom w:val="single" w:color="000000" w:sz="4" w:space="0"/>
              <w:right w:val="single" w:color="auto" w:sz="4" w:space="0"/>
            </w:tcBorders>
            <w:shd w:val="clear" w:color="auto" w:fill="auto"/>
            <w:vAlign w:val="center"/>
          </w:tcPr>
          <w:p w14:paraId="2B0AB1C7">
            <w:pPr>
              <w:pStyle w:val="16"/>
              <w:spacing w:before="0" w:beforeAutospacing="0" w:after="0" w:afterAutospacing="0" w:line="260" w:lineRule="exact"/>
              <w:rPr>
                <w:rFonts w:ascii="仿宋_GB2312" w:eastAsia="仿宋_GB2312" w:cs="仿宋_GB2312"/>
                <w:color w:val="000000"/>
                <w:sz w:val="18"/>
                <w:szCs w:val="18"/>
                <w:lang w:bidi="ar"/>
              </w:rPr>
            </w:pPr>
            <w:r>
              <w:rPr>
                <w:rFonts w:hint="eastAsia" w:ascii="仿宋_GB2312" w:eastAsia="仿宋_GB2312" w:cs="仿宋_GB2312"/>
                <w:color w:val="000000"/>
                <w:sz w:val="18"/>
                <w:szCs w:val="18"/>
                <w:lang w:bidi="ar"/>
              </w:rPr>
              <w:t>无其他严重情节或造成严重后果</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E2CB693">
            <w:pPr>
              <w:pStyle w:val="16"/>
              <w:spacing w:before="0" w:beforeAutospacing="0" w:after="0" w:afterAutospacing="0" w:line="260" w:lineRule="exact"/>
              <w:rPr>
                <w:rFonts w:ascii="仿宋_GB2312" w:eastAsia="仿宋_GB2312" w:cs="仿宋_GB2312"/>
                <w:color w:val="000000"/>
                <w:sz w:val="18"/>
                <w:szCs w:val="18"/>
                <w:lang w:bidi="ar"/>
              </w:rPr>
            </w:pPr>
            <w:r>
              <w:rPr>
                <w:rFonts w:hint="eastAsia" w:ascii="仿宋_GB2312" w:eastAsia="仿宋_GB2312" w:cs="仿宋_GB2312"/>
                <w:color w:val="000000"/>
                <w:sz w:val="18"/>
                <w:szCs w:val="18"/>
                <w:lang w:bidi="ar"/>
              </w:rPr>
              <w:t>给予警告</w:t>
            </w:r>
          </w:p>
        </w:tc>
      </w:tr>
      <w:tr w14:paraId="2C5199DE">
        <w:tblPrEx>
          <w:tblCellMar>
            <w:top w:w="0" w:type="dxa"/>
            <w:left w:w="108" w:type="dxa"/>
            <w:bottom w:w="0" w:type="dxa"/>
            <w:right w:w="108" w:type="dxa"/>
          </w:tblCellMar>
        </w:tblPrEx>
        <w:trPr>
          <w:trHeight w:val="5756"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4143E3">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1F28F93F">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427B3C49">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0D6F916D">
            <w:pPr>
              <w:spacing w:line="260" w:lineRule="exact"/>
              <w:jc w:val="left"/>
              <w:rPr>
                <w:rFonts w:ascii="Times New Roman" w:hAnsi="Times New Roman"/>
                <w:sz w:val="18"/>
                <w:szCs w:val="18"/>
              </w:rPr>
            </w:pPr>
          </w:p>
        </w:tc>
        <w:tc>
          <w:tcPr>
            <w:tcW w:w="4043" w:type="dxa"/>
            <w:gridSpan w:val="11"/>
            <w:tcBorders>
              <w:top w:val="single" w:color="000000" w:sz="4" w:space="0"/>
              <w:left w:val="nil"/>
              <w:bottom w:val="single" w:color="000000" w:sz="4" w:space="0"/>
              <w:right w:val="single" w:color="auto" w:sz="4" w:space="0"/>
            </w:tcBorders>
            <w:shd w:val="clear" w:color="auto" w:fill="auto"/>
            <w:vAlign w:val="center"/>
          </w:tcPr>
          <w:p w14:paraId="1355EDE1">
            <w:pPr>
              <w:pStyle w:val="16"/>
              <w:spacing w:before="0" w:beforeAutospacing="0" w:after="0" w:afterAutospacing="0" w:line="260" w:lineRule="exact"/>
              <w:jc w:val="both"/>
              <w:rPr>
                <w:rFonts w:ascii="仿宋_GB2312" w:eastAsia="仿宋_GB2312" w:cs="仿宋_GB2312"/>
                <w:color w:val="000000"/>
                <w:sz w:val="18"/>
                <w:szCs w:val="18"/>
                <w:lang w:bidi="ar"/>
              </w:rPr>
            </w:pPr>
            <w:r>
              <w:rPr>
                <w:rFonts w:hint="eastAsia" w:ascii="仿宋_GB2312" w:eastAsia="仿宋_GB2312" w:cs="仿宋_GB2312"/>
                <w:color w:val="000000"/>
                <w:sz w:val="18"/>
                <w:szCs w:val="18"/>
                <w:lang w:bidi="ar"/>
              </w:rPr>
              <w:t>情节严重的</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7A4D63A">
            <w:pPr>
              <w:pStyle w:val="16"/>
              <w:spacing w:before="0" w:beforeAutospacing="0" w:after="0" w:afterAutospacing="0" w:line="260" w:lineRule="exact"/>
              <w:jc w:val="both"/>
              <w:rPr>
                <w:rFonts w:ascii="仿宋_GB2312" w:eastAsia="仿宋_GB2312" w:cs="仿宋_GB2312"/>
                <w:color w:val="000000"/>
                <w:sz w:val="18"/>
                <w:szCs w:val="18"/>
                <w:lang w:bidi="ar"/>
              </w:rPr>
            </w:pPr>
            <w:r>
              <w:rPr>
                <w:rFonts w:hint="eastAsia" w:ascii="仿宋_GB2312" w:eastAsia="仿宋_GB2312" w:cs="仿宋_GB2312"/>
                <w:color w:val="000000"/>
                <w:sz w:val="18"/>
                <w:szCs w:val="18"/>
                <w:lang w:bidi="ar"/>
              </w:rPr>
              <w:t>并责令停业整顿或者由新闻出版总署吊销其复制经营许可证</w:t>
            </w:r>
          </w:p>
        </w:tc>
      </w:tr>
      <w:tr w14:paraId="539C7F01">
        <w:tblPrEx>
          <w:tblCellMar>
            <w:top w:w="0" w:type="dxa"/>
            <w:left w:w="108" w:type="dxa"/>
            <w:bottom w:w="0" w:type="dxa"/>
            <w:right w:w="108" w:type="dxa"/>
          </w:tblCellMar>
        </w:tblPrEx>
        <w:trPr>
          <w:trHeight w:val="3405"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E5CF408">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216</w:t>
            </w:r>
          </w:p>
        </w:tc>
        <w:tc>
          <w:tcPr>
            <w:tcW w:w="1350" w:type="dxa"/>
            <w:vMerge w:val="restart"/>
            <w:tcBorders>
              <w:top w:val="single" w:color="auto" w:sz="4" w:space="0"/>
              <w:left w:val="nil"/>
              <w:bottom w:val="single" w:color="auto" w:sz="4" w:space="0"/>
              <w:right w:val="single" w:color="auto" w:sz="4" w:space="0"/>
            </w:tcBorders>
            <w:shd w:val="clear" w:color="auto" w:fill="auto"/>
            <w:vAlign w:val="center"/>
          </w:tcPr>
          <w:p w14:paraId="616ED99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对光盘复制单位违反本办法第十五条的规定，未经审批，擅自增加、进口、购买、变更光盘复制生产设备等行为的行政处罚</w:t>
            </w:r>
          </w:p>
        </w:tc>
        <w:tc>
          <w:tcPr>
            <w:tcW w:w="2862" w:type="dxa"/>
            <w:vMerge w:val="restart"/>
            <w:tcBorders>
              <w:top w:val="single" w:color="auto" w:sz="4" w:space="0"/>
              <w:left w:val="nil"/>
              <w:bottom w:val="single" w:color="auto" w:sz="4" w:space="0"/>
              <w:right w:val="single" w:color="auto" w:sz="4" w:space="0"/>
            </w:tcBorders>
            <w:shd w:val="clear" w:color="auto" w:fill="auto"/>
            <w:vAlign w:val="center"/>
          </w:tcPr>
          <w:p w14:paraId="50DE8433">
            <w:pPr>
              <w:pStyle w:val="16"/>
              <w:spacing w:before="0" w:beforeAutospacing="0" w:after="0" w:afterAutospacing="0" w:line="240" w:lineRule="exact"/>
              <w:jc w:val="both"/>
              <w:rPr>
                <w:rFonts w:ascii="仿宋_GB2312" w:eastAsia="仿宋_GB2312" w:cs="仿宋_GB2312"/>
                <w:color w:val="000000"/>
                <w:spacing w:val="-11"/>
                <w:kern w:val="2"/>
                <w:sz w:val="18"/>
                <w:szCs w:val="18"/>
              </w:rPr>
            </w:pPr>
            <w:r>
              <w:rPr>
                <w:rFonts w:hint="eastAsia" w:ascii="仿宋_GB2312" w:eastAsia="仿宋_GB2312" w:cs="仿宋_GB2312"/>
                <w:b/>
                <w:bCs/>
                <w:sz w:val="18"/>
                <w:szCs w:val="18"/>
                <w:lang w:bidi="ar"/>
              </w:rPr>
              <w:t>《复制管理办法》</w:t>
            </w:r>
            <w:r>
              <w:rPr>
                <w:rFonts w:hint="eastAsia" w:ascii="仿宋_GB2312" w:eastAsia="仿宋_GB2312" w:cs="仿宋_GB2312"/>
                <w:b/>
                <w:bCs/>
                <w:color w:val="000000"/>
                <w:sz w:val="18"/>
                <w:szCs w:val="18"/>
                <w:lang w:bidi="ar"/>
              </w:rPr>
              <w:t>第十五条</w:t>
            </w:r>
            <w:r>
              <w:rPr>
                <w:rFonts w:hint="eastAsia" w:ascii="仿宋_GB2312" w:eastAsia="仿宋_GB2312" w:cs="仿宋_GB2312"/>
                <w:color w:val="000000"/>
                <w:sz w:val="18"/>
                <w:szCs w:val="18"/>
                <w:lang w:bidi="ar"/>
              </w:rPr>
              <w:t>　国家</w:t>
            </w:r>
            <w:r>
              <w:rPr>
                <w:rFonts w:hint="eastAsia" w:ascii="仿宋_GB2312" w:eastAsia="仿宋_GB2312" w:cs="仿宋_GB2312"/>
                <w:color w:val="000000"/>
                <w:spacing w:val="-11"/>
                <w:kern w:val="2"/>
                <w:sz w:val="18"/>
                <w:szCs w:val="18"/>
                <w:lang w:bidi="ar"/>
              </w:rPr>
              <w:t>对光盘复制生产设备实行审批管理。</w:t>
            </w:r>
          </w:p>
          <w:p w14:paraId="41402C67">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本办法所称的光盘复制生产设备是指从事光盘母盘刻录生产和子盘复制生产的设备。包括下列主要部分：用于光盘生产的金属母盘生产设备、精密注塑机、真空金属溅镀机、粘合机、保护胶涂覆机、染料层旋涂机、专用模具、盘面印刷机和光盘质量在线检测仪、离线检测仪等。</w:t>
            </w:r>
          </w:p>
          <w:p w14:paraId="417109F5">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增加、进口、购买、变更光盘复制生产设备，须由新闻出版行政部门审批。其中增加、进口、购买、变更只读类光盘复制生产设备，由新闻出版总署审批；增加、进口、购买、变更可录类光盘生产设备，由所在地省级新闻出版行政部门审批，报新闻出版总署备案。</w:t>
            </w:r>
          </w:p>
          <w:p w14:paraId="33DA079A">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 xml:space="preserve">第十九条  </w:t>
            </w:r>
            <w:r>
              <w:rPr>
                <w:rFonts w:hint="eastAsia" w:ascii="仿宋_GB2312" w:eastAsia="仿宋_GB2312" w:cs="仿宋_GB2312"/>
                <w:color w:val="000000"/>
                <w:sz w:val="18"/>
                <w:szCs w:val="18"/>
                <w:lang w:bidi="ar"/>
              </w:rPr>
              <w:t>国家对国产光盘复制生产设备的生产和销售实行备案管理。国产光盘复制生产设备生产和销售后，应分别在30日内向所在地省级新闻出版行政部门备案。备案内容包括生产和销售国产光盘复制生产设备的时间、设备名称、设备编号、设备数量和销售对象等。</w:t>
            </w:r>
          </w:p>
          <w:p w14:paraId="44910433">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第二十条</w:t>
            </w:r>
            <w:r>
              <w:rPr>
                <w:rFonts w:hint="eastAsia" w:ascii="仿宋_GB2312" w:eastAsia="仿宋_GB2312" w:cs="仿宋_GB2312"/>
                <w:color w:val="000000"/>
                <w:sz w:val="18"/>
                <w:szCs w:val="18"/>
                <w:lang w:bidi="ar"/>
              </w:rPr>
              <w:t>　从事只读类光盘复制，必须使用蚀刻有新闻出版总署核发的光盘来源识别码（SID码）的注塑模具。</w:t>
            </w:r>
          </w:p>
          <w:p w14:paraId="11E2D98A">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光盘复制单位蚀刻SID码，应当向所在地省级新闻出版行政部门提出申请，由所在地省级新闻出版部门报新闻出版总署核发SID码；复制单位应于收到核发文件之日起20日内到指定刻码单位进行蚀刻，并在刻码后按有关规定向光盘生产源鉴定机构报送样盘。</w:t>
            </w:r>
          </w:p>
          <w:p w14:paraId="29D76CA8">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刻码单位应将蚀刻SID码的情况通报新闻出版总署，光盘生产源鉴定机构应将样盘报送情况通报新闻出版总署。</w:t>
            </w:r>
          </w:p>
          <w:p w14:paraId="6BF24068">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第二十一条</w:t>
            </w:r>
            <w:r>
              <w:rPr>
                <w:rFonts w:hint="eastAsia" w:ascii="仿宋_GB2312" w:eastAsia="仿宋_GB2312" w:cs="仿宋_GB2312"/>
                <w:color w:val="000000"/>
                <w:sz w:val="18"/>
                <w:szCs w:val="18"/>
                <w:lang w:bidi="ar"/>
              </w:rPr>
              <w:t>　复制生产设备的技术、质量指标应当符合国家或者行业标准。</w:t>
            </w:r>
          </w:p>
          <w:p w14:paraId="65FDB758">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第三十一条</w:t>
            </w:r>
            <w:r>
              <w:rPr>
                <w:rFonts w:hint="eastAsia" w:ascii="仿宋_GB2312" w:eastAsia="仿宋_GB2312" w:cs="仿宋_GB2312"/>
                <w:color w:val="000000"/>
                <w:sz w:val="18"/>
                <w:szCs w:val="18"/>
                <w:lang w:bidi="ar"/>
              </w:rPr>
              <w:t xml:space="preserve">  复制单位的法定代表人或者主要负责人应当接受所在地省级新闻出版行政部门组织的岗位培训。 </w:t>
            </w:r>
          </w:p>
        </w:tc>
        <w:tc>
          <w:tcPr>
            <w:tcW w:w="3327" w:type="dxa"/>
            <w:vMerge w:val="restart"/>
            <w:tcBorders>
              <w:top w:val="single" w:color="auto" w:sz="4" w:space="0"/>
              <w:left w:val="nil"/>
              <w:bottom w:val="single" w:color="auto" w:sz="4" w:space="0"/>
              <w:right w:val="single" w:color="auto" w:sz="4" w:space="0"/>
            </w:tcBorders>
            <w:shd w:val="clear" w:color="auto" w:fill="auto"/>
            <w:vAlign w:val="center"/>
          </w:tcPr>
          <w:p w14:paraId="400EF0E2">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《复制管理办法》</w:t>
            </w:r>
            <w:r>
              <w:rPr>
                <w:rFonts w:hint="eastAsia" w:ascii="仿宋_GB2312" w:eastAsia="仿宋_GB2312" w:cs="仿宋_GB2312"/>
                <w:b/>
                <w:bCs/>
                <w:color w:val="000000"/>
                <w:sz w:val="18"/>
                <w:szCs w:val="18"/>
                <w:lang w:bidi="ar"/>
              </w:rPr>
              <w:t>第四十二条</w:t>
            </w:r>
            <w:r>
              <w:rPr>
                <w:rFonts w:hint="eastAsia" w:ascii="仿宋_GB2312" w:eastAsia="仿宋_GB2312" w:cs="仿宋_GB2312"/>
                <w:color w:val="000000"/>
                <w:sz w:val="18"/>
                <w:szCs w:val="18"/>
                <w:lang w:bidi="ar"/>
              </w:rPr>
              <w:t xml:space="preserve">  有下列行为之一的，由新闻出版行政部门责令停止违法行为，给予警告，并处3万元以下的罚款：（一）光盘复制单位违反本办法第十五条的规定，未经审批，擅自增加、进口、购买、变更光盘复制生产设备的；（二）国产光盘复制生产设备的生产商未按本办法第十九条的要求报送备案的；（三）光盘复制单位未按本办法第二十条规定报送样盘的；（四）复制生产设备或复制产品不符合国家或行业标准的；（五）复制单位的有关人员未按本办法第三十一条参加岗位培训的。（六）违反本办法的其他行为。 </w:t>
            </w:r>
          </w:p>
        </w:tc>
        <w:tc>
          <w:tcPr>
            <w:tcW w:w="4043" w:type="dxa"/>
            <w:gridSpan w:val="11"/>
            <w:tcBorders>
              <w:top w:val="single" w:color="000000" w:sz="4" w:space="0"/>
              <w:left w:val="nil"/>
              <w:bottom w:val="single" w:color="000000" w:sz="4" w:space="0"/>
              <w:right w:val="single" w:color="auto" w:sz="4" w:space="0"/>
            </w:tcBorders>
            <w:shd w:val="clear" w:color="auto" w:fill="auto"/>
            <w:vAlign w:val="center"/>
          </w:tcPr>
          <w:p w14:paraId="41D072A9">
            <w:pPr>
              <w:pStyle w:val="16"/>
              <w:spacing w:before="0" w:beforeAutospacing="0" w:after="0" w:afterAutospacing="0" w:line="260" w:lineRule="exact"/>
              <w:jc w:val="both"/>
              <w:rPr>
                <w:rFonts w:ascii="仿宋_GB2312" w:eastAsia="仿宋_GB2312" w:cs="仿宋_GB2312"/>
                <w:color w:val="000000"/>
                <w:sz w:val="18"/>
                <w:szCs w:val="18"/>
                <w:lang w:bidi="ar"/>
              </w:rPr>
            </w:pPr>
            <w:r>
              <w:rPr>
                <w:rFonts w:hint="eastAsia" w:ascii="仿宋_GB2312" w:eastAsia="仿宋_GB2312" w:cs="仿宋_GB2312"/>
                <w:color w:val="000000"/>
                <w:sz w:val="18"/>
                <w:szCs w:val="18"/>
                <w:lang w:bidi="ar"/>
              </w:rPr>
              <w:t>及时改正，未造成其他较大后果</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0C8276C">
            <w:pPr>
              <w:pStyle w:val="16"/>
              <w:spacing w:before="0" w:beforeAutospacing="0" w:after="0" w:afterAutospacing="0" w:line="260" w:lineRule="exact"/>
              <w:rPr>
                <w:rFonts w:ascii="仿宋_GB2312" w:eastAsia="仿宋_GB2312" w:cs="仿宋_GB2312"/>
                <w:color w:val="000000"/>
                <w:sz w:val="18"/>
                <w:szCs w:val="18"/>
                <w:lang w:bidi="ar"/>
              </w:rPr>
            </w:pPr>
            <w:r>
              <w:rPr>
                <w:rFonts w:hint="eastAsia" w:ascii="仿宋_GB2312" w:eastAsia="仿宋_GB2312" w:cs="仿宋_GB2312"/>
                <w:color w:val="000000"/>
                <w:sz w:val="18"/>
                <w:szCs w:val="18"/>
                <w:lang w:bidi="ar"/>
              </w:rPr>
              <w:t>并处1万元以下的罚款</w:t>
            </w:r>
          </w:p>
        </w:tc>
      </w:tr>
      <w:tr w14:paraId="728125F7">
        <w:tblPrEx>
          <w:tblCellMar>
            <w:top w:w="0" w:type="dxa"/>
            <w:left w:w="108" w:type="dxa"/>
            <w:bottom w:w="0" w:type="dxa"/>
            <w:right w:w="108" w:type="dxa"/>
          </w:tblCellMar>
        </w:tblPrEx>
        <w:trPr>
          <w:trHeight w:val="2994"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8FA6AA4">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581CFFFF">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0AC702B2">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2392EBDF">
            <w:pPr>
              <w:spacing w:line="260" w:lineRule="exact"/>
              <w:jc w:val="left"/>
              <w:rPr>
                <w:rFonts w:ascii="Times New Roman" w:hAnsi="Times New Roman"/>
                <w:sz w:val="18"/>
                <w:szCs w:val="18"/>
              </w:rPr>
            </w:pPr>
          </w:p>
        </w:tc>
        <w:tc>
          <w:tcPr>
            <w:tcW w:w="4043" w:type="dxa"/>
            <w:gridSpan w:val="11"/>
            <w:tcBorders>
              <w:top w:val="single" w:color="000000" w:sz="4" w:space="0"/>
              <w:left w:val="nil"/>
              <w:bottom w:val="single" w:color="000000" w:sz="4" w:space="0"/>
              <w:right w:val="single" w:color="auto" w:sz="4" w:space="0"/>
            </w:tcBorders>
            <w:shd w:val="clear" w:color="auto" w:fill="auto"/>
            <w:vAlign w:val="center"/>
          </w:tcPr>
          <w:p w14:paraId="29CD9A00">
            <w:pPr>
              <w:pStyle w:val="16"/>
              <w:spacing w:before="0" w:beforeAutospacing="0" w:after="0" w:afterAutospacing="0" w:line="260" w:lineRule="exact"/>
              <w:jc w:val="both"/>
              <w:rPr>
                <w:rFonts w:ascii="仿宋_GB2312" w:eastAsia="仿宋_GB2312" w:cs="仿宋_GB2312"/>
                <w:color w:val="000000"/>
                <w:sz w:val="18"/>
                <w:szCs w:val="18"/>
                <w:lang w:bidi="ar"/>
              </w:rPr>
            </w:pPr>
            <w:r>
              <w:rPr>
                <w:rFonts w:hint="eastAsia" w:ascii="仿宋_GB2312" w:eastAsia="仿宋_GB2312" w:cs="仿宋_GB2312"/>
                <w:color w:val="000000"/>
                <w:sz w:val="18"/>
                <w:szCs w:val="18"/>
                <w:lang w:bidi="ar"/>
              </w:rPr>
              <w:t>未按照要求及时改正</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2B60ED4">
            <w:pPr>
              <w:pStyle w:val="16"/>
              <w:spacing w:before="0" w:beforeAutospacing="0" w:after="0" w:afterAutospacing="0" w:line="260" w:lineRule="exact"/>
              <w:rPr>
                <w:rFonts w:ascii="仿宋_GB2312" w:eastAsia="仿宋_GB2312" w:cs="仿宋_GB2312"/>
                <w:color w:val="000000"/>
                <w:sz w:val="18"/>
                <w:szCs w:val="18"/>
                <w:lang w:bidi="ar"/>
              </w:rPr>
            </w:pPr>
            <w:r>
              <w:rPr>
                <w:rFonts w:hint="eastAsia" w:ascii="仿宋_GB2312" w:eastAsia="仿宋_GB2312" w:cs="仿宋_GB2312"/>
                <w:color w:val="000000"/>
                <w:sz w:val="18"/>
                <w:szCs w:val="18"/>
                <w:lang w:bidi="ar"/>
              </w:rPr>
              <w:t>并处1万元以上2万元以下的罚款</w:t>
            </w:r>
          </w:p>
        </w:tc>
      </w:tr>
      <w:tr w14:paraId="788C3901">
        <w:tblPrEx>
          <w:tblCellMar>
            <w:top w:w="0" w:type="dxa"/>
            <w:left w:w="108" w:type="dxa"/>
            <w:bottom w:w="0" w:type="dxa"/>
            <w:right w:w="108" w:type="dxa"/>
          </w:tblCellMar>
        </w:tblPrEx>
        <w:trPr>
          <w:trHeight w:val="666"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4BE458">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456A7702">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1DB7EE09">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4AAAF920">
            <w:pPr>
              <w:spacing w:line="260" w:lineRule="exact"/>
              <w:jc w:val="left"/>
              <w:rPr>
                <w:rFonts w:ascii="Times New Roman" w:hAnsi="Times New Roman"/>
                <w:sz w:val="18"/>
                <w:szCs w:val="18"/>
              </w:rPr>
            </w:pPr>
          </w:p>
        </w:tc>
        <w:tc>
          <w:tcPr>
            <w:tcW w:w="4043" w:type="dxa"/>
            <w:gridSpan w:val="11"/>
            <w:tcBorders>
              <w:top w:val="single" w:color="000000" w:sz="4" w:space="0"/>
              <w:left w:val="nil"/>
              <w:bottom w:val="single" w:color="000000" w:sz="4" w:space="0"/>
              <w:right w:val="single" w:color="auto" w:sz="4" w:space="0"/>
            </w:tcBorders>
            <w:shd w:val="clear" w:color="auto" w:fill="auto"/>
            <w:vAlign w:val="center"/>
          </w:tcPr>
          <w:p w14:paraId="3F8EC0BB">
            <w:pPr>
              <w:pStyle w:val="16"/>
              <w:spacing w:before="0" w:beforeAutospacing="0" w:after="0" w:afterAutospacing="0" w:line="260" w:lineRule="exact"/>
              <w:rPr>
                <w:rFonts w:ascii="仿宋_GB2312" w:eastAsia="仿宋_GB2312" w:cs="仿宋_GB2312"/>
                <w:color w:val="000000"/>
                <w:sz w:val="18"/>
                <w:szCs w:val="18"/>
                <w:lang w:bidi="ar"/>
              </w:rPr>
            </w:pPr>
            <w:r>
              <w:rPr>
                <w:rFonts w:hint="eastAsia" w:ascii="仿宋_GB2312" w:eastAsia="仿宋_GB2312" w:cs="仿宋_GB2312"/>
                <w:color w:val="000000"/>
                <w:sz w:val="18"/>
                <w:szCs w:val="18"/>
                <w:lang w:bidi="ar"/>
              </w:rPr>
              <w:t>有《规定》第十四条内容之一的</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7498CA6">
            <w:pPr>
              <w:pStyle w:val="16"/>
              <w:spacing w:before="0" w:beforeAutospacing="0" w:after="0" w:afterAutospacing="0" w:line="260" w:lineRule="exact"/>
              <w:rPr>
                <w:rFonts w:ascii="仿宋_GB2312" w:eastAsia="仿宋_GB2312" w:cs="仿宋_GB2312"/>
                <w:color w:val="000000"/>
                <w:sz w:val="18"/>
                <w:szCs w:val="18"/>
                <w:lang w:bidi="ar"/>
              </w:rPr>
            </w:pPr>
            <w:r>
              <w:rPr>
                <w:rFonts w:hint="eastAsia" w:ascii="仿宋_GB2312" w:eastAsia="仿宋_GB2312" w:cs="仿宋_GB2312"/>
                <w:color w:val="000000"/>
                <w:sz w:val="18"/>
                <w:szCs w:val="18"/>
                <w:lang w:bidi="ar"/>
              </w:rPr>
              <w:t>并处2万元以上3万元以下罚款</w:t>
            </w:r>
          </w:p>
        </w:tc>
      </w:tr>
      <w:tr w14:paraId="0EA632C3">
        <w:tblPrEx>
          <w:tblCellMar>
            <w:top w:w="0" w:type="dxa"/>
            <w:left w:w="108" w:type="dxa"/>
            <w:bottom w:w="0" w:type="dxa"/>
            <w:right w:w="108" w:type="dxa"/>
          </w:tblCellMar>
        </w:tblPrEx>
        <w:trPr>
          <w:trHeight w:val="415" w:hRule="atLeast"/>
        </w:trPr>
        <w:tc>
          <w:tcPr>
            <w:tcW w:w="14576" w:type="dxa"/>
            <w:gridSpan w:val="18"/>
            <w:tcBorders>
              <w:top w:val="single" w:color="000000" w:sz="4" w:space="0"/>
              <w:left w:val="single" w:color="auto" w:sz="4" w:space="0"/>
              <w:bottom w:val="single" w:color="000000" w:sz="4" w:space="0"/>
              <w:right w:val="single" w:color="auto" w:sz="4" w:space="0"/>
            </w:tcBorders>
            <w:shd w:val="clear" w:color="auto" w:fill="auto"/>
            <w:noWrap/>
            <w:vAlign w:val="center"/>
          </w:tcPr>
          <w:p w14:paraId="73611B3F">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【部门规章】《</w:t>
            </w:r>
            <w:bookmarkStart w:id="23" w:name="OLE_LINK130"/>
            <w:r>
              <w:rPr>
                <w:rFonts w:hint="eastAsia" w:ascii="仿宋_GB2312" w:eastAsia="仿宋_GB2312" w:cs="仿宋_GB2312"/>
                <w:b/>
                <w:bCs/>
                <w:kern w:val="0"/>
                <w:sz w:val="18"/>
                <w:szCs w:val="18"/>
                <w:lang w:bidi="ar"/>
              </w:rPr>
              <w:t>新闻记者证管理办法</w:t>
            </w:r>
            <w:bookmarkEnd w:id="23"/>
            <w:r>
              <w:rPr>
                <w:rFonts w:hint="eastAsia" w:ascii="仿宋_GB2312" w:eastAsia="仿宋_GB2312" w:cs="仿宋_GB2312"/>
                <w:b/>
                <w:bCs/>
                <w:kern w:val="0"/>
                <w:sz w:val="18"/>
                <w:szCs w:val="18"/>
                <w:lang w:bidi="ar"/>
              </w:rPr>
              <w:t>》（2009年修订）</w:t>
            </w:r>
          </w:p>
        </w:tc>
      </w:tr>
      <w:tr w14:paraId="4BDBCDEB">
        <w:tblPrEx>
          <w:tblCellMar>
            <w:top w:w="0" w:type="dxa"/>
            <w:left w:w="108" w:type="dxa"/>
            <w:bottom w:w="0" w:type="dxa"/>
            <w:right w:w="108" w:type="dxa"/>
          </w:tblCellMar>
        </w:tblPrEx>
        <w:trPr>
          <w:trHeight w:val="2352" w:hRule="atLeast"/>
        </w:trPr>
        <w:tc>
          <w:tcPr>
            <w:tcW w:w="713" w:type="dxa"/>
            <w:vMerge w:val="restart"/>
            <w:tcBorders>
              <w:top w:val="nil"/>
              <w:left w:val="single" w:color="auto" w:sz="4" w:space="0"/>
              <w:bottom w:val="nil"/>
              <w:right w:val="single" w:color="auto" w:sz="4" w:space="0"/>
            </w:tcBorders>
            <w:shd w:val="clear" w:color="auto" w:fill="auto"/>
            <w:noWrap/>
            <w:vAlign w:val="center"/>
          </w:tcPr>
          <w:p w14:paraId="06606655">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217</w:t>
            </w:r>
          </w:p>
        </w:tc>
        <w:tc>
          <w:tcPr>
            <w:tcW w:w="1350" w:type="dxa"/>
            <w:vMerge w:val="restart"/>
            <w:tcBorders>
              <w:top w:val="single" w:color="000000" w:sz="4" w:space="0"/>
              <w:left w:val="nil"/>
              <w:bottom w:val="nil"/>
              <w:right w:val="single" w:color="auto" w:sz="4" w:space="0"/>
            </w:tcBorders>
            <w:shd w:val="clear" w:color="auto" w:fill="auto"/>
            <w:vAlign w:val="center"/>
          </w:tcPr>
          <w:p w14:paraId="6326749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对擅自制作、仿制、发放、销售新闻记者证等行为的行政处罚</w:t>
            </w:r>
          </w:p>
        </w:tc>
        <w:tc>
          <w:tcPr>
            <w:tcW w:w="2862" w:type="dxa"/>
            <w:vMerge w:val="restart"/>
            <w:tcBorders>
              <w:top w:val="single" w:color="000000" w:sz="4" w:space="0"/>
              <w:left w:val="nil"/>
              <w:bottom w:val="nil"/>
              <w:right w:val="single" w:color="auto" w:sz="4" w:space="0"/>
            </w:tcBorders>
            <w:shd w:val="clear" w:color="auto" w:fill="auto"/>
            <w:vAlign w:val="center"/>
          </w:tcPr>
          <w:p w14:paraId="4DE7832F">
            <w:pPr>
              <w:pStyle w:val="16"/>
              <w:spacing w:before="0" w:beforeAutospacing="0" w:after="0" w:afterAutospacing="0" w:line="216"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《新闻记者证管理办法》</w:t>
            </w:r>
            <w:r>
              <w:rPr>
                <w:rFonts w:hint="eastAsia" w:ascii="仿宋_GB2312" w:eastAsia="仿宋_GB2312" w:cs="仿宋_GB2312"/>
                <w:b/>
                <w:bCs/>
                <w:color w:val="000000"/>
                <w:sz w:val="18"/>
                <w:szCs w:val="18"/>
                <w:lang w:bidi="ar"/>
              </w:rPr>
              <w:t>第六条</w:t>
            </w:r>
            <w:r>
              <w:rPr>
                <w:rFonts w:hint="eastAsia" w:ascii="仿宋_GB2312" w:eastAsia="仿宋_GB2312" w:cs="仿宋_GB2312"/>
                <w:color w:val="000000"/>
                <w:sz w:val="18"/>
                <w:szCs w:val="18"/>
                <w:lang w:bidi="ar"/>
              </w:rPr>
              <w:t>　新闻记者证由新闻出版总署统一编号，并签印新闻出版总署印章、新闻记者证核发专用章、新闻记者证年度核验标签和本新闻机构（或者主办单位）钢印方为有效。</w:t>
            </w:r>
          </w:p>
          <w:p w14:paraId="78C4FDA5">
            <w:pPr>
              <w:pStyle w:val="16"/>
              <w:spacing w:before="0" w:beforeAutospacing="0" w:after="0" w:afterAutospacing="0" w:line="216"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其他任何单位或者个人不得制作、仿制、发放、销售新闻记者证，不得制作、发放、销售专供采访使用的其他证件。</w:t>
            </w:r>
          </w:p>
          <w:p w14:paraId="075D6A61">
            <w:pPr>
              <w:pStyle w:val="16"/>
              <w:spacing w:before="0" w:beforeAutospacing="0" w:after="0" w:afterAutospacing="0" w:line="216"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第十七条</w:t>
            </w:r>
            <w:r>
              <w:rPr>
                <w:rFonts w:hint="eastAsia" w:ascii="仿宋_GB2312" w:eastAsia="仿宋_GB2312" w:cs="仿宋_GB2312"/>
                <w:color w:val="000000"/>
                <w:sz w:val="18"/>
                <w:szCs w:val="18"/>
                <w:lang w:bidi="ar"/>
              </w:rPr>
              <w:t>　新闻机构非采编岗位工作人员、非新闻机构以及其他社会组织或者个人不得假借新闻机构或者假冒新闻记者进行新闻采访活动。</w:t>
            </w:r>
          </w:p>
          <w:p w14:paraId="0A8264A5">
            <w:pPr>
              <w:pStyle w:val="16"/>
              <w:spacing w:before="0" w:beforeAutospacing="0" w:after="0" w:afterAutospacing="0" w:line="216"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第十九条</w:t>
            </w:r>
            <w:r>
              <w:rPr>
                <w:rFonts w:hint="eastAsia" w:ascii="仿宋_GB2312" w:eastAsia="仿宋_GB2312" w:cs="仿宋_GB2312"/>
                <w:color w:val="000000"/>
                <w:sz w:val="18"/>
                <w:szCs w:val="18"/>
                <w:lang w:bidi="ar"/>
              </w:rPr>
              <w:t>　新闻采访活动是新闻记者的职务行为，新闻记者证只限本人使用，不得转借或者涂改，不得用于非职务活动。</w:t>
            </w:r>
          </w:p>
          <w:p w14:paraId="492DBD7A">
            <w:pPr>
              <w:pStyle w:val="16"/>
              <w:spacing w:before="0" w:beforeAutospacing="0" w:after="0" w:afterAutospacing="0" w:line="216"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新闻记者不得从事与记者职务有关的有偿服务、中介活动或者兼职、取酬，不得借新闻采访工作从事广告、发行、赞助等经营活动，不得创办或者参股广告类公司，不得借新闻采访活动牟取不正当利益，不得借舆论监督进行敲诈勒索、打击报复等滥用新闻采访权利的行为。</w:t>
            </w:r>
          </w:p>
        </w:tc>
        <w:tc>
          <w:tcPr>
            <w:tcW w:w="3327" w:type="dxa"/>
            <w:vMerge w:val="restart"/>
            <w:tcBorders>
              <w:top w:val="single" w:color="000000" w:sz="4" w:space="0"/>
              <w:left w:val="nil"/>
              <w:bottom w:val="nil"/>
              <w:right w:val="single" w:color="auto" w:sz="4" w:space="0"/>
            </w:tcBorders>
            <w:shd w:val="clear" w:color="auto" w:fill="auto"/>
            <w:vAlign w:val="center"/>
          </w:tcPr>
          <w:p w14:paraId="18A2019C">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《新闻记者证管理办法》</w:t>
            </w:r>
            <w:r>
              <w:rPr>
                <w:rFonts w:hint="eastAsia" w:ascii="仿宋_GB2312" w:eastAsia="仿宋_GB2312" w:cs="仿宋_GB2312"/>
                <w:b/>
                <w:bCs/>
                <w:color w:val="000000"/>
                <w:sz w:val="18"/>
                <w:szCs w:val="18"/>
                <w:lang w:bidi="ar"/>
              </w:rPr>
              <w:t>第三十七条</w:t>
            </w:r>
            <w:r>
              <w:rPr>
                <w:rFonts w:hint="eastAsia" w:ascii="仿宋_GB2312" w:eastAsia="仿宋_GB2312" w:cs="仿宋_GB2312"/>
                <w:color w:val="000000"/>
                <w:sz w:val="18"/>
                <w:szCs w:val="18"/>
                <w:lang w:bidi="ar"/>
              </w:rPr>
              <w:t xml:space="preserve">  社会组织或者个人有以下行为之一的,由新闻出版行政部门联合有关部门共同查处,没收违法所得,给予警告,并处3万元以下罚款,构成犯罪的,依法追究刑事责任:</w:t>
            </w:r>
          </w:p>
          <w:p w14:paraId="184D03AA">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(一)擅自制作、仿制、发放、销售新闻记者证或者擅自制作、发放、销售采访证件的;</w:t>
            </w:r>
          </w:p>
          <w:p w14:paraId="23F9B9D1">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(二)假借新闻机构、假冒新闻记者从事新闻采访活动的;</w:t>
            </w:r>
          </w:p>
          <w:p w14:paraId="1FAE446C">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(三)以新闻采访为名开展各类活动或者谋取利益的。</w:t>
            </w:r>
          </w:p>
        </w:tc>
        <w:tc>
          <w:tcPr>
            <w:tcW w:w="4043" w:type="dxa"/>
            <w:gridSpan w:val="11"/>
            <w:tcBorders>
              <w:top w:val="single" w:color="000000" w:sz="4" w:space="0"/>
              <w:left w:val="nil"/>
              <w:bottom w:val="single" w:color="000000" w:sz="4" w:space="0"/>
              <w:right w:val="single" w:color="auto" w:sz="4" w:space="0"/>
            </w:tcBorders>
            <w:shd w:val="clear" w:color="auto" w:fill="auto"/>
            <w:vAlign w:val="center"/>
          </w:tcPr>
          <w:p w14:paraId="7F110D87">
            <w:pPr>
              <w:pStyle w:val="16"/>
              <w:spacing w:before="0" w:beforeAutospacing="0" w:after="0" w:afterAutospacing="0" w:line="260" w:lineRule="exact"/>
              <w:jc w:val="both"/>
              <w:rPr>
                <w:rFonts w:ascii="仿宋_GB2312" w:eastAsia="仿宋_GB2312" w:cs="仿宋_GB2312"/>
                <w:color w:val="000000"/>
                <w:sz w:val="18"/>
                <w:szCs w:val="18"/>
                <w:lang w:bidi="ar"/>
              </w:rPr>
            </w:pPr>
            <w:r>
              <w:rPr>
                <w:rFonts w:hint="eastAsia" w:ascii="仿宋_GB2312" w:eastAsia="仿宋_GB2312" w:cs="仿宋_GB2312"/>
                <w:color w:val="000000"/>
                <w:sz w:val="18"/>
                <w:szCs w:val="18"/>
                <w:lang w:bidi="ar"/>
              </w:rPr>
              <w:t>及时改正，未造成其他较大后果</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07753DB8">
            <w:pPr>
              <w:pStyle w:val="16"/>
              <w:spacing w:before="0" w:beforeAutospacing="0" w:after="0" w:afterAutospacing="0"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并处1万元以下的罚款</w:t>
            </w:r>
          </w:p>
        </w:tc>
      </w:tr>
      <w:tr w14:paraId="4B16FDE4">
        <w:tblPrEx>
          <w:tblCellMar>
            <w:top w:w="0" w:type="dxa"/>
            <w:left w:w="108" w:type="dxa"/>
            <w:bottom w:w="0" w:type="dxa"/>
            <w:right w:w="108" w:type="dxa"/>
          </w:tblCellMar>
        </w:tblPrEx>
        <w:trPr>
          <w:trHeight w:val="1667"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1C2788B3">
            <w:pPr>
              <w:spacing w:line="260" w:lineRule="exact"/>
              <w:jc w:val="left"/>
              <w:rPr>
                <w:rFonts w:ascii="Times New Roman" w:hAnsi="Times New Roman"/>
                <w:sz w:val="18"/>
                <w:szCs w:val="18"/>
              </w:rPr>
            </w:pPr>
          </w:p>
        </w:tc>
        <w:tc>
          <w:tcPr>
            <w:tcW w:w="1350" w:type="dxa"/>
            <w:vMerge w:val="continue"/>
            <w:tcBorders>
              <w:top w:val="single" w:color="000000" w:sz="4" w:space="0"/>
              <w:left w:val="nil"/>
              <w:bottom w:val="nil"/>
              <w:right w:val="single" w:color="auto" w:sz="4" w:space="0"/>
            </w:tcBorders>
            <w:shd w:val="clear" w:color="auto" w:fill="auto"/>
            <w:vAlign w:val="center"/>
          </w:tcPr>
          <w:p w14:paraId="25FA1FD8">
            <w:pPr>
              <w:spacing w:line="260" w:lineRule="exact"/>
              <w:jc w:val="left"/>
              <w:rPr>
                <w:rFonts w:ascii="Times New Roman" w:hAnsi="Times New Roman"/>
                <w:sz w:val="18"/>
                <w:szCs w:val="18"/>
              </w:rPr>
            </w:pPr>
          </w:p>
        </w:tc>
        <w:tc>
          <w:tcPr>
            <w:tcW w:w="2862" w:type="dxa"/>
            <w:vMerge w:val="continue"/>
            <w:tcBorders>
              <w:top w:val="single" w:color="000000" w:sz="4" w:space="0"/>
              <w:left w:val="nil"/>
              <w:bottom w:val="nil"/>
              <w:right w:val="single" w:color="auto" w:sz="4" w:space="0"/>
            </w:tcBorders>
            <w:shd w:val="clear" w:color="auto" w:fill="auto"/>
            <w:vAlign w:val="center"/>
          </w:tcPr>
          <w:p w14:paraId="50E9C4E3">
            <w:pPr>
              <w:spacing w:line="260" w:lineRule="exact"/>
              <w:jc w:val="left"/>
              <w:rPr>
                <w:rFonts w:ascii="Times New Roman" w:hAnsi="Times New Roman"/>
                <w:sz w:val="18"/>
                <w:szCs w:val="18"/>
              </w:rPr>
            </w:pPr>
          </w:p>
        </w:tc>
        <w:tc>
          <w:tcPr>
            <w:tcW w:w="3327" w:type="dxa"/>
            <w:vMerge w:val="continue"/>
            <w:tcBorders>
              <w:top w:val="single" w:color="000000" w:sz="4" w:space="0"/>
              <w:left w:val="nil"/>
              <w:bottom w:val="nil"/>
              <w:right w:val="single" w:color="auto" w:sz="4" w:space="0"/>
            </w:tcBorders>
            <w:shd w:val="clear" w:color="auto" w:fill="auto"/>
            <w:vAlign w:val="center"/>
          </w:tcPr>
          <w:p w14:paraId="6F230399">
            <w:pPr>
              <w:spacing w:line="260" w:lineRule="exact"/>
              <w:jc w:val="left"/>
              <w:rPr>
                <w:rFonts w:ascii="Times New Roman" w:hAnsi="Times New Roman"/>
                <w:sz w:val="18"/>
                <w:szCs w:val="18"/>
              </w:rPr>
            </w:pPr>
          </w:p>
        </w:tc>
        <w:tc>
          <w:tcPr>
            <w:tcW w:w="4043" w:type="dxa"/>
            <w:gridSpan w:val="11"/>
            <w:tcBorders>
              <w:top w:val="single" w:color="000000" w:sz="4" w:space="0"/>
              <w:left w:val="nil"/>
              <w:bottom w:val="single" w:color="000000" w:sz="4" w:space="0"/>
              <w:right w:val="single" w:color="auto" w:sz="4" w:space="0"/>
            </w:tcBorders>
            <w:shd w:val="clear" w:color="auto" w:fill="auto"/>
            <w:vAlign w:val="center"/>
          </w:tcPr>
          <w:p w14:paraId="1F981300">
            <w:pPr>
              <w:pStyle w:val="16"/>
              <w:spacing w:before="0" w:beforeAutospacing="0" w:after="0" w:afterAutospacing="0" w:line="260" w:lineRule="exact"/>
              <w:jc w:val="both"/>
              <w:rPr>
                <w:rFonts w:ascii="仿宋_GB2312" w:eastAsia="仿宋_GB2312" w:cs="仿宋_GB2312"/>
                <w:color w:val="000000"/>
                <w:sz w:val="18"/>
                <w:szCs w:val="18"/>
                <w:lang w:bidi="ar"/>
              </w:rPr>
            </w:pPr>
            <w:r>
              <w:rPr>
                <w:rFonts w:hint="eastAsia" w:ascii="仿宋_GB2312" w:eastAsia="仿宋_GB2312" w:cs="仿宋_GB2312"/>
                <w:color w:val="000000"/>
                <w:sz w:val="18"/>
                <w:szCs w:val="18"/>
                <w:lang w:bidi="ar"/>
              </w:rPr>
              <w:t>未按照要求及时改正</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7C5CE092">
            <w:pPr>
              <w:pStyle w:val="16"/>
              <w:spacing w:before="0" w:beforeAutospacing="0" w:after="0" w:afterAutospacing="0"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并处1万元以上2万元以下的罚款</w:t>
            </w:r>
          </w:p>
        </w:tc>
      </w:tr>
      <w:tr w14:paraId="390D540D">
        <w:tblPrEx>
          <w:tblCellMar>
            <w:top w:w="0" w:type="dxa"/>
            <w:left w:w="108" w:type="dxa"/>
            <w:bottom w:w="0" w:type="dxa"/>
            <w:right w:w="108" w:type="dxa"/>
          </w:tblCellMar>
        </w:tblPrEx>
        <w:trPr>
          <w:trHeight w:val="1134"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32DC003F">
            <w:pPr>
              <w:spacing w:line="260" w:lineRule="exact"/>
              <w:jc w:val="left"/>
              <w:rPr>
                <w:rFonts w:ascii="Times New Roman" w:hAnsi="Times New Roman"/>
                <w:sz w:val="18"/>
                <w:szCs w:val="18"/>
              </w:rPr>
            </w:pPr>
          </w:p>
        </w:tc>
        <w:tc>
          <w:tcPr>
            <w:tcW w:w="1350" w:type="dxa"/>
            <w:vMerge w:val="continue"/>
            <w:tcBorders>
              <w:top w:val="single" w:color="000000" w:sz="4" w:space="0"/>
              <w:left w:val="nil"/>
              <w:bottom w:val="single" w:color="auto" w:sz="4" w:space="0"/>
              <w:right w:val="single" w:color="auto" w:sz="4" w:space="0"/>
            </w:tcBorders>
            <w:shd w:val="clear" w:color="auto" w:fill="auto"/>
            <w:vAlign w:val="center"/>
          </w:tcPr>
          <w:p w14:paraId="45785329">
            <w:pPr>
              <w:spacing w:line="260" w:lineRule="exact"/>
              <w:jc w:val="left"/>
              <w:rPr>
                <w:rFonts w:ascii="Times New Roman" w:hAnsi="Times New Roman"/>
                <w:sz w:val="18"/>
                <w:szCs w:val="18"/>
              </w:rPr>
            </w:pPr>
          </w:p>
        </w:tc>
        <w:tc>
          <w:tcPr>
            <w:tcW w:w="2862" w:type="dxa"/>
            <w:vMerge w:val="continue"/>
            <w:tcBorders>
              <w:top w:val="single" w:color="000000" w:sz="4" w:space="0"/>
              <w:left w:val="nil"/>
              <w:bottom w:val="single" w:color="auto" w:sz="4" w:space="0"/>
              <w:right w:val="single" w:color="auto" w:sz="4" w:space="0"/>
            </w:tcBorders>
            <w:shd w:val="clear" w:color="auto" w:fill="auto"/>
            <w:vAlign w:val="center"/>
          </w:tcPr>
          <w:p w14:paraId="4291B08F">
            <w:pPr>
              <w:spacing w:line="260" w:lineRule="exact"/>
              <w:jc w:val="left"/>
              <w:rPr>
                <w:rFonts w:ascii="Times New Roman" w:hAnsi="Times New Roman"/>
                <w:sz w:val="18"/>
                <w:szCs w:val="18"/>
              </w:rPr>
            </w:pPr>
          </w:p>
        </w:tc>
        <w:tc>
          <w:tcPr>
            <w:tcW w:w="3327" w:type="dxa"/>
            <w:vMerge w:val="continue"/>
            <w:tcBorders>
              <w:top w:val="single" w:color="000000" w:sz="4" w:space="0"/>
              <w:left w:val="nil"/>
              <w:bottom w:val="single" w:color="auto" w:sz="4" w:space="0"/>
              <w:right w:val="single" w:color="auto" w:sz="4" w:space="0"/>
            </w:tcBorders>
            <w:shd w:val="clear" w:color="auto" w:fill="auto"/>
            <w:vAlign w:val="center"/>
          </w:tcPr>
          <w:p w14:paraId="35995BED">
            <w:pPr>
              <w:spacing w:line="260" w:lineRule="exact"/>
              <w:jc w:val="left"/>
              <w:rPr>
                <w:rFonts w:ascii="Times New Roman" w:hAnsi="Times New Roman"/>
                <w:sz w:val="18"/>
                <w:szCs w:val="18"/>
              </w:rPr>
            </w:pPr>
          </w:p>
        </w:tc>
        <w:tc>
          <w:tcPr>
            <w:tcW w:w="4043" w:type="dxa"/>
            <w:gridSpan w:val="11"/>
            <w:tcBorders>
              <w:top w:val="single" w:color="000000" w:sz="4" w:space="0"/>
              <w:left w:val="nil"/>
              <w:bottom w:val="single" w:color="auto" w:sz="4" w:space="0"/>
              <w:right w:val="single" w:color="auto" w:sz="4" w:space="0"/>
            </w:tcBorders>
            <w:shd w:val="clear" w:color="auto" w:fill="auto"/>
            <w:vAlign w:val="center"/>
          </w:tcPr>
          <w:p w14:paraId="718C730D">
            <w:pPr>
              <w:pStyle w:val="16"/>
              <w:spacing w:before="0" w:beforeAutospacing="0" w:after="0" w:afterAutospacing="0" w:line="260" w:lineRule="exact"/>
              <w:jc w:val="both"/>
              <w:rPr>
                <w:rFonts w:ascii="仿宋_GB2312" w:eastAsia="仿宋_GB2312" w:cs="仿宋_GB2312"/>
                <w:color w:val="000000"/>
                <w:sz w:val="18"/>
                <w:szCs w:val="18"/>
                <w:lang w:bidi="ar"/>
              </w:rPr>
            </w:pPr>
            <w:r>
              <w:rPr>
                <w:rFonts w:hint="eastAsia" w:ascii="仿宋_GB2312" w:eastAsia="仿宋_GB2312" w:cs="仿宋_GB2312"/>
                <w:color w:val="000000"/>
                <w:sz w:val="18"/>
                <w:szCs w:val="18"/>
                <w:lang w:bidi="ar"/>
              </w:rPr>
              <w:t>有《规定》第十四条内容之一的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125DEA7E">
            <w:pPr>
              <w:pStyle w:val="16"/>
              <w:spacing w:before="0" w:beforeAutospacing="0" w:after="0" w:afterAutospacing="0"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并处2万元以上3万元以下罚款</w:t>
            </w:r>
          </w:p>
        </w:tc>
      </w:tr>
      <w:tr w14:paraId="15BDF989">
        <w:tblPrEx>
          <w:tblCellMar>
            <w:top w:w="0" w:type="dxa"/>
            <w:left w:w="108" w:type="dxa"/>
            <w:bottom w:w="0" w:type="dxa"/>
            <w:right w:w="108" w:type="dxa"/>
          </w:tblCellMar>
        </w:tblPrEx>
        <w:trPr>
          <w:trHeight w:val="508" w:hRule="atLeast"/>
        </w:trPr>
        <w:tc>
          <w:tcPr>
            <w:tcW w:w="14576" w:type="dxa"/>
            <w:gridSpan w:val="18"/>
            <w:tcBorders>
              <w:top w:val="single" w:color="000000" w:sz="4" w:space="0"/>
              <w:left w:val="single" w:color="auto" w:sz="4" w:space="0"/>
              <w:bottom w:val="single" w:color="000000" w:sz="4" w:space="0"/>
              <w:right w:val="single" w:color="auto" w:sz="4" w:space="0"/>
            </w:tcBorders>
            <w:shd w:val="clear" w:color="auto" w:fill="auto"/>
            <w:noWrap/>
            <w:vAlign w:val="center"/>
          </w:tcPr>
          <w:p w14:paraId="1F781C5E">
            <w:pPr>
              <w:widowControl/>
              <w:spacing w:line="260" w:lineRule="exact"/>
              <w:jc w:val="left"/>
              <w:rPr>
                <w:rFonts w:ascii="仿宋_GB2312" w:eastAsia="仿宋_GB2312" w:cs="仿宋_GB2312"/>
                <w:color w:val="000000"/>
                <w:kern w:val="0"/>
                <w:sz w:val="18"/>
                <w:szCs w:val="18"/>
              </w:rPr>
            </w:pPr>
            <w:r>
              <w:rPr>
                <w:rFonts w:hint="eastAsia" w:ascii="黑体" w:hAnsi="宋体" w:eastAsia="黑体" w:cs="黑体"/>
                <w:color w:val="000000"/>
                <w:sz w:val="18"/>
                <w:szCs w:val="18"/>
                <w:lang w:bidi="ar"/>
              </w:rPr>
              <w:t>宁夏回族自治区电影市场行政处罚裁量基准</w:t>
            </w:r>
          </w:p>
        </w:tc>
      </w:tr>
      <w:tr w14:paraId="55BFA6D7">
        <w:tblPrEx>
          <w:tblCellMar>
            <w:top w:w="0" w:type="dxa"/>
            <w:left w:w="108" w:type="dxa"/>
            <w:bottom w:w="0" w:type="dxa"/>
            <w:right w:w="108" w:type="dxa"/>
          </w:tblCellMar>
        </w:tblPrEx>
        <w:trPr>
          <w:trHeight w:val="509" w:hRule="atLeast"/>
        </w:trPr>
        <w:tc>
          <w:tcPr>
            <w:tcW w:w="14576" w:type="dxa"/>
            <w:gridSpan w:val="18"/>
            <w:tcBorders>
              <w:top w:val="single" w:color="000000" w:sz="4" w:space="0"/>
              <w:left w:val="single" w:color="auto" w:sz="4" w:space="0"/>
              <w:bottom w:val="single" w:color="000000" w:sz="4" w:space="0"/>
              <w:right w:val="single" w:color="auto" w:sz="4" w:space="0"/>
            </w:tcBorders>
            <w:shd w:val="clear" w:color="auto" w:fill="auto"/>
            <w:noWrap/>
            <w:vAlign w:val="center"/>
          </w:tcPr>
          <w:p w14:paraId="254746FB">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【法律】《</w:t>
            </w:r>
            <w:bookmarkStart w:id="24" w:name="OLE_LINK132"/>
            <w:r>
              <w:rPr>
                <w:rFonts w:hint="eastAsia" w:ascii="仿宋_GB2312" w:eastAsia="仿宋_GB2312" w:cs="仿宋_GB2312"/>
                <w:b/>
                <w:bCs/>
                <w:kern w:val="0"/>
                <w:sz w:val="18"/>
                <w:szCs w:val="18"/>
                <w:lang w:bidi="ar"/>
              </w:rPr>
              <w:t>中华人民共和国电影产业促进法</w:t>
            </w:r>
            <w:bookmarkEnd w:id="24"/>
            <w:r>
              <w:rPr>
                <w:rFonts w:hint="eastAsia" w:ascii="仿宋_GB2312" w:eastAsia="仿宋_GB2312" w:cs="仿宋_GB2312"/>
                <w:b/>
                <w:bCs/>
                <w:kern w:val="0"/>
                <w:sz w:val="18"/>
                <w:szCs w:val="18"/>
                <w:lang w:bidi="ar"/>
              </w:rPr>
              <w:t>》（2017年修订）</w:t>
            </w:r>
          </w:p>
        </w:tc>
      </w:tr>
      <w:tr w14:paraId="097E87C2">
        <w:tblPrEx>
          <w:tblCellMar>
            <w:top w:w="0" w:type="dxa"/>
            <w:left w:w="108" w:type="dxa"/>
            <w:bottom w:w="0" w:type="dxa"/>
            <w:right w:w="108" w:type="dxa"/>
          </w:tblCellMar>
        </w:tblPrEx>
        <w:trPr>
          <w:trHeight w:val="477" w:hRule="atLeast"/>
        </w:trPr>
        <w:tc>
          <w:tcPr>
            <w:tcW w:w="713" w:type="dxa"/>
            <w:tcBorders>
              <w:top w:val="single" w:color="000000" w:sz="4" w:space="0"/>
              <w:left w:val="single" w:color="auto" w:sz="4" w:space="0"/>
              <w:bottom w:val="nil"/>
              <w:right w:val="single" w:color="auto" w:sz="4" w:space="0"/>
            </w:tcBorders>
            <w:shd w:val="clear" w:color="auto" w:fill="auto"/>
            <w:noWrap/>
            <w:vAlign w:val="center"/>
          </w:tcPr>
          <w:p w14:paraId="4AA9CA1F">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序号</w:t>
            </w:r>
          </w:p>
        </w:tc>
        <w:tc>
          <w:tcPr>
            <w:tcW w:w="1350" w:type="dxa"/>
            <w:tcBorders>
              <w:top w:val="single" w:color="000000" w:sz="4" w:space="0"/>
              <w:left w:val="nil"/>
              <w:bottom w:val="nil"/>
              <w:right w:val="single" w:color="auto" w:sz="4" w:space="0"/>
            </w:tcBorders>
            <w:shd w:val="clear" w:color="auto" w:fill="auto"/>
            <w:vAlign w:val="center"/>
          </w:tcPr>
          <w:p w14:paraId="1F7C860C">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违法行为</w:t>
            </w:r>
          </w:p>
        </w:tc>
        <w:tc>
          <w:tcPr>
            <w:tcW w:w="2862" w:type="dxa"/>
            <w:tcBorders>
              <w:top w:val="single" w:color="000000" w:sz="4" w:space="0"/>
              <w:left w:val="nil"/>
              <w:bottom w:val="nil"/>
              <w:right w:val="single" w:color="auto" w:sz="4" w:space="0"/>
            </w:tcBorders>
            <w:shd w:val="clear" w:color="auto" w:fill="auto"/>
            <w:vAlign w:val="center"/>
          </w:tcPr>
          <w:p w14:paraId="42625F5C">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法律依据</w:t>
            </w:r>
          </w:p>
        </w:tc>
        <w:tc>
          <w:tcPr>
            <w:tcW w:w="3327" w:type="dxa"/>
            <w:tcBorders>
              <w:top w:val="single" w:color="000000" w:sz="4" w:space="0"/>
              <w:left w:val="nil"/>
              <w:bottom w:val="nil"/>
              <w:right w:val="single" w:color="auto" w:sz="4" w:space="0"/>
            </w:tcBorders>
            <w:shd w:val="clear" w:color="auto" w:fill="auto"/>
            <w:vAlign w:val="center"/>
          </w:tcPr>
          <w:p w14:paraId="59366594">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处罚依据</w:t>
            </w:r>
          </w:p>
        </w:tc>
        <w:tc>
          <w:tcPr>
            <w:tcW w:w="4043" w:type="dxa"/>
            <w:gridSpan w:val="11"/>
            <w:tcBorders>
              <w:top w:val="single" w:color="000000" w:sz="4" w:space="0"/>
              <w:left w:val="nil"/>
              <w:bottom w:val="nil"/>
              <w:right w:val="single" w:color="auto" w:sz="4" w:space="0"/>
            </w:tcBorders>
            <w:shd w:val="clear" w:color="auto" w:fill="auto"/>
            <w:vAlign w:val="center"/>
          </w:tcPr>
          <w:p w14:paraId="4068924B">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sz w:val="18"/>
                <w:szCs w:val="18"/>
                <w:lang w:bidi="ar"/>
              </w:rPr>
              <w:t>适用情形（裁量阶次）</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5BF8E535">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执行标准</w:t>
            </w:r>
          </w:p>
        </w:tc>
      </w:tr>
      <w:tr w14:paraId="2027B8BB">
        <w:tblPrEx>
          <w:tblCellMar>
            <w:top w:w="0" w:type="dxa"/>
            <w:left w:w="108" w:type="dxa"/>
            <w:bottom w:w="0" w:type="dxa"/>
            <w:right w:w="108" w:type="dxa"/>
          </w:tblCellMar>
        </w:tblPrEx>
        <w:trPr>
          <w:trHeight w:val="477" w:hRule="atLeast"/>
        </w:trPr>
        <w:tc>
          <w:tcPr>
            <w:tcW w:w="713" w:type="dxa"/>
            <w:vMerge w:val="restart"/>
            <w:tcBorders>
              <w:top w:val="single" w:color="000000" w:sz="4" w:space="0"/>
              <w:left w:val="single" w:color="auto" w:sz="4" w:space="0"/>
              <w:bottom w:val="nil"/>
              <w:right w:val="single" w:color="auto" w:sz="4" w:space="0"/>
            </w:tcBorders>
            <w:shd w:val="clear" w:color="auto" w:fill="auto"/>
            <w:noWrap/>
            <w:vAlign w:val="center"/>
          </w:tcPr>
          <w:p w14:paraId="735C62ED">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218</w:t>
            </w:r>
          </w:p>
        </w:tc>
        <w:tc>
          <w:tcPr>
            <w:tcW w:w="1350" w:type="dxa"/>
            <w:vMerge w:val="restart"/>
            <w:tcBorders>
              <w:top w:val="single" w:color="000000" w:sz="4" w:space="0"/>
              <w:left w:val="nil"/>
              <w:bottom w:val="nil"/>
              <w:right w:val="single" w:color="auto" w:sz="4" w:space="0"/>
            </w:tcBorders>
            <w:shd w:val="clear" w:color="auto" w:fill="auto"/>
            <w:vAlign w:val="center"/>
          </w:tcPr>
          <w:p w14:paraId="50C3EAE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对擅自从事电影摄制、发行、放映活动的行政处罚</w:t>
            </w:r>
          </w:p>
        </w:tc>
        <w:tc>
          <w:tcPr>
            <w:tcW w:w="2862" w:type="dxa"/>
            <w:vMerge w:val="restart"/>
            <w:tcBorders>
              <w:top w:val="single" w:color="000000" w:sz="4" w:space="0"/>
              <w:left w:val="nil"/>
              <w:bottom w:val="nil"/>
              <w:right w:val="single" w:color="auto" w:sz="4" w:space="0"/>
            </w:tcBorders>
            <w:shd w:val="clear" w:color="auto" w:fill="auto"/>
            <w:vAlign w:val="center"/>
          </w:tcPr>
          <w:p w14:paraId="6E4E3CB1">
            <w:pPr>
              <w:widowControl/>
              <w:spacing w:line="260" w:lineRule="exact"/>
              <w:rPr>
                <w:rFonts w:ascii="仿宋_GB2312" w:eastAsia="仿宋_GB2312" w:cs="仿宋_GB2312"/>
                <w:color w:val="000000"/>
                <w:kern w:val="0"/>
                <w:sz w:val="18"/>
                <w:szCs w:val="18"/>
              </w:rPr>
            </w:pPr>
          </w:p>
          <w:p w14:paraId="06362F2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《中华人民共和国电影产业促进法》</w:t>
            </w:r>
            <w:r>
              <w:rPr>
                <w:rFonts w:hint="eastAsia" w:ascii="仿宋_GB2312" w:eastAsia="仿宋_GB2312" w:cs="仿宋_GB2312"/>
                <w:b/>
                <w:bCs/>
                <w:color w:val="000000"/>
                <w:kern w:val="0"/>
                <w:sz w:val="18"/>
                <w:szCs w:val="18"/>
                <w:lang w:bidi="ar"/>
              </w:rPr>
              <w:t>第二十条</w:t>
            </w:r>
            <w:r>
              <w:rPr>
                <w:rFonts w:hint="eastAsia" w:ascii="仿宋_GB2312" w:eastAsia="仿宋_GB2312" w:cs="仿宋_GB2312"/>
                <w:color w:val="000000"/>
                <w:kern w:val="0"/>
                <w:sz w:val="18"/>
                <w:szCs w:val="18"/>
                <w:lang w:bidi="ar"/>
              </w:rPr>
              <w:t xml:space="preserve">  摄制电影的法人、其他组织应当将取得的电影公映许可证标识置于电影的片头处；电影放映可能引起未成年人等观众身体或者心理不适的，应当予以提示。</w:t>
            </w:r>
          </w:p>
          <w:p w14:paraId="4E67723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未取得电影公映许可证的电影，不得发行、放映，不得通过互联网、电信网、广播电视网等信息网络进行传播，不得制作为音像制品；但是，国家另有规定的，从其规定。</w:t>
            </w:r>
          </w:p>
        </w:tc>
        <w:tc>
          <w:tcPr>
            <w:tcW w:w="3327" w:type="dxa"/>
            <w:vMerge w:val="restart"/>
            <w:tcBorders>
              <w:top w:val="single" w:color="000000" w:sz="4" w:space="0"/>
              <w:left w:val="nil"/>
              <w:bottom w:val="nil"/>
              <w:right w:val="single" w:color="auto" w:sz="4" w:space="0"/>
            </w:tcBorders>
            <w:shd w:val="clear" w:color="auto" w:fill="auto"/>
            <w:vAlign w:val="center"/>
          </w:tcPr>
          <w:p w14:paraId="1D8F18C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《中华人民共和国电影产业促进法》</w:t>
            </w:r>
            <w:r>
              <w:rPr>
                <w:rFonts w:hint="eastAsia" w:ascii="仿宋_GB2312" w:eastAsia="仿宋_GB2312" w:cs="仿宋_GB2312"/>
                <w:b/>
                <w:bCs/>
                <w:color w:val="000000"/>
                <w:kern w:val="0"/>
                <w:sz w:val="18"/>
                <w:szCs w:val="18"/>
                <w:lang w:bidi="ar"/>
              </w:rPr>
              <w:t>第四十七条</w:t>
            </w:r>
            <w:r>
              <w:rPr>
                <w:rFonts w:hint="eastAsia" w:ascii="仿宋_GB2312" w:eastAsia="仿宋_GB2312" w:cs="仿宋_GB2312"/>
                <w:color w:val="000000"/>
                <w:kern w:val="0"/>
                <w:sz w:val="18"/>
                <w:szCs w:val="18"/>
                <w:lang w:bidi="ar"/>
              </w:rPr>
              <w:t xml:space="preserve">  违反本法规定擅自从事电影摄制、发行、放映活动的，由县级以上人民政府电影主管部门予以取缔，没收电影片和违法所得以及从事违法活动的专用工具、设备；违法所得五万元以上的，并处违法所得五倍以上十倍以下的罚款；没有违法所得或者违法所得不足五万元的，可以并处二十五万元以下的罚款。</w:t>
            </w:r>
          </w:p>
        </w:tc>
        <w:tc>
          <w:tcPr>
            <w:tcW w:w="1114" w:type="dxa"/>
            <w:gridSpan w:val="5"/>
            <w:vMerge w:val="restart"/>
            <w:tcBorders>
              <w:top w:val="single" w:color="000000" w:sz="4" w:space="0"/>
              <w:left w:val="nil"/>
              <w:bottom w:val="nil"/>
              <w:right w:val="single" w:color="auto" w:sz="4" w:space="0"/>
            </w:tcBorders>
            <w:shd w:val="clear" w:color="auto" w:fill="auto"/>
            <w:vAlign w:val="center"/>
          </w:tcPr>
          <w:p w14:paraId="20292B47">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没有违法所得或者违法所得不足</w:t>
            </w:r>
          </w:p>
          <w:p w14:paraId="05C4700D">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5万元的</w:t>
            </w: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46808035">
            <w:pPr>
              <w:widowControl/>
              <w:spacing w:line="260" w:lineRule="exact"/>
              <w:rPr>
                <w:rFonts w:ascii="仿宋_GB2312" w:eastAsia="仿宋_GB2312" w:cs="仿宋_GB2312"/>
                <w:b/>
                <w:bCs/>
                <w:color w:val="000000"/>
                <w:kern w:val="0"/>
                <w:sz w:val="18"/>
                <w:szCs w:val="18"/>
              </w:rPr>
            </w:pPr>
            <w:r>
              <w:rPr>
                <w:rFonts w:hint="eastAsia" w:ascii="仿宋_GB2312" w:eastAsia="仿宋_GB2312" w:cs="仿宋_GB2312"/>
                <w:color w:val="000000"/>
                <w:kern w:val="0"/>
                <w:sz w:val="18"/>
                <w:szCs w:val="18"/>
                <w:lang w:bidi="ar"/>
              </w:rPr>
              <w:t>违法所得不足1.5万元的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5667CE50">
            <w:pPr>
              <w:widowControl/>
              <w:spacing w:line="260" w:lineRule="exact"/>
              <w:jc w:val="left"/>
              <w:rPr>
                <w:rFonts w:ascii="仿宋_GB2312" w:eastAsia="仿宋_GB2312" w:cs="仿宋_GB2312"/>
                <w:b/>
                <w:bCs/>
                <w:color w:val="000000"/>
                <w:kern w:val="0"/>
                <w:sz w:val="18"/>
                <w:szCs w:val="18"/>
              </w:rPr>
            </w:pPr>
            <w:r>
              <w:rPr>
                <w:rFonts w:hint="eastAsia" w:ascii="仿宋_GB2312" w:eastAsia="仿宋_GB2312" w:cs="仿宋_GB2312"/>
                <w:color w:val="000000"/>
                <w:kern w:val="0"/>
                <w:sz w:val="18"/>
                <w:szCs w:val="18"/>
                <w:lang w:bidi="ar"/>
              </w:rPr>
              <w:t>可以并处5万元以下罚款</w:t>
            </w:r>
          </w:p>
        </w:tc>
      </w:tr>
      <w:tr w14:paraId="4F738FE0">
        <w:tblPrEx>
          <w:tblCellMar>
            <w:top w:w="0" w:type="dxa"/>
            <w:left w:w="108" w:type="dxa"/>
            <w:bottom w:w="0" w:type="dxa"/>
            <w:right w:w="108" w:type="dxa"/>
          </w:tblCellMar>
        </w:tblPrEx>
        <w:trPr>
          <w:trHeight w:val="556" w:hRule="atLeast"/>
        </w:trPr>
        <w:tc>
          <w:tcPr>
            <w:tcW w:w="713" w:type="dxa"/>
            <w:vMerge w:val="continue"/>
            <w:tcBorders>
              <w:top w:val="single" w:color="000000" w:sz="4" w:space="0"/>
              <w:left w:val="single" w:color="auto" w:sz="4" w:space="0"/>
              <w:bottom w:val="nil"/>
              <w:right w:val="single" w:color="auto" w:sz="4" w:space="0"/>
            </w:tcBorders>
            <w:shd w:val="clear" w:color="auto" w:fill="auto"/>
            <w:noWrap/>
            <w:vAlign w:val="center"/>
          </w:tcPr>
          <w:p w14:paraId="0A11A270">
            <w:pPr>
              <w:spacing w:line="260" w:lineRule="exact"/>
              <w:jc w:val="center"/>
              <w:rPr>
                <w:rFonts w:ascii="Times New Roman" w:hAnsi="Times New Roman"/>
                <w:sz w:val="18"/>
                <w:szCs w:val="18"/>
              </w:rPr>
            </w:pPr>
          </w:p>
        </w:tc>
        <w:tc>
          <w:tcPr>
            <w:tcW w:w="1350" w:type="dxa"/>
            <w:vMerge w:val="continue"/>
            <w:tcBorders>
              <w:top w:val="single" w:color="000000" w:sz="4" w:space="0"/>
              <w:left w:val="nil"/>
              <w:bottom w:val="nil"/>
              <w:right w:val="single" w:color="auto" w:sz="4" w:space="0"/>
            </w:tcBorders>
            <w:shd w:val="clear" w:color="auto" w:fill="auto"/>
            <w:vAlign w:val="center"/>
          </w:tcPr>
          <w:p w14:paraId="75FC002D">
            <w:pPr>
              <w:spacing w:line="260" w:lineRule="exact"/>
              <w:rPr>
                <w:rFonts w:ascii="Times New Roman" w:hAnsi="Times New Roman"/>
                <w:sz w:val="18"/>
                <w:szCs w:val="18"/>
              </w:rPr>
            </w:pPr>
          </w:p>
        </w:tc>
        <w:tc>
          <w:tcPr>
            <w:tcW w:w="2862" w:type="dxa"/>
            <w:vMerge w:val="continue"/>
            <w:tcBorders>
              <w:top w:val="single" w:color="000000" w:sz="4" w:space="0"/>
              <w:left w:val="nil"/>
              <w:bottom w:val="nil"/>
              <w:right w:val="single" w:color="auto" w:sz="4" w:space="0"/>
            </w:tcBorders>
            <w:shd w:val="clear" w:color="auto" w:fill="auto"/>
            <w:vAlign w:val="center"/>
          </w:tcPr>
          <w:p w14:paraId="4E9FB98E">
            <w:pPr>
              <w:spacing w:line="260" w:lineRule="exact"/>
              <w:rPr>
                <w:rFonts w:ascii="Times New Roman" w:hAnsi="Times New Roman"/>
                <w:sz w:val="18"/>
                <w:szCs w:val="18"/>
              </w:rPr>
            </w:pPr>
          </w:p>
        </w:tc>
        <w:tc>
          <w:tcPr>
            <w:tcW w:w="3327" w:type="dxa"/>
            <w:vMerge w:val="continue"/>
            <w:tcBorders>
              <w:top w:val="single" w:color="000000" w:sz="4" w:space="0"/>
              <w:left w:val="nil"/>
              <w:bottom w:val="nil"/>
              <w:right w:val="single" w:color="auto" w:sz="4" w:space="0"/>
            </w:tcBorders>
            <w:shd w:val="clear" w:color="auto" w:fill="auto"/>
            <w:vAlign w:val="center"/>
          </w:tcPr>
          <w:p w14:paraId="5B9AD0BC">
            <w:pPr>
              <w:spacing w:line="260" w:lineRule="exact"/>
              <w:rPr>
                <w:rFonts w:ascii="Times New Roman" w:hAnsi="Times New Roman"/>
                <w:sz w:val="18"/>
                <w:szCs w:val="18"/>
              </w:rPr>
            </w:pPr>
          </w:p>
        </w:tc>
        <w:tc>
          <w:tcPr>
            <w:tcW w:w="1114" w:type="dxa"/>
            <w:gridSpan w:val="5"/>
            <w:vMerge w:val="continue"/>
            <w:tcBorders>
              <w:top w:val="single" w:color="000000" w:sz="4" w:space="0"/>
              <w:left w:val="nil"/>
              <w:bottom w:val="nil"/>
              <w:right w:val="single" w:color="auto" w:sz="4" w:space="0"/>
            </w:tcBorders>
            <w:shd w:val="clear" w:color="auto" w:fill="auto"/>
            <w:vAlign w:val="center"/>
          </w:tcPr>
          <w:p w14:paraId="4BC9265F">
            <w:pPr>
              <w:spacing w:line="260" w:lineRule="exact"/>
              <w:jc w:val="center"/>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68F0D48A">
            <w:pPr>
              <w:widowControl/>
              <w:spacing w:line="260" w:lineRule="exact"/>
              <w:rPr>
                <w:rFonts w:ascii="仿宋_GB2312" w:eastAsia="仿宋_GB2312" w:cs="仿宋_GB2312"/>
                <w:b/>
                <w:bCs/>
                <w:color w:val="000000"/>
                <w:kern w:val="0"/>
                <w:sz w:val="18"/>
                <w:szCs w:val="18"/>
              </w:rPr>
            </w:pPr>
            <w:r>
              <w:rPr>
                <w:rFonts w:hint="eastAsia" w:ascii="仿宋_GB2312" w:eastAsia="仿宋_GB2312" w:cs="仿宋_GB2312"/>
                <w:color w:val="000000"/>
                <w:kern w:val="0"/>
                <w:sz w:val="18"/>
                <w:szCs w:val="18"/>
                <w:lang w:bidi="ar"/>
              </w:rPr>
              <w:t>违法所得1.5万元以上不足3.5万元的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53333415">
            <w:pPr>
              <w:widowControl/>
              <w:spacing w:line="260" w:lineRule="exact"/>
              <w:rPr>
                <w:rFonts w:ascii="仿宋_GB2312" w:eastAsia="仿宋_GB2312" w:cs="仿宋_GB2312"/>
                <w:b/>
                <w:bCs/>
                <w:color w:val="000000"/>
                <w:kern w:val="0"/>
                <w:sz w:val="18"/>
                <w:szCs w:val="18"/>
              </w:rPr>
            </w:pPr>
            <w:r>
              <w:rPr>
                <w:rFonts w:hint="eastAsia" w:ascii="仿宋_GB2312" w:eastAsia="仿宋_GB2312" w:cs="仿宋_GB2312"/>
                <w:color w:val="000000"/>
                <w:kern w:val="0"/>
                <w:sz w:val="18"/>
                <w:szCs w:val="18"/>
                <w:lang w:bidi="ar"/>
              </w:rPr>
              <w:t>可以并处5万元以上10万元以下的罚款</w:t>
            </w:r>
          </w:p>
        </w:tc>
      </w:tr>
      <w:tr w14:paraId="4DF874CD">
        <w:tblPrEx>
          <w:tblCellMar>
            <w:top w:w="0" w:type="dxa"/>
            <w:left w:w="108" w:type="dxa"/>
            <w:bottom w:w="0" w:type="dxa"/>
            <w:right w:w="108" w:type="dxa"/>
          </w:tblCellMar>
        </w:tblPrEx>
        <w:trPr>
          <w:trHeight w:val="606" w:hRule="atLeast"/>
        </w:trPr>
        <w:tc>
          <w:tcPr>
            <w:tcW w:w="713" w:type="dxa"/>
            <w:vMerge w:val="continue"/>
            <w:tcBorders>
              <w:top w:val="single" w:color="000000" w:sz="4" w:space="0"/>
              <w:left w:val="single" w:color="auto" w:sz="4" w:space="0"/>
              <w:bottom w:val="nil"/>
              <w:right w:val="single" w:color="auto" w:sz="4" w:space="0"/>
            </w:tcBorders>
            <w:shd w:val="clear" w:color="auto" w:fill="auto"/>
            <w:noWrap/>
            <w:vAlign w:val="center"/>
          </w:tcPr>
          <w:p w14:paraId="3B236D53">
            <w:pPr>
              <w:spacing w:line="260" w:lineRule="exact"/>
              <w:jc w:val="center"/>
              <w:rPr>
                <w:rFonts w:ascii="Times New Roman" w:hAnsi="Times New Roman"/>
                <w:sz w:val="18"/>
                <w:szCs w:val="18"/>
              </w:rPr>
            </w:pPr>
          </w:p>
        </w:tc>
        <w:tc>
          <w:tcPr>
            <w:tcW w:w="1350" w:type="dxa"/>
            <w:vMerge w:val="continue"/>
            <w:tcBorders>
              <w:top w:val="single" w:color="000000" w:sz="4" w:space="0"/>
              <w:left w:val="nil"/>
              <w:bottom w:val="nil"/>
              <w:right w:val="single" w:color="auto" w:sz="4" w:space="0"/>
            </w:tcBorders>
            <w:shd w:val="clear" w:color="auto" w:fill="auto"/>
            <w:vAlign w:val="center"/>
          </w:tcPr>
          <w:p w14:paraId="3F99880F">
            <w:pPr>
              <w:spacing w:line="260" w:lineRule="exact"/>
              <w:rPr>
                <w:rFonts w:ascii="Times New Roman" w:hAnsi="Times New Roman"/>
                <w:sz w:val="18"/>
                <w:szCs w:val="18"/>
              </w:rPr>
            </w:pPr>
          </w:p>
        </w:tc>
        <w:tc>
          <w:tcPr>
            <w:tcW w:w="2862" w:type="dxa"/>
            <w:vMerge w:val="continue"/>
            <w:tcBorders>
              <w:top w:val="single" w:color="000000" w:sz="4" w:space="0"/>
              <w:left w:val="nil"/>
              <w:bottom w:val="nil"/>
              <w:right w:val="single" w:color="auto" w:sz="4" w:space="0"/>
            </w:tcBorders>
            <w:shd w:val="clear" w:color="auto" w:fill="auto"/>
            <w:vAlign w:val="center"/>
          </w:tcPr>
          <w:p w14:paraId="4982988D">
            <w:pPr>
              <w:spacing w:line="260" w:lineRule="exact"/>
              <w:rPr>
                <w:rFonts w:ascii="Times New Roman" w:hAnsi="Times New Roman"/>
                <w:sz w:val="18"/>
                <w:szCs w:val="18"/>
              </w:rPr>
            </w:pPr>
          </w:p>
        </w:tc>
        <w:tc>
          <w:tcPr>
            <w:tcW w:w="3327" w:type="dxa"/>
            <w:vMerge w:val="continue"/>
            <w:tcBorders>
              <w:top w:val="single" w:color="000000" w:sz="4" w:space="0"/>
              <w:left w:val="nil"/>
              <w:bottom w:val="nil"/>
              <w:right w:val="single" w:color="auto" w:sz="4" w:space="0"/>
            </w:tcBorders>
            <w:shd w:val="clear" w:color="auto" w:fill="auto"/>
            <w:vAlign w:val="center"/>
          </w:tcPr>
          <w:p w14:paraId="67F078AC">
            <w:pPr>
              <w:spacing w:line="260" w:lineRule="exact"/>
              <w:rPr>
                <w:rFonts w:ascii="Times New Roman" w:hAnsi="Times New Roman"/>
                <w:sz w:val="18"/>
                <w:szCs w:val="18"/>
              </w:rPr>
            </w:pPr>
          </w:p>
        </w:tc>
        <w:tc>
          <w:tcPr>
            <w:tcW w:w="1114" w:type="dxa"/>
            <w:gridSpan w:val="5"/>
            <w:vMerge w:val="continue"/>
            <w:tcBorders>
              <w:top w:val="single" w:color="000000" w:sz="4" w:space="0"/>
              <w:left w:val="nil"/>
              <w:bottom w:val="single" w:color="auto" w:sz="4" w:space="0"/>
              <w:right w:val="single" w:color="auto" w:sz="4" w:space="0"/>
            </w:tcBorders>
            <w:shd w:val="clear" w:color="auto" w:fill="auto"/>
            <w:vAlign w:val="center"/>
          </w:tcPr>
          <w:p w14:paraId="79ADB067">
            <w:pPr>
              <w:spacing w:line="260" w:lineRule="exact"/>
              <w:jc w:val="center"/>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105E6166">
            <w:pPr>
              <w:widowControl/>
              <w:spacing w:line="260" w:lineRule="exact"/>
              <w:rPr>
                <w:rFonts w:ascii="仿宋_GB2312" w:eastAsia="仿宋_GB2312" w:cs="仿宋_GB2312"/>
                <w:b/>
                <w:bCs/>
                <w:color w:val="000000"/>
                <w:kern w:val="0"/>
                <w:sz w:val="18"/>
                <w:szCs w:val="18"/>
              </w:rPr>
            </w:pPr>
            <w:r>
              <w:rPr>
                <w:rFonts w:hint="eastAsia" w:ascii="仿宋_GB2312" w:eastAsia="仿宋_GB2312" w:cs="仿宋_GB2312"/>
                <w:color w:val="000000"/>
                <w:kern w:val="0"/>
                <w:sz w:val="18"/>
                <w:szCs w:val="18"/>
                <w:lang w:bidi="ar"/>
              </w:rPr>
              <w:t>违法所得3.5万元以上不足5万元或有《规</w:t>
            </w:r>
            <w:r>
              <w:rPr>
                <w:rFonts w:hint="eastAsia" w:ascii="仿宋_GB2312" w:eastAsia="仿宋_GB2312" w:cs="仿宋_GB2312"/>
                <w:color w:val="000000"/>
                <w:spacing w:val="-11"/>
                <w:sz w:val="18"/>
                <w:szCs w:val="18"/>
                <w:lang w:bidi="ar"/>
              </w:rPr>
              <w:t>定》第十四条内容之一的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5CB75A99">
            <w:pPr>
              <w:widowControl/>
              <w:spacing w:line="260" w:lineRule="exact"/>
              <w:rPr>
                <w:rFonts w:ascii="仿宋_GB2312" w:eastAsia="仿宋_GB2312" w:cs="仿宋_GB2312"/>
                <w:b/>
                <w:bCs/>
                <w:color w:val="000000"/>
                <w:kern w:val="0"/>
                <w:sz w:val="18"/>
                <w:szCs w:val="18"/>
              </w:rPr>
            </w:pPr>
            <w:r>
              <w:rPr>
                <w:rFonts w:hint="eastAsia" w:ascii="仿宋_GB2312" w:eastAsia="仿宋_GB2312" w:cs="仿宋_GB2312"/>
                <w:color w:val="000000"/>
                <w:kern w:val="0"/>
                <w:sz w:val="18"/>
                <w:szCs w:val="18"/>
                <w:lang w:bidi="ar"/>
              </w:rPr>
              <w:t>可以并处10万元以上25万元以下的罚款</w:t>
            </w:r>
          </w:p>
        </w:tc>
      </w:tr>
      <w:tr w14:paraId="04A8685F">
        <w:tblPrEx>
          <w:tblCellMar>
            <w:top w:w="0" w:type="dxa"/>
            <w:left w:w="108" w:type="dxa"/>
            <w:bottom w:w="0" w:type="dxa"/>
            <w:right w:w="108" w:type="dxa"/>
          </w:tblCellMar>
        </w:tblPrEx>
        <w:trPr>
          <w:trHeight w:val="541" w:hRule="atLeast"/>
        </w:trPr>
        <w:tc>
          <w:tcPr>
            <w:tcW w:w="713" w:type="dxa"/>
            <w:vMerge w:val="continue"/>
            <w:tcBorders>
              <w:top w:val="single" w:color="000000" w:sz="4" w:space="0"/>
              <w:left w:val="single" w:color="auto" w:sz="4" w:space="0"/>
              <w:bottom w:val="nil"/>
              <w:right w:val="single" w:color="auto" w:sz="4" w:space="0"/>
            </w:tcBorders>
            <w:shd w:val="clear" w:color="auto" w:fill="auto"/>
            <w:noWrap/>
            <w:vAlign w:val="center"/>
          </w:tcPr>
          <w:p w14:paraId="167174FE">
            <w:pPr>
              <w:spacing w:line="260" w:lineRule="exact"/>
              <w:jc w:val="center"/>
              <w:rPr>
                <w:rFonts w:ascii="Times New Roman" w:hAnsi="Times New Roman"/>
                <w:sz w:val="18"/>
                <w:szCs w:val="18"/>
              </w:rPr>
            </w:pPr>
          </w:p>
        </w:tc>
        <w:tc>
          <w:tcPr>
            <w:tcW w:w="1350" w:type="dxa"/>
            <w:vMerge w:val="continue"/>
            <w:tcBorders>
              <w:top w:val="single" w:color="000000" w:sz="4" w:space="0"/>
              <w:left w:val="nil"/>
              <w:bottom w:val="nil"/>
              <w:right w:val="single" w:color="auto" w:sz="4" w:space="0"/>
            </w:tcBorders>
            <w:shd w:val="clear" w:color="auto" w:fill="auto"/>
            <w:vAlign w:val="center"/>
          </w:tcPr>
          <w:p w14:paraId="41ABDAF0">
            <w:pPr>
              <w:spacing w:line="260" w:lineRule="exact"/>
              <w:rPr>
                <w:rFonts w:ascii="Times New Roman" w:hAnsi="Times New Roman"/>
                <w:sz w:val="18"/>
                <w:szCs w:val="18"/>
              </w:rPr>
            </w:pPr>
          </w:p>
        </w:tc>
        <w:tc>
          <w:tcPr>
            <w:tcW w:w="2862" w:type="dxa"/>
            <w:vMerge w:val="continue"/>
            <w:tcBorders>
              <w:top w:val="single" w:color="000000" w:sz="4" w:space="0"/>
              <w:left w:val="nil"/>
              <w:bottom w:val="nil"/>
              <w:right w:val="single" w:color="auto" w:sz="4" w:space="0"/>
            </w:tcBorders>
            <w:shd w:val="clear" w:color="auto" w:fill="auto"/>
            <w:vAlign w:val="center"/>
          </w:tcPr>
          <w:p w14:paraId="72C44167">
            <w:pPr>
              <w:spacing w:line="260" w:lineRule="exact"/>
              <w:rPr>
                <w:rFonts w:ascii="Times New Roman" w:hAnsi="Times New Roman"/>
                <w:sz w:val="18"/>
                <w:szCs w:val="18"/>
              </w:rPr>
            </w:pPr>
          </w:p>
        </w:tc>
        <w:tc>
          <w:tcPr>
            <w:tcW w:w="3327" w:type="dxa"/>
            <w:vMerge w:val="continue"/>
            <w:tcBorders>
              <w:top w:val="single" w:color="000000" w:sz="4" w:space="0"/>
              <w:left w:val="nil"/>
              <w:bottom w:val="nil"/>
              <w:right w:val="single" w:color="auto" w:sz="4" w:space="0"/>
            </w:tcBorders>
            <w:shd w:val="clear" w:color="auto" w:fill="auto"/>
            <w:vAlign w:val="center"/>
          </w:tcPr>
          <w:p w14:paraId="70E8497A">
            <w:pPr>
              <w:spacing w:line="260" w:lineRule="exact"/>
              <w:rPr>
                <w:rFonts w:ascii="Times New Roman" w:hAnsi="Times New Roman"/>
                <w:sz w:val="18"/>
                <w:szCs w:val="18"/>
              </w:rPr>
            </w:pPr>
          </w:p>
        </w:tc>
        <w:tc>
          <w:tcPr>
            <w:tcW w:w="1114" w:type="dxa"/>
            <w:gridSpan w:val="5"/>
            <w:vMerge w:val="restart"/>
            <w:tcBorders>
              <w:top w:val="single" w:color="auto" w:sz="4" w:space="0"/>
              <w:left w:val="nil"/>
              <w:bottom w:val="single" w:color="auto" w:sz="4" w:space="0"/>
              <w:right w:val="single" w:color="auto" w:sz="4" w:space="0"/>
            </w:tcBorders>
            <w:shd w:val="clear" w:color="auto" w:fill="auto"/>
            <w:vAlign w:val="center"/>
          </w:tcPr>
          <w:p w14:paraId="2F7E310E">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违法所得</w:t>
            </w:r>
          </w:p>
          <w:p w14:paraId="663BC34F">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5万元</w:t>
            </w:r>
          </w:p>
          <w:p w14:paraId="73248454">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以上的</w:t>
            </w: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22C0EFB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违法所得5万元以上不足10万元的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0A0AE0B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w:t>
            </w:r>
            <w:bookmarkStart w:id="25" w:name="OLE_LINK22"/>
            <w:r>
              <w:rPr>
                <w:rFonts w:hint="eastAsia" w:ascii="仿宋_GB2312" w:eastAsia="仿宋_GB2312" w:cs="仿宋_GB2312"/>
                <w:color w:val="000000"/>
                <w:kern w:val="0"/>
                <w:sz w:val="18"/>
                <w:szCs w:val="18"/>
                <w:lang w:bidi="ar"/>
              </w:rPr>
              <w:t>违法所得</w:t>
            </w:r>
            <w:bookmarkEnd w:id="25"/>
            <w:r>
              <w:rPr>
                <w:rFonts w:hint="eastAsia" w:ascii="仿宋_GB2312" w:eastAsia="仿宋_GB2312" w:cs="仿宋_GB2312"/>
                <w:color w:val="000000"/>
                <w:kern w:val="0"/>
                <w:sz w:val="18"/>
                <w:szCs w:val="18"/>
                <w:lang w:bidi="ar"/>
              </w:rPr>
              <w:t>5倍以上6.5倍以下的罚款</w:t>
            </w:r>
          </w:p>
        </w:tc>
      </w:tr>
      <w:tr w14:paraId="0FEFBBC3">
        <w:tblPrEx>
          <w:tblCellMar>
            <w:top w:w="0" w:type="dxa"/>
            <w:left w:w="108" w:type="dxa"/>
            <w:bottom w:w="0" w:type="dxa"/>
            <w:right w:w="108" w:type="dxa"/>
          </w:tblCellMar>
        </w:tblPrEx>
        <w:trPr>
          <w:trHeight w:val="547" w:hRule="atLeast"/>
        </w:trPr>
        <w:tc>
          <w:tcPr>
            <w:tcW w:w="713" w:type="dxa"/>
            <w:vMerge w:val="continue"/>
            <w:tcBorders>
              <w:top w:val="single" w:color="000000" w:sz="4" w:space="0"/>
              <w:left w:val="single" w:color="auto" w:sz="4" w:space="0"/>
              <w:bottom w:val="nil"/>
              <w:right w:val="single" w:color="auto" w:sz="4" w:space="0"/>
            </w:tcBorders>
            <w:shd w:val="clear" w:color="auto" w:fill="auto"/>
            <w:noWrap/>
            <w:vAlign w:val="center"/>
          </w:tcPr>
          <w:p w14:paraId="02D9F7B2">
            <w:pPr>
              <w:spacing w:line="260" w:lineRule="exact"/>
              <w:jc w:val="center"/>
              <w:rPr>
                <w:rFonts w:ascii="Times New Roman" w:hAnsi="Times New Roman"/>
                <w:sz w:val="18"/>
                <w:szCs w:val="18"/>
              </w:rPr>
            </w:pPr>
          </w:p>
        </w:tc>
        <w:tc>
          <w:tcPr>
            <w:tcW w:w="1350" w:type="dxa"/>
            <w:vMerge w:val="continue"/>
            <w:tcBorders>
              <w:top w:val="single" w:color="000000" w:sz="4" w:space="0"/>
              <w:left w:val="nil"/>
              <w:bottom w:val="nil"/>
              <w:right w:val="single" w:color="auto" w:sz="4" w:space="0"/>
            </w:tcBorders>
            <w:shd w:val="clear" w:color="auto" w:fill="auto"/>
            <w:vAlign w:val="center"/>
          </w:tcPr>
          <w:p w14:paraId="1A7286FD">
            <w:pPr>
              <w:spacing w:line="260" w:lineRule="exact"/>
              <w:rPr>
                <w:rFonts w:ascii="Times New Roman" w:hAnsi="Times New Roman"/>
                <w:sz w:val="18"/>
                <w:szCs w:val="18"/>
              </w:rPr>
            </w:pPr>
          </w:p>
        </w:tc>
        <w:tc>
          <w:tcPr>
            <w:tcW w:w="2862" w:type="dxa"/>
            <w:vMerge w:val="continue"/>
            <w:tcBorders>
              <w:top w:val="single" w:color="000000" w:sz="4" w:space="0"/>
              <w:left w:val="nil"/>
              <w:bottom w:val="nil"/>
              <w:right w:val="single" w:color="auto" w:sz="4" w:space="0"/>
            </w:tcBorders>
            <w:shd w:val="clear" w:color="auto" w:fill="auto"/>
            <w:vAlign w:val="center"/>
          </w:tcPr>
          <w:p w14:paraId="5374F549">
            <w:pPr>
              <w:spacing w:line="260" w:lineRule="exact"/>
              <w:rPr>
                <w:rFonts w:ascii="Times New Roman" w:hAnsi="Times New Roman"/>
                <w:sz w:val="18"/>
                <w:szCs w:val="18"/>
              </w:rPr>
            </w:pPr>
          </w:p>
        </w:tc>
        <w:tc>
          <w:tcPr>
            <w:tcW w:w="3327" w:type="dxa"/>
            <w:vMerge w:val="continue"/>
            <w:tcBorders>
              <w:top w:val="single" w:color="000000" w:sz="4" w:space="0"/>
              <w:left w:val="nil"/>
              <w:bottom w:val="nil"/>
              <w:right w:val="single" w:color="auto" w:sz="4" w:space="0"/>
            </w:tcBorders>
            <w:shd w:val="clear" w:color="auto" w:fill="auto"/>
            <w:vAlign w:val="center"/>
          </w:tcPr>
          <w:p w14:paraId="5D152CF1">
            <w:pPr>
              <w:spacing w:line="260" w:lineRule="exact"/>
              <w:rPr>
                <w:rFonts w:ascii="Times New Roman" w:hAnsi="Times New Roman"/>
                <w:sz w:val="18"/>
                <w:szCs w:val="18"/>
              </w:rPr>
            </w:pPr>
          </w:p>
        </w:tc>
        <w:tc>
          <w:tcPr>
            <w:tcW w:w="1114" w:type="dxa"/>
            <w:gridSpan w:val="5"/>
            <w:vMerge w:val="continue"/>
            <w:tcBorders>
              <w:top w:val="single" w:color="auto" w:sz="4" w:space="0"/>
              <w:left w:val="nil"/>
              <w:bottom w:val="single" w:color="auto" w:sz="4" w:space="0"/>
              <w:right w:val="single" w:color="auto" w:sz="4" w:space="0"/>
            </w:tcBorders>
            <w:shd w:val="clear" w:color="auto" w:fill="auto"/>
            <w:vAlign w:val="center"/>
          </w:tcPr>
          <w:p w14:paraId="3000DD78">
            <w:pPr>
              <w:spacing w:line="260" w:lineRule="exact"/>
              <w:jc w:val="center"/>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5457D02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违法所得10万元以上不足20万元的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2F96963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并处违法所得6.5倍以上8.5倍以下的罚款</w:t>
            </w:r>
          </w:p>
        </w:tc>
      </w:tr>
      <w:tr w14:paraId="1CA70A2A">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auto" w:sz="4" w:space="0"/>
              <w:bottom w:val="single" w:color="auto" w:sz="4" w:space="0"/>
              <w:right w:val="single" w:color="auto" w:sz="4" w:space="0"/>
            </w:tcBorders>
            <w:shd w:val="clear" w:color="auto" w:fill="auto"/>
            <w:noWrap/>
            <w:vAlign w:val="center"/>
          </w:tcPr>
          <w:p w14:paraId="62CE5331">
            <w:pPr>
              <w:spacing w:line="260" w:lineRule="exact"/>
              <w:jc w:val="center"/>
              <w:rPr>
                <w:rFonts w:ascii="Times New Roman" w:hAnsi="Times New Roman"/>
                <w:sz w:val="18"/>
                <w:szCs w:val="18"/>
              </w:rPr>
            </w:pPr>
          </w:p>
        </w:tc>
        <w:tc>
          <w:tcPr>
            <w:tcW w:w="1350" w:type="dxa"/>
            <w:vMerge w:val="continue"/>
            <w:tcBorders>
              <w:top w:val="single" w:color="000000" w:sz="4" w:space="0"/>
              <w:left w:val="nil"/>
              <w:bottom w:val="single" w:color="auto" w:sz="4" w:space="0"/>
              <w:right w:val="single" w:color="auto" w:sz="4" w:space="0"/>
            </w:tcBorders>
            <w:shd w:val="clear" w:color="auto" w:fill="auto"/>
            <w:vAlign w:val="center"/>
          </w:tcPr>
          <w:p w14:paraId="7785CC49">
            <w:pPr>
              <w:spacing w:line="260" w:lineRule="exact"/>
              <w:rPr>
                <w:rFonts w:ascii="Times New Roman" w:hAnsi="Times New Roman"/>
                <w:sz w:val="18"/>
                <w:szCs w:val="18"/>
              </w:rPr>
            </w:pPr>
          </w:p>
        </w:tc>
        <w:tc>
          <w:tcPr>
            <w:tcW w:w="2862" w:type="dxa"/>
            <w:vMerge w:val="continue"/>
            <w:tcBorders>
              <w:top w:val="single" w:color="000000" w:sz="4" w:space="0"/>
              <w:left w:val="nil"/>
              <w:bottom w:val="single" w:color="auto" w:sz="4" w:space="0"/>
              <w:right w:val="single" w:color="auto" w:sz="4" w:space="0"/>
            </w:tcBorders>
            <w:shd w:val="clear" w:color="auto" w:fill="auto"/>
            <w:vAlign w:val="center"/>
          </w:tcPr>
          <w:p w14:paraId="72E8BB01">
            <w:pPr>
              <w:spacing w:line="260" w:lineRule="exact"/>
              <w:rPr>
                <w:rFonts w:ascii="Times New Roman" w:hAnsi="Times New Roman"/>
                <w:sz w:val="18"/>
                <w:szCs w:val="18"/>
              </w:rPr>
            </w:pPr>
          </w:p>
        </w:tc>
        <w:tc>
          <w:tcPr>
            <w:tcW w:w="3327" w:type="dxa"/>
            <w:vMerge w:val="continue"/>
            <w:tcBorders>
              <w:top w:val="single" w:color="000000" w:sz="4" w:space="0"/>
              <w:left w:val="nil"/>
              <w:bottom w:val="single" w:color="auto" w:sz="4" w:space="0"/>
              <w:right w:val="single" w:color="auto" w:sz="4" w:space="0"/>
            </w:tcBorders>
            <w:shd w:val="clear" w:color="auto" w:fill="auto"/>
            <w:vAlign w:val="center"/>
          </w:tcPr>
          <w:p w14:paraId="7BB8B587">
            <w:pPr>
              <w:spacing w:line="260" w:lineRule="exact"/>
              <w:rPr>
                <w:rFonts w:ascii="Times New Roman" w:hAnsi="Times New Roman"/>
                <w:sz w:val="18"/>
                <w:szCs w:val="18"/>
              </w:rPr>
            </w:pPr>
          </w:p>
        </w:tc>
        <w:tc>
          <w:tcPr>
            <w:tcW w:w="1114" w:type="dxa"/>
            <w:gridSpan w:val="5"/>
            <w:vMerge w:val="continue"/>
            <w:tcBorders>
              <w:top w:val="single" w:color="auto" w:sz="4" w:space="0"/>
              <w:left w:val="nil"/>
              <w:bottom w:val="single" w:color="auto" w:sz="4" w:space="0"/>
              <w:right w:val="single" w:color="auto" w:sz="4" w:space="0"/>
            </w:tcBorders>
            <w:shd w:val="clear" w:color="auto" w:fill="auto"/>
            <w:vAlign w:val="center"/>
          </w:tcPr>
          <w:p w14:paraId="6C9F9E4D">
            <w:pPr>
              <w:spacing w:line="260" w:lineRule="exact"/>
              <w:jc w:val="center"/>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6BF7313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违法所得20万元以上或有《规定》第十四条内容之一的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55DA553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并处违法所得8.5倍以上10倍以下的罚款</w:t>
            </w:r>
          </w:p>
        </w:tc>
      </w:tr>
      <w:tr w14:paraId="1AFD105C">
        <w:tblPrEx>
          <w:tblCellMar>
            <w:top w:w="0" w:type="dxa"/>
            <w:left w:w="108" w:type="dxa"/>
            <w:bottom w:w="0" w:type="dxa"/>
            <w:right w:w="108" w:type="dxa"/>
          </w:tblCellMar>
        </w:tblPrEx>
        <w:trPr>
          <w:trHeight w:val="456" w:hRule="atLeast"/>
        </w:trPr>
        <w:tc>
          <w:tcPr>
            <w:tcW w:w="713" w:type="dxa"/>
            <w:vMerge w:val="restart"/>
            <w:tcBorders>
              <w:top w:val="single" w:color="auto" w:sz="4" w:space="0"/>
              <w:left w:val="single" w:color="auto" w:sz="4" w:space="0"/>
              <w:bottom w:val="nil"/>
              <w:right w:val="single" w:color="auto" w:sz="4" w:space="0"/>
            </w:tcBorders>
            <w:shd w:val="clear" w:color="auto" w:fill="auto"/>
            <w:noWrap/>
            <w:vAlign w:val="center"/>
          </w:tcPr>
          <w:p w14:paraId="60956F8A">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219</w:t>
            </w:r>
          </w:p>
        </w:tc>
        <w:tc>
          <w:tcPr>
            <w:tcW w:w="1350" w:type="dxa"/>
            <w:vMerge w:val="restart"/>
            <w:tcBorders>
              <w:top w:val="single" w:color="auto" w:sz="4" w:space="0"/>
              <w:left w:val="nil"/>
              <w:bottom w:val="nil"/>
              <w:right w:val="single" w:color="auto" w:sz="4" w:space="0"/>
            </w:tcBorders>
            <w:shd w:val="clear" w:color="auto" w:fill="auto"/>
            <w:vAlign w:val="center"/>
          </w:tcPr>
          <w:p w14:paraId="7B752CB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对伪造、变造、出租、出借、买卖本法规定的许可证等行为的行政处罚</w:t>
            </w:r>
          </w:p>
        </w:tc>
        <w:tc>
          <w:tcPr>
            <w:tcW w:w="2862" w:type="dxa"/>
            <w:vMerge w:val="restart"/>
            <w:tcBorders>
              <w:top w:val="single" w:color="auto" w:sz="4" w:space="0"/>
              <w:left w:val="nil"/>
              <w:bottom w:val="nil"/>
              <w:right w:val="single" w:color="auto" w:sz="4" w:space="0"/>
            </w:tcBorders>
            <w:shd w:val="clear" w:color="auto" w:fill="auto"/>
            <w:vAlign w:val="center"/>
          </w:tcPr>
          <w:p w14:paraId="0A44A231">
            <w:pPr>
              <w:widowControl/>
              <w:spacing w:line="260" w:lineRule="exact"/>
              <w:rPr>
                <w:rFonts w:ascii="仿宋_GB2312" w:eastAsia="仿宋_GB2312" w:cs="仿宋_GB2312"/>
                <w:color w:val="000000"/>
                <w:kern w:val="0"/>
                <w:sz w:val="18"/>
                <w:szCs w:val="18"/>
              </w:rPr>
            </w:pPr>
          </w:p>
        </w:tc>
        <w:tc>
          <w:tcPr>
            <w:tcW w:w="3327" w:type="dxa"/>
            <w:vMerge w:val="restart"/>
            <w:tcBorders>
              <w:top w:val="single" w:color="auto" w:sz="4" w:space="0"/>
              <w:left w:val="nil"/>
              <w:bottom w:val="nil"/>
              <w:right w:val="single" w:color="auto" w:sz="4" w:space="0"/>
            </w:tcBorders>
            <w:shd w:val="clear" w:color="auto" w:fill="auto"/>
            <w:vAlign w:val="center"/>
          </w:tcPr>
          <w:p w14:paraId="12B7DFF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《中华人民共和国电影产业促进法》</w:t>
            </w:r>
            <w:r>
              <w:rPr>
                <w:rFonts w:hint="eastAsia" w:ascii="仿宋_GB2312" w:eastAsia="仿宋_GB2312" w:cs="仿宋_GB2312"/>
                <w:b/>
                <w:bCs/>
                <w:color w:val="000000"/>
                <w:kern w:val="0"/>
                <w:sz w:val="18"/>
                <w:szCs w:val="18"/>
                <w:lang w:bidi="ar"/>
              </w:rPr>
              <w:t>第四十八条</w:t>
            </w:r>
            <w:r>
              <w:rPr>
                <w:rFonts w:hint="eastAsia" w:ascii="仿宋_GB2312" w:eastAsia="仿宋_GB2312" w:cs="仿宋_GB2312"/>
                <w:color w:val="000000"/>
                <w:kern w:val="0"/>
                <w:sz w:val="18"/>
                <w:szCs w:val="18"/>
                <w:lang w:bidi="ar"/>
              </w:rPr>
              <w:t xml:space="preserve">  有下列情形之一的，由原发证机关吊销有关许可证、撤销有关批准或者证明文件；县级以上人民政府电影主管部门没收违法所得；违法所得五万元以上的，并处违法所得五倍以上十倍以下的罚款；没有违法所得或者违法所得不足五万元的，可以并处二十五万元以下的罚款：（一）伪造、变造、出租、出借、买卖本法规定的许可证、批准或者证明文件，或者以其他形式非法转让本法规定的许可证、批准或者证明文件的；（二）以欺骗、贿赂等不正当手段取得本法规定的许可证、批准或者证明文件的。</w:t>
            </w:r>
          </w:p>
        </w:tc>
        <w:tc>
          <w:tcPr>
            <w:tcW w:w="1114" w:type="dxa"/>
            <w:gridSpan w:val="5"/>
            <w:vMerge w:val="restart"/>
            <w:tcBorders>
              <w:top w:val="single" w:color="auto" w:sz="4" w:space="0"/>
              <w:left w:val="nil"/>
              <w:bottom w:val="single" w:color="auto" w:sz="4" w:space="0"/>
              <w:right w:val="single" w:color="auto" w:sz="4" w:space="0"/>
            </w:tcBorders>
            <w:shd w:val="clear" w:color="auto" w:fill="auto"/>
            <w:vAlign w:val="center"/>
          </w:tcPr>
          <w:p w14:paraId="6F45BA9C">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没有违法所得或者违法所得不足</w:t>
            </w:r>
          </w:p>
          <w:p w14:paraId="45DCB72E">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5万元的</w:t>
            </w: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747FC42B">
            <w:pPr>
              <w:widowControl/>
              <w:spacing w:line="260" w:lineRule="exact"/>
              <w:rPr>
                <w:rFonts w:ascii="仿宋_GB2312" w:eastAsia="仿宋_GB2312" w:cs="仿宋_GB2312"/>
                <w:b/>
                <w:bCs/>
                <w:color w:val="000000"/>
                <w:kern w:val="0"/>
                <w:sz w:val="18"/>
                <w:szCs w:val="18"/>
              </w:rPr>
            </w:pPr>
            <w:r>
              <w:rPr>
                <w:rFonts w:hint="eastAsia" w:ascii="仿宋_GB2312" w:eastAsia="仿宋_GB2312" w:cs="仿宋_GB2312"/>
                <w:color w:val="000000"/>
                <w:kern w:val="0"/>
                <w:sz w:val="18"/>
                <w:szCs w:val="18"/>
                <w:lang w:bidi="ar"/>
              </w:rPr>
              <w:t>违法所得不足1.5万元的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4CB374BB">
            <w:pPr>
              <w:widowControl/>
              <w:spacing w:line="260" w:lineRule="exact"/>
              <w:rPr>
                <w:rFonts w:ascii="仿宋_GB2312" w:eastAsia="仿宋_GB2312" w:cs="仿宋_GB2312"/>
                <w:b/>
                <w:bCs/>
                <w:color w:val="000000"/>
                <w:kern w:val="0"/>
                <w:sz w:val="18"/>
                <w:szCs w:val="18"/>
              </w:rPr>
            </w:pPr>
            <w:r>
              <w:rPr>
                <w:rFonts w:hint="eastAsia" w:ascii="仿宋_GB2312" w:eastAsia="仿宋_GB2312" w:cs="仿宋_GB2312"/>
                <w:color w:val="000000"/>
                <w:kern w:val="0"/>
                <w:sz w:val="18"/>
                <w:szCs w:val="18"/>
                <w:lang w:bidi="ar"/>
              </w:rPr>
              <w:t>可以并处5万元以下罚款</w:t>
            </w:r>
          </w:p>
        </w:tc>
      </w:tr>
      <w:tr w14:paraId="5511DE2E">
        <w:tblPrEx>
          <w:tblCellMar>
            <w:top w:w="0" w:type="dxa"/>
            <w:left w:w="108" w:type="dxa"/>
            <w:bottom w:w="0" w:type="dxa"/>
            <w:right w:w="108" w:type="dxa"/>
          </w:tblCellMar>
        </w:tblPrEx>
        <w:trPr>
          <w:trHeight w:val="606"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63D62F40">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5A7077F7">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7F3849D9">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5EF070F6">
            <w:pPr>
              <w:spacing w:line="260" w:lineRule="exact"/>
              <w:jc w:val="left"/>
              <w:rPr>
                <w:rFonts w:ascii="Times New Roman" w:hAnsi="Times New Roman"/>
                <w:sz w:val="18"/>
                <w:szCs w:val="18"/>
              </w:rPr>
            </w:pPr>
          </w:p>
        </w:tc>
        <w:tc>
          <w:tcPr>
            <w:tcW w:w="1114" w:type="dxa"/>
            <w:gridSpan w:val="5"/>
            <w:vMerge w:val="continue"/>
            <w:tcBorders>
              <w:top w:val="single" w:color="auto" w:sz="4" w:space="0"/>
              <w:left w:val="nil"/>
              <w:bottom w:val="single" w:color="auto" w:sz="4" w:space="0"/>
              <w:right w:val="single" w:color="auto" w:sz="4" w:space="0"/>
            </w:tcBorders>
            <w:shd w:val="clear" w:color="auto" w:fill="auto"/>
            <w:vAlign w:val="center"/>
          </w:tcPr>
          <w:p w14:paraId="71DDF871">
            <w:pPr>
              <w:spacing w:line="260" w:lineRule="exact"/>
              <w:jc w:val="left"/>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37184646">
            <w:pPr>
              <w:widowControl/>
              <w:spacing w:line="260" w:lineRule="exact"/>
              <w:rPr>
                <w:rFonts w:ascii="仿宋_GB2312" w:eastAsia="仿宋_GB2312" w:cs="仿宋_GB2312"/>
                <w:b/>
                <w:bCs/>
                <w:color w:val="000000"/>
                <w:kern w:val="0"/>
                <w:sz w:val="18"/>
                <w:szCs w:val="18"/>
              </w:rPr>
            </w:pPr>
            <w:r>
              <w:rPr>
                <w:rFonts w:hint="eastAsia" w:ascii="仿宋_GB2312" w:eastAsia="仿宋_GB2312" w:cs="仿宋_GB2312"/>
                <w:color w:val="000000"/>
                <w:kern w:val="0"/>
                <w:sz w:val="18"/>
                <w:szCs w:val="18"/>
                <w:lang w:bidi="ar"/>
              </w:rPr>
              <w:t>违法所得1.5万元以上不足3.5万元的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15E04802">
            <w:pPr>
              <w:widowControl/>
              <w:spacing w:line="260" w:lineRule="exact"/>
              <w:rPr>
                <w:rFonts w:ascii="仿宋_GB2312" w:eastAsia="仿宋_GB2312" w:cs="仿宋_GB2312"/>
                <w:b/>
                <w:bCs/>
                <w:color w:val="000000"/>
                <w:kern w:val="0"/>
                <w:sz w:val="18"/>
                <w:szCs w:val="18"/>
              </w:rPr>
            </w:pPr>
            <w:r>
              <w:rPr>
                <w:rFonts w:hint="eastAsia" w:ascii="仿宋_GB2312" w:eastAsia="仿宋_GB2312" w:cs="仿宋_GB2312"/>
                <w:color w:val="000000"/>
                <w:kern w:val="0"/>
                <w:sz w:val="18"/>
                <w:szCs w:val="18"/>
                <w:lang w:bidi="ar"/>
              </w:rPr>
              <w:t>可以并处5万元以上10万元以下的罚款</w:t>
            </w:r>
          </w:p>
        </w:tc>
      </w:tr>
      <w:tr w14:paraId="21F04BBE">
        <w:tblPrEx>
          <w:tblCellMar>
            <w:top w:w="0" w:type="dxa"/>
            <w:left w:w="108" w:type="dxa"/>
            <w:bottom w:w="0" w:type="dxa"/>
            <w:right w:w="108" w:type="dxa"/>
          </w:tblCellMar>
        </w:tblPrEx>
        <w:trPr>
          <w:trHeight w:val="487"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665C388E">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339FD3EB">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665EE4D1">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578814C2">
            <w:pPr>
              <w:spacing w:line="260" w:lineRule="exact"/>
              <w:jc w:val="left"/>
              <w:rPr>
                <w:rFonts w:ascii="Times New Roman" w:hAnsi="Times New Roman"/>
                <w:sz w:val="18"/>
                <w:szCs w:val="18"/>
              </w:rPr>
            </w:pPr>
          </w:p>
        </w:tc>
        <w:tc>
          <w:tcPr>
            <w:tcW w:w="1114" w:type="dxa"/>
            <w:gridSpan w:val="5"/>
            <w:vMerge w:val="continue"/>
            <w:tcBorders>
              <w:top w:val="single" w:color="auto" w:sz="4" w:space="0"/>
              <w:left w:val="nil"/>
              <w:bottom w:val="single" w:color="auto" w:sz="4" w:space="0"/>
              <w:right w:val="single" w:color="auto" w:sz="4" w:space="0"/>
            </w:tcBorders>
            <w:shd w:val="clear" w:color="auto" w:fill="auto"/>
            <w:vAlign w:val="center"/>
          </w:tcPr>
          <w:p w14:paraId="39C4B9F5">
            <w:pPr>
              <w:spacing w:line="260" w:lineRule="exact"/>
              <w:jc w:val="left"/>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4DE6CBB8">
            <w:pPr>
              <w:widowControl/>
              <w:spacing w:line="260" w:lineRule="exact"/>
              <w:rPr>
                <w:rFonts w:ascii="仿宋_GB2312" w:eastAsia="仿宋_GB2312" w:cs="仿宋_GB2312"/>
                <w:b/>
                <w:bCs/>
                <w:color w:val="000000"/>
                <w:kern w:val="0"/>
                <w:sz w:val="18"/>
                <w:szCs w:val="18"/>
              </w:rPr>
            </w:pPr>
            <w:r>
              <w:rPr>
                <w:rFonts w:hint="eastAsia" w:ascii="仿宋_GB2312" w:eastAsia="仿宋_GB2312" w:cs="仿宋_GB2312"/>
                <w:color w:val="000000"/>
                <w:kern w:val="0"/>
                <w:sz w:val="18"/>
                <w:szCs w:val="18"/>
                <w:lang w:bidi="ar"/>
              </w:rPr>
              <w:t>违法所得3.5万元以上不足5万元或有《规</w:t>
            </w:r>
            <w:r>
              <w:rPr>
                <w:rFonts w:hint="eastAsia" w:ascii="仿宋_GB2312" w:eastAsia="仿宋_GB2312" w:cs="仿宋_GB2312"/>
                <w:color w:val="000000"/>
                <w:spacing w:val="-11"/>
                <w:sz w:val="18"/>
                <w:szCs w:val="18"/>
                <w:lang w:bidi="ar"/>
              </w:rPr>
              <w:t>定》第十四条内容之一的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60EBD815">
            <w:pPr>
              <w:widowControl/>
              <w:spacing w:line="260" w:lineRule="exact"/>
              <w:rPr>
                <w:rFonts w:ascii="仿宋_GB2312" w:eastAsia="仿宋_GB2312" w:cs="仿宋_GB2312"/>
                <w:b/>
                <w:bCs/>
                <w:color w:val="000000"/>
                <w:kern w:val="0"/>
                <w:sz w:val="18"/>
                <w:szCs w:val="18"/>
              </w:rPr>
            </w:pPr>
            <w:r>
              <w:rPr>
                <w:rFonts w:hint="eastAsia" w:ascii="仿宋_GB2312" w:eastAsia="仿宋_GB2312" w:cs="仿宋_GB2312"/>
                <w:color w:val="000000"/>
                <w:kern w:val="0"/>
                <w:sz w:val="18"/>
                <w:szCs w:val="18"/>
                <w:lang w:bidi="ar"/>
              </w:rPr>
              <w:t>可以并处10万元以上25万元以下的罚款</w:t>
            </w:r>
          </w:p>
        </w:tc>
      </w:tr>
      <w:tr w14:paraId="52222156">
        <w:tblPrEx>
          <w:tblCellMar>
            <w:top w:w="0" w:type="dxa"/>
            <w:left w:w="108" w:type="dxa"/>
            <w:bottom w:w="0" w:type="dxa"/>
            <w:right w:w="108" w:type="dxa"/>
          </w:tblCellMar>
        </w:tblPrEx>
        <w:trPr>
          <w:trHeight w:val="630"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29B81A6F">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7AE305E3">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2A7770D7">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3DCDF6BF">
            <w:pPr>
              <w:spacing w:line="260" w:lineRule="exact"/>
              <w:jc w:val="left"/>
              <w:rPr>
                <w:rFonts w:ascii="Times New Roman" w:hAnsi="Times New Roman"/>
                <w:sz w:val="18"/>
                <w:szCs w:val="18"/>
              </w:rPr>
            </w:pPr>
          </w:p>
        </w:tc>
        <w:tc>
          <w:tcPr>
            <w:tcW w:w="1114" w:type="dxa"/>
            <w:gridSpan w:val="5"/>
            <w:vMerge w:val="restart"/>
            <w:tcBorders>
              <w:top w:val="single" w:color="auto" w:sz="4" w:space="0"/>
              <w:left w:val="nil"/>
              <w:bottom w:val="single" w:color="auto" w:sz="4" w:space="0"/>
              <w:right w:val="single" w:color="auto" w:sz="4" w:space="0"/>
            </w:tcBorders>
            <w:shd w:val="clear" w:color="auto" w:fill="auto"/>
            <w:vAlign w:val="center"/>
          </w:tcPr>
          <w:p w14:paraId="51642E49">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违法所得</w:t>
            </w:r>
          </w:p>
          <w:p w14:paraId="1FEB9863">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5万元</w:t>
            </w:r>
          </w:p>
          <w:p w14:paraId="61550B86">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以上的</w:t>
            </w: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3DE09AF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违法所得5万元以上不足10万元的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353CC1F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并处违法所得5倍以上6.5倍以下的罚款</w:t>
            </w:r>
          </w:p>
        </w:tc>
      </w:tr>
      <w:tr w14:paraId="0AC25026">
        <w:tblPrEx>
          <w:tblCellMar>
            <w:top w:w="0" w:type="dxa"/>
            <w:left w:w="108" w:type="dxa"/>
            <w:bottom w:w="0" w:type="dxa"/>
            <w:right w:w="108" w:type="dxa"/>
          </w:tblCellMar>
        </w:tblPrEx>
        <w:trPr>
          <w:trHeight w:val="839"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7C838D02">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320B9EDB">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046F69ED">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3FCC57DA">
            <w:pPr>
              <w:spacing w:line="260" w:lineRule="exact"/>
              <w:jc w:val="left"/>
              <w:rPr>
                <w:rFonts w:ascii="Times New Roman" w:hAnsi="Times New Roman"/>
                <w:sz w:val="18"/>
                <w:szCs w:val="18"/>
              </w:rPr>
            </w:pPr>
          </w:p>
        </w:tc>
        <w:tc>
          <w:tcPr>
            <w:tcW w:w="1114" w:type="dxa"/>
            <w:gridSpan w:val="5"/>
            <w:vMerge w:val="continue"/>
            <w:tcBorders>
              <w:top w:val="single" w:color="auto" w:sz="4" w:space="0"/>
              <w:left w:val="nil"/>
              <w:bottom w:val="single" w:color="auto" w:sz="4" w:space="0"/>
              <w:right w:val="single" w:color="auto" w:sz="4" w:space="0"/>
            </w:tcBorders>
            <w:shd w:val="clear" w:color="auto" w:fill="auto"/>
            <w:vAlign w:val="center"/>
          </w:tcPr>
          <w:p w14:paraId="563CE050">
            <w:pPr>
              <w:spacing w:line="260" w:lineRule="exact"/>
              <w:jc w:val="left"/>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518F1B2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违法所得10万元以上不足20万元的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63152E9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并处违法所得6.5倍以上8.5倍以下的罚款</w:t>
            </w:r>
          </w:p>
        </w:tc>
      </w:tr>
      <w:tr w14:paraId="328C366C">
        <w:tblPrEx>
          <w:tblCellMar>
            <w:top w:w="0" w:type="dxa"/>
            <w:left w:w="108" w:type="dxa"/>
            <w:bottom w:w="0" w:type="dxa"/>
            <w:right w:w="108" w:type="dxa"/>
          </w:tblCellMar>
        </w:tblPrEx>
        <w:trPr>
          <w:trHeight w:val="606"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03FD5F9D">
            <w:pPr>
              <w:spacing w:line="260" w:lineRule="exact"/>
              <w:jc w:val="left"/>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vAlign w:val="center"/>
          </w:tcPr>
          <w:p w14:paraId="5B1CF17B">
            <w:pPr>
              <w:spacing w:line="260" w:lineRule="exact"/>
              <w:jc w:val="lef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vAlign w:val="center"/>
          </w:tcPr>
          <w:p w14:paraId="781F5106">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vAlign w:val="center"/>
          </w:tcPr>
          <w:p w14:paraId="39DAB9CD">
            <w:pPr>
              <w:spacing w:line="260" w:lineRule="exact"/>
              <w:jc w:val="left"/>
              <w:rPr>
                <w:rFonts w:ascii="Times New Roman" w:hAnsi="Times New Roman"/>
                <w:sz w:val="18"/>
                <w:szCs w:val="18"/>
              </w:rPr>
            </w:pPr>
          </w:p>
        </w:tc>
        <w:tc>
          <w:tcPr>
            <w:tcW w:w="1114" w:type="dxa"/>
            <w:gridSpan w:val="5"/>
            <w:vMerge w:val="continue"/>
            <w:tcBorders>
              <w:top w:val="single" w:color="auto" w:sz="4" w:space="0"/>
              <w:left w:val="nil"/>
              <w:bottom w:val="single" w:color="auto" w:sz="4" w:space="0"/>
              <w:right w:val="single" w:color="auto" w:sz="4" w:space="0"/>
            </w:tcBorders>
            <w:shd w:val="clear" w:color="auto" w:fill="auto"/>
            <w:vAlign w:val="center"/>
          </w:tcPr>
          <w:p w14:paraId="7960E64A">
            <w:pPr>
              <w:spacing w:line="260" w:lineRule="exact"/>
              <w:jc w:val="left"/>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2D26B6F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违法所得20万元以上或有《规定》第十四条内容之一的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4C7CA30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并处违法所得8.5倍以上10倍以下的罚款</w:t>
            </w:r>
          </w:p>
        </w:tc>
      </w:tr>
      <w:tr w14:paraId="0ACAF54D">
        <w:tblPrEx>
          <w:tblCellMar>
            <w:top w:w="0" w:type="dxa"/>
            <w:left w:w="108" w:type="dxa"/>
            <w:bottom w:w="0" w:type="dxa"/>
            <w:right w:w="108" w:type="dxa"/>
          </w:tblCellMar>
        </w:tblPrEx>
        <w:trPr>
          <w:trHeight w:val="606" w:hRule="atLeast"/>
        </w:trPr>
        <w:tc>
          <w:tcPr>
            <w:tcW w:w="713" w:type="dxa"/>
            <w:vMerge w:val="restart"/>
            <w:tcBorders>
              <w:top w:val="single" w:color="auto" w:sz="4" w:space="0"/>
              <w:left w:val="single" w:color="auto" w:sz="4" w:space="0"/>
              <w:bottom w:val="nil"/>
              <w:right w:val="single" w:color="auto" w:sz="4" w:space="0"/>
            </w:tcBorders>
            <w:shd w:val="clear" w:color="auto" w:fill="auto"/>
            <w:noWrap/>
            <w:vAlign w:val="center"/>
          </w:tcPr>
          <w:p w14:paraId="2C2010F2">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220</w:t>
            </w:r>
          </w:p>
        </w:tc>
        <w:tc>
          <w:tcPr>
            <w:tcW w:w="1350" w:type="dxa"/>
            <w:vMerge w:val="restart"/>
            <w:tcBorders>
              <w:top w:val="single" w:color="auto" w:sz="4" w:space="0"/>
              <w:left w:val="nil"/>
              <w:bottom w:val="nil"/>
              <w:right w:val="single" w:color="auto" w:sz="4" w:space="0"/>
            </w:tcBorders>
            <w:shd w:val="clear" w:color="auto" w:fill="auto"/>
            <w:vAlign w:val="center"/>
          </w:tcPr>
          <w:p w14:paraId="60A582A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对发行、放映未取得电影公映许可证的电影等行为的行政处罚</w:t>
            </w:r>
          </w:p>
        </w:tc>
        <w:tc>
          <w:tcPr>
            <w:tcW w:w="2862" w:type="dxa"/>
            <w:vMerge w:val="restart"/>
            <w:tcBorders>
              <w:top w:val="single" w:color="auto" w:sz="4" w:space="0"/>
              <w:left w:val="nil"/>
              <w:bottom w:val="nil"/>
              <w:right w:val="single" w:color="auto" w:sz="4" w:space="0"/>
            </w:tcBorders>
            <w:shd w:val="clear" w:color="auto" w:fill="auto"/>
            <w:vAlign w:val="center"/>
          </w:tcPr>
          <w:p w14:paraId="4D26BF26">
            <w:pPr>
              <w:widowControl/>
              <w:spacing w:line="20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《中华人民共和国电影产业促进法》</w:t>
            </w:r>
            <w:r>
              <w:rPr>
                <w:rFonts w:hint="eastAsia" w:ascii="仿宋_GB2312" w:eastAsia="仿宋_GB2312" w:cs="仿宋_GB2312"/>
                <w:b/>
                <w:bCs/>
                <w:color w:val="000000"/>
                <w:kern w:val="0"/>
                <w:sz w:val="18"/>
                <w:szCs w:val="18"/>
                <w:lang w:bidi="ar"/>
              </w:rPr>
              <w:t>第十九条</w:t>
            </w:r>
            <w:r>
              <w:rPr>
                <w:rFonts w:hint="eastAsia" w:ascii="仿宋_GB2312" w:eastAsia="仿宋_GB2312" w:cs="仿宋_GB2312"/>
                <w:color w:val="000000"/>
                <w:kern w:val="0"/>
                <w:sz w:val="18"/>
                <w:szCs w:val="18"/>
                <w:lang w:bidi="ar"/>
              </w:rPr>
              <w:t xml:space="preserve"> 取得电影公映许可证的电影需要变更内容的，应当依照本法规定重新报送审查。</w:t>
            </w:r>
          </w:p>
          <w:p w14:paraId="365F9F5B">
            <w:pPr>
              <w:widowControl/>
              <w:spacing w:line="20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 xml:space="preserve">第二十条 </w:t>
            </w:r>
            <w:r>
              <w:rPr>
                <w:rFonts w:hint="eastAsia" w:ascii="仿宋_GB2312" w:eastAsia="仿宋_GB2312" w:cs="仿宋_GB2312"/>
                <w:color w:val="000000"/>
                <w:kern w:val="0"/>
                <w:sz w:val="18"/>
                <w:szCs w:val="18"/>
                <w:lang w:bidi="ar"/>
              </w:rPr>
              <w:t>摄制电影的法人、其他组织应当将取得的电影公映许可证标识置于电影的片头处；电影放映可能引起未成年人等观众身体或者心理不适的，应当予以提示。</w:t>
            </w:r>
          </w:p>
          <w:p w14:paraId="7A00E6AD">
            <w:pPr>
              <w:widowControl/>
              <w:spacing w:line="20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未取得电影公映许可证的电影，不得发行、放映，不得通过互联网、电信网、广播电视网等信息网络进行传播，不得制作为音像制品；但是，国家另有规定的，从其规定。</w:t>
            </w:r>
          </w:p>
          <w:p w14:paraId="6E50DC02">
            <w:pPr>
              <w:widowControl/>
              <w:spacing w:line="20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第二十一条</w:t>
            </w:r>
            <w:r>
              <w:rPr>
                <w:rFonts w:hint="eastAsia" w:ascii="仿宋_GB2312" w:eastAsia="仿宋_GB2312" w:cs="仿宋_GB2312"/>
                <w:color w:val="000000"/>
                <w:kern w:val="0"/>
                <w:sz w:val="18"/>
                <w:szCs w:val="18"/>
                <w:lang w:bidi="ar"/>
              </w:rPr>
              <w:t>　摄制完成的电影取得电影</w:t>
            </w:r>
            <w:r>
              <w:fldChar w:fldCharType="begin"/>
            </w:r>
            <w:r>
              <w:instrText xml:space="preserve"> HYPERLINK "https://baike.baidu.com/item/%E5%85%AC%E6%98%A0%E8%AE%B8%E5%8F%AF%E8%AF%81" </w:instrText>
            </w:r>
            <w:r>
              <w:fldChar w:fldCharType="separate"/>
            </w:r>
            <w:r>
              <w:rPr>
                <w:rStyle w:val="24"/>
                <w:rFonts w:hint="eastAsia" w:ascii="仿宋_GB2312" w:hAnsi="仿宋_GB2312" w:eastAsia="仿宋_GB2312" w:cs="仿宋_GB2312"/>
                <w:color w:val="auto"/>
                <w:sz w:val="18"/>
                <w:szCs w:val="18"/>
                <w:u w:val="none"/>
              </w:rPr>
              <w:t>公映许可证</w:t>
            </w:r>
            <w:r>
              <w:rPr>
                <w:rStyle w:val="24"/>
                <w:rFonts w:hint="eastAsia" w:ascii="仿宋_GB2312" w:hAnsi="仿宋_GB2312" w:eastAsia="仿宋_GB2312" w:cs="仿宋_GB2312"/>
                <w:color w:val="auto"/>
                <w:sz w:val="18"/>
                <w:szCs w:val="18"/>
                <w:u w:val="none"/>
              </w:rPr>
              <w:fldChar w:fldCharType="end"/>
            </w:r>
            <w:r>
              <w:rPr>
                <w:rFonts w:hint="eastAsia" w:ascii="仿宋_GB2312" w:eastAsia="仿宋_GB2312" w:cs="仿宋_GB2312"/>
                <w:color w:val="000000"/>
                <w:kern w:val="0"/>
                <w:sz w:val="18"/>
                <w:szCs w:val="18"/>
                <w:lang w:bidi="ar"/>
              </w:rPr>
              <w:t>，方可参加电影节（展）。拟参加境外电影节（展）的，送展法人、其他组织应当在该境外电影节（展）举办前，将相关材料报国务院电影主管部门或者省、自治区、直辖市人民政府电影主管部门备案。</w:t>
            </w:r>
          </w:p>
        </w:tc>
        <w:tc>
          <w:tcPr>
            <w:tcW w:w="3327" w:type="dxa"/>
            <w:vMerge w:val="restart"/>
            <w:tcBorders>
              <w:top w:val="single" w:color="auto" w:sz="4" w:space="0"/>
              <w:left w:val="nil"/>
              <w:bottom w:val="nil"/>
              <w:right w:val="single" w:color="auto" w:sz="4" w:space="0"/>
            </w:tcBorders>
            <w:shd w:val="clear" w:color="auto" w:fill="auto"/>
            <w:vAlign w:val="center"/>
          </w:tcPr>
          <w:p w14:paraId="265AE62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《中华人民共和国电影产业促进法》</w:t>
            </w:r>
            <w:r>
              <w:rPr>
                <w:rFonts w:hint="eastAsia" w:ascii="仿宋_GB2312" w:eastAsia="仿宋_GB2312" w:cs="仿宋_GB2312"/>
                <w:b/>
                <w:bCs/>
                <w:color w:val="000000"/>
                <w:kern w:val="0"/>
                <w:sz w:val="18"/>
                <w:szCs w:val="18"/>
                <w:lang w:bidi="ar"/>
              </w:rPr>
              <w:t>第四十九条</w:t>
            </w:r>
            <w:r>
              <w:rPr>
                <w:rFonts w:hint="eastAsia" w:ascii="仿宋_GB2312" w:eastAsia="仿宋_GB2312" w:cs="仿宋_GB2312"/>
                <w:color w:val="000000"/>
                <w:kern w:val="0"/>
                <w:sz w:val="18"/>
                <w:szCs w:val="18"/>
                <w:lang w:bidi="ar"/>
              </w:rPr>
              <w:t xml:space="preserve">  有下列情形之一的，由原发证机关吊销许可证；县级以上人民政府电影主管部门没收电影片和违法所得；违法所得五万元以上的，并处违法所得十倍以上二十倍以下的罚款；没有违法所得或者违法所得不足五万元的，可以并处五十万元以下的罚款：（一）发行、放映未取得电影公映许可证的电影的；（二）取得电影公映许可证后变更电影内容，未依照规定重新取得电影公映许可证擅自发行、放映、送展的；（三）提供未取得电影公映许可证的电影参加电影节（展）的。 </w:t>
            </w:r>
          </w:p>
        </w:tc>
        <w:tc>
          <w:tcPr>
            <w:tcW w:w="1114" w:type="dxa"/>
            <w:gridSpan w:val="5"/>
            <w:vMerge w:val="restart"/>
            <w:tcBorders>
              <w:top w:val="single" w:color="auto" w:sz="4" w:space="0"/>
              <w:left w:val="nil"/>
              <w:bottom w:val="single" w:color="auto" w:sz="4" w:space="0"/>
              <w:right w:val="single" w:color="auto" w:sz="4" w:space="0"/>
            </w:tcBorders>
            <w:shd w:val="clear" w:color="auto" w:fill="auto"/>
            <w:vAlign w:val="center"/>
          </w:tcPr>
          <w:p w14:paraId="2E37407A">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没有违法所得或者违法所得不足</w:t>
            </w:r>
          </w:p>
          <w:p w14:paraId="04720A99">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5万元的</w:t>
            </w: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6BCAC4E5">
            <w:pPr>
              <w:widowControl/>
              <w:spacing w:line="260" w:lineRule="exact"/>
              <w:rPr>
                <w:rFonts w:ascii="仿宋_GB2312" w:eastAsia="仿宋_GB2312" w:cs="仿宋_GB2312"/>
                <w:b/>
                <w:bCs/>
                <w:color w:val="000000"/>
                <w:kern w:val="0"/>
                <w:sz w:val="18"/>
                <w:szCs w:val="18"/>
              </w:rPr>
            </w:pPr>
            <w:r>
              <w:rPr>
                <w:rFonts w:hint="eastAsia" w:ascii="仿宋_GB2312" w:eastAsia="仿宋_GB2312" w:cs="仿宋_GB2312"/>
                <w:color w:val="000000"/>
                <w:kern w:val="0"/>
                <w:sz w:val="18"/>
                <w:szCs w:val="18"/>
                <w:lang w:bidi="ar"/>
              </w:rPr>
              <w:t>违法所得不足1.5万元的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33BAC26B">
            <w:pPr>
              <w:widowControl/>
              <w:spacing w:line="260" w:lineRule="exact"/>
              <w:rPr>
                <w:rFonts w:ascii="仿宋_GB2312" w:eastAsia="仿宋_GB2312" w:cs="仿宋_GB2312"/>
                <w:b/>
                <w:bCs/>
                <w:color w:val="000000"/>
                <w:kern w:val="0"/>
                <w:sz w:val="18"/>
                <w:szCs w:val="18"/>
              </w:rPr>
            </w:pPr>
            <w:r>
              <w:rPr>
                <w:rFonts w:hint="eastAsia" w:ascii="仿宋_GB2312" w:eastAsia="仿宋_GB2312" w:cs="仿宋_GB2312"/>
                <w:color w:val="000000"/>
                <w:kern w:val="0"/>
                <w:sz w:val="18"/>
                <w:szCs w:val="18"/>
                <w:lang w:bidi="ar"/>
              </w:rPr>
              <w:t>可以并处15万元以下罚款</w:t>
            </w:r>
          </w:p>
        </w:tc>
      </w:tr>
      <w:tr w14:paraId="117537A4">
        <w:tblPrEx>
          <w:tblCellMar>
            <w:top w:w="0" w:type="dxa"/>
            <w:left w:w="108" w:type="dxa"/>
            <w:bottom w:w="0" w:type="dxa"/>
            <w:right w:w="108" w:type="dxa"/>
          </w:tblCellMar>
        </w:tblPrEx>
        <w:trPr>
          <w:trHeight w:val="606"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7E06F14E">
            <w:pPr>
              <w:spacing w:line="260" w:lineRule="exact"/>
              <w:jc w:val="center"/>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26AB07BB">
            <w:pPr>
              <w:spacing w:line="260" w:lineRule="exac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5BB4DF8F">
            <w:pPr>
              <w:spacing w:line="260" w:lineRule="exac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22B89072">
            <w:pPr>
              <w:spacing w:line="260" w:lineRule="exact"/>
              <w:rPr>
                <w:rFonts w:ascii="Times New Roman" w:hAnsi="Times New Roman"/>
                <w:sz w:val="18"/>
                <w:szCs w:val="18"/>
              </w:rPr>
            </w:pPr>
          </w:p>
        </w:tc>
        <w:tc>
          <w:tcPr>
            <w:tcW w:w="1114" w:type="dxa"/>
            <w:gridSpan w:val="5"/>
            <w:vMerge w:val="continue"/>
            <w:tcBorders>
              <w:top w:val="single" w:color="auto" w:sz="4" w:space="0"/>
              <w:left w:val="nil"/>
              <w:bottom w:val="single" w:color="auto" w:sz="4" w:space="0"/>
              <w:right w:val="single" w:color="auto" w:sz="4" w:space="0"/>
            </w:tcBorders>
            <w:shd w:val="clear" w:color="auto" w:fill="auto"/>
            <w:vAlign w:val="center"/>
          </w:tcPr>
          <w:p w14:paraId="34DFAFEF">
            <w:pPr>
              <w:spacing w:line="260" w:lineRule="exact"/>
              <w:jc w:val="center"/>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6ABE6503">
            <w:pPr>
              <w:widowControl/>
              <w:spacing w:line="260" w:lineRule="exact"/>
              <w:rPr>
                <w:rFonts w:ascii="仿宋_GB2312" w:eastAsia="仿宋_GB2312" w:cs="仿宋_GB2312"/>
                <w:b/>
                <w:bCs/>
                <w:color w:val="000000"/>
                <w:kern w:val="0"/>
                <w:sz w:val="18"/>
                <w:szCs w:val="18"/>
              </w:rPr>
            </w:pPr>
            <w:r>
              <w:rPr>
                <w:rFonts w:hint="eastAsia" w:ascii="仿宋_GB2312" w:eastAsia="仿宋_GB2312" w:cs="仿宋_GB2312"/>
                <w:color w:val="000000"/>
                <w:kern w:val="0"/>
                <w:sz w:val="18"/>
                <w:szCs w:val="18"/>
                <w:lang w:bidi="ar"/>
              </w:rPr>
              <w:t>违法所得1.5万元以上不足3.5万元的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2940C7B5">
            <w:pPr>
              <w:widowControl/>
              <w:spacing w:line="260" w:lineRule="exact"/>
              <w:rPr>
                <w:rFonts w:ascii="仿宋_GB2312" w:eastAsia="仿宋_GB2312" w:cs="仿宋_GB2312"/>
                <w:b/>
                <w:bCs/>
                <w:color w:val="000000"/>
                <w:kern w:val="0"/>
                <w:sz w:val="18"/>
                <w:szCs w:val="18"/>
              </w:rPr>
            </w:pPr>
            <w:r>
              <w:rPr>
                <w:rFonts w:hint="eastAsia" w:ascii="仿宋_GB2312" w:eastAsia="仿宋_GB2312" w:cs="仿宋_GB2312"/>
                <w:color w:val="000000"/>
                <w:kern w:val="0"/>
                <w:sz w:val="18"/>
                <w:szCs w:val="18"/>
                <w:lang w:bidi="ar"/>
              </w:rPr>
              <w:t>可以并处15万元以上35万元以下的罚款</w:t>
            </w:r>
          </w:p>
        </w:tc>
      </w:tr>
      <w:tr w14:paraId="75FCA2C0">
        <w:tblPrEx>
          <w:tblCellMar>
            <w:top w:w="0" w:type="dxa"/>
            <w:left w:w="108" w:type="dxa"/>
            <w:bottom w:w="0" w:type="dxa"/>
            <w:right w:w="108" w:type="dxa"/>
          </w:tblCellMar>
        </w:tblPrEx>
        <w:trPr>
          <w:trHeight w:val="903"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39694CD9">
            <w:pPr>
              <w:spacing w:line="260" w:lineRule="exact"/>
              <w:jc w:val="center"/>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1055E567">
            <w:pPr>
              <w:spacing w:line="260" w:lineRule="exac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3DAED2D3">
            <w:pPr>
              <w:spacing w:line="260" w:lineRule="exac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5E9CFCB2">
            <w:pPr>
              <w:spacing w:line="260" w:lineRule="exact"/>
              <w:rPr>
                <w:rFonts w:ascii="Times New Roman" w:hAnsi="Times New Roman"/>
                <w:sz w:val="18"/>
                <w:szCs w:val="18"/>
              </w:rPr>
            </w:pPr>
          </w:p>
        </w:tc>
        <w:tc>
          <w:tcPr>
            <w:tcW w:w="1114" w:type="dxa"/>
            <w:gridSpan w:val="5"/>
            <w:vMerge w:val="continue"/>
            <w:tcBorders>
              <w:top w:val="single" w:color="auto" w:sz="4" w:space="0"/>
              <w:left w:val="nil"/>
              <w:bottom w:val="single" w:color="auto" w:sz="4" w:space="0"/>
              <w:right w:val="single" w:color="auto" w:sz="4" w:space="0"/>
            </w:tcBorders>
            <w:shd w:val="clear" w:color="auto" w:fill="auto"/>
            <w:vAlign w:val="center"/>
          </w:tcPr>
          <w:p w14:paraId="39D269E0">
            <w:pPr>
              <w:spacing w:line="260" w:lineRule="exact"/>
              <w:jc w:val="center"/>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635094ED">
            <w:pPr>
              <w:widowControl/>
              <w:spacing w:line="260" w:lineRule="exact"/>
              <w:rPr>
                <w:rFonts w:ascii="仿宋_GB2312" w:eastAsia="仿宋_GB2312" w:cs="仿宋_GB2312"/>
                <w:b/>
                <w:bCs/>
                <w:color w:val="000000"/>
                <w:kern w:val="0"/>
                <w:sz w:val="18"/>
                <w:szCs w:val="18"/>
              </w:rPr>
            </w:pPr>
            <w:r>
              <w:rPr>
                <w:rFonts w:hint="eastAsia" w:ascii="仿宋_GB2312" w:eastAsia="仿宋_GB2312" w:cs="仿宋_GB2312"/>
                <w:color w:val="000000"/>
                <w:kern w:val="0"/>
                <w:sz w:val="18"/>
                <w:szCs w:val="18"/>
                <w:lang w:bidi="ar"/>
              </w:rPr>
              <w:t>违法所得3.5万元以上不足5万元或有《规</w:t>
            </w:r>
            <w:r>
              <w:rPr>
                <w:rFonts w:hint="eastAsia" w:ascii="仿宋_GB2312" w:eastAsia="仿宋_GB2312" w:cs="仿宋_GB2312"/>
                <w:color w:val="000000"/>
                <w:spacing w:val="-11"/>
                <w:sz w:val="18"/>
                <w:szCs w:val="18"/>
                <w:lang w:bidi="ar"/>
              </w:rPr>
              <w:t>定》第十四条内容之一的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6ADB4041">
            <w:pPr>
              <w:widowControl/>
              <w:spacing w:line="260" w:lineRule="exact"/>
              <w:rPr>
                <w:rFonts w:ascii="仿宋_GB2312" w:eastAsia="仿宋_GB2312" w:cs="仿宋_GB2312"/>
                <w:b/>
                <w:bCs/>
                <w:color w:val="000000"/>
                <w:kern w:val="0"/>
                <w:sz w:val="18"/>
                <w:szCs w:val="18"/>
              </w:rPr>
            </w:pPr>
            <w:r>
              <w:rPr>
                <w:rFonts w:hint="eastAsia" w:ascii="仿宋_GB2312" w:eastAsia="仿宋_GB2312" w:cs="仿宋_GB2312"/>
                <w:color w:val="000000"/>
                <w:kern w:val="0"/>
                <w:sz w:val="18"/>
                <w:szCs w:val="18"/>
                <w:lang w:bidi="ar"/>
              </w:rPr>
              <w:t>可以并处35万元以上50万元以下的罚款</w:t>
            </w:r>
          </w:p>
        </w:tc>
      </w:tr>
      <w:tr w14:paraId="7412A77F">
        <w:tblPrEx>
          <w:tblCellMar>
            <w:top w:w="0" w:type="dxa"/>
            <w:left w:w="108" w:type="dxa"/>
            <w:bottom w:w="0" w:type="dxa"/>
            <w:right w:w="108" w:type="dxa"/>
          </w:tblCellMar>
        </w:tblPrEx>
        <w:trPr>
          <w:trHeight w:val="889"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00918F83">
            <w:pPr>
              <w:spacing w:line="260" w:lineRule="exact"/>
              <w:jc w:val="center"/>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65E31C6D">
            <w:pPr>
              <w:spacing w:line="260" w:lineRule="exac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7BA7FF43">
            <w:pPr>
              <w:spacing w:line="260" w:lineRule="exac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2E37DB00">
            <w:pPr>
              <w:spacing w:line="260" w:lineRule="exact"/>
              <w:rPr>
                <w:rFonts w:ascii="Times New Roman" w:hAnsi="Times New Roman"/>
                <w:sz w:val="18"/>
                <w:szCs w:val="18"/>
              </w:rPr>
            </w:pPr>
          </w:p>
        </w:tc>
        <w:tc>
          <w:tcPr>
            <w:tcW w:w="1114" w:type="dxa"/>
            <w:gridSpan w:val="5"/>
            <w:vMerge w:val="restart"/>
            <w:tcBorders>
              <w:top w:val="single" w:color="auto" w:sz="4" w:space="0"/>
              <w:left w:val="nil"/>
              <w:bottom w:val="single" w:color="auto" w:sz="4" w:space="0"/>
              <w:right w:val="single" w:color="auto" w:sz="4" w:space="0"/>
            </w:tcBorders>
            <w:shd w:val="clear" w:color="auto" w:fill="auto"/>
            <w:vAlign w:val="center"/>
          </w:tcPr>
          <w:p w14:paraId="338252C9">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违法所得</w:t>
            </w:r>
          </w:p>
          <w:p w14:paraId="49B8248C">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5万元</w:t>
            </w:r>
          </w:p>
          <w:p w14:paraId="14DFE352">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以上的</w:t>
            </w: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7B7CF8F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违法所得5万元以上不足50万元的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252992F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并处违法所得10倍以上13倍以下的罚款</w:t>
            </w:r>
          </w:p>
        </w:tc>
      </w:tr>
      <w:tr w14:paraId="6C411142">
        <w:tblPrEx>
          <w:tblCellMar>
            <w:top w:w="0" w:type="dxa"/>
            <w:left w:w="108" w:type="dxa"/>
            <w:bottom w:w="0" w:type="dxa"/>
            <w:right w:w="108" w:type="dxa"/>
          </w:tblCellMar>
        </w:tblPrEx>
        <w:trPr>
          <w:trHeight w:val="798"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23D53229">
            <w:pPr>
              <w:spacing w:line="260" w:lineRule="exact"/>
              <w:jc w:val="center"/>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51D4A25A">
            <w:pPr>
              <w:spacing w:line="260" w:lineRule="exac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5C15AB6A">
            <w:pPr>
              <w:spacing w:line="260" w:lineRule="exac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46D607C4">
            <w:pPr>
              <w:spacing w:line="260" w:lineRule="exact"/>
              <w:rPr>
                <w:rFonts w:ascii="Times New Roman" w:hAnsi="Times New Roman"/>
                <w:sz w:val="18"/>
                <w:szCs w:val="18"/>
              </w:rPr>
            </w:pPr>
          </w:p>
        </w:tc>
        <w:tc>
          <w:tcPr>
            <w:tcW w:w="1114" w:type="dxa"/>
            <w:gridSpan w:val="5"/>
            <w:vMerge w:val="continue"/>
            <w:tcBorders>
              <w:top w:val="single" w:color="auto" w:sz="4" w:space="0"/>
              <w:left w:val="nil"/>
              <w:bottom w:val="single" w:color="auto" w:sz="4" w:space="0"/>
              <w:right w:val="single" w:color="auto" w:sz="4" w:space="0"/>
            </w:tcBorders>
            <w:shd w:val="clear" w:color="auto" w:fill="auto"/>
            <w:vAlign w:val="center"/>
          </w:tcPr>
          <w:p w14:paraId="733AC316">
            <w:pPr>
              <w:spacing w:line="260" w:lineRule="exact"/>
              <w:jc w:val="center"/>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1070AFD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违法所得50万元以上不足200万元的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784D276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并处违法所得13倍以上17倍以下的罚款</w:t>
            </w:r>
          </w:p>
        </w:tc>
      </w:tr>
      <w:tr w14:paraId="61AC521D">
        <w:tblPrEx>
          <w:tblCellMar>
            <w:top w:w="0" w:type="dxa"/>
            <w:left w:w="108" w:type="dxa"/>
            <w:bottom w:w="0" w:type="dxa"/>
            <w:right w:w="108" w:type="dxa"/>
          </w:tblCellMar>
        </w:tblPrEx>
        <w:trPr>
          <w:trHeight w:val="606"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44535EFE">
            <w:pPr>
              <w:spacing w:line="260" w:lineRule="exact"/>
              <w:jc w:val="center"/>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vAlign w:val="center"/>
          </w:tcPr>
          <w:p w14:paraId="43E12500">
            <w:pPr>
              <w:spacing w:line="260" w:lineRule="exac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vAlign w:val="center"/>
          </w:tcPr>
          <w:p w14:paraId="4F8F344B">
            <w:pPr>
              <w:spacing w:line="260" w:lineRule="exac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vAlign w:val="center"/>
          </w:tcPr>
          <w:p w14:paraId="509BD759">
            <w:pPr>
              <w:spacing w:line="260" w:lineRule="exact"/>
              <w:rPr>
                <w:rFonts w:ascii="Times New Roman" w:hAnsi="Times New Roman"/>
                <w:sz w:val="18"/>
                <w:szCs w:val="18"/>
              </w:rPr>
            </w:pPr>
          </w:p>
        </w:tc>
        <w:tc>
          <w:tcPr>
            <w:tcW w:w="1114" w:type="dxa"/>
            <w:gridSpan w:val="5"/>
            <w:vMerge w:val="continue"/>
            <w:tcBorders>
              <w:top w:val="single" w:color="auto" w:sz="4" w:space="0"/>
              <w:left w:val="nil"/>
              <w:bottom w:val="single" w:color="auto" w:sz="4" w:space="0"/>
              <w:right w:val="single" w:color="auto" w:sz="4" w:space="0"/>
            </w:tcBorders>
            <w:shd w:val="clear" w:color="auto" w:fill="auto"/>
            <w:vAlign w:val="center"/>
          </w:tcPr>
          <w:p w14:paraId="5509FB4C">
            <w:pPr>
              <w:spacing w:line="260" w:lineRule="exact"/>
              <w:jc w:val="center"/>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249B90A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违法所得200万元以上或有《规定》第十四条内容之一的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56955E7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并处违法所得17倍以上20倍以下的罚款</w:t>
            </w:r>
          </w:p>
        </w:tc>
      </w:tr>
      <w:tr w14:paraId="12723ADF">
        <w:tblPrEx>
          <w:tblCellMar>
            <w:top w:w="0" w:type="dxa"/>
            <w:left w:w="108" w:type="dxa"/>
            <w:bottom w:w="0" w:type="dxa"/>
            <w:right w:w="108" w:type="dxa"/>
          </w:tblCellMar>
        </w:tblPrEx>
        <w:trPr>
          <w:trHeight w:val="606" w:hRule="atLeast"/>
        </w:trPr>
        <w:tc>
          <w:tcPr>
            <w:tcW w:w="713" w:type="dxa"/>
            <w:vMerge w:val="restart"/>
            <w:tcBorders>
              <w:top w:val="single" w:color="auto" w:sz="4" w:space="0"/>
              <w:left w:val="single" w:color="auto" w:sz="4" w:space="0"/>
              <w:bottom w:val="nil"/>
              <w:right w:val="single" w:color="auto" w:sz="4" w:space="0"/>
            </w:tcBorders>
            <w:shd w:val="clear" w:color="auto" w:fill="auto"/>
            <w:noWrap/>
            <w:vAlign w:val="center"/>
          </w:tcPr>
          <w:p w14:paraId="73AE4136">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221</w:t>
            </w:r>
          </w:p>
        </w:tc>
        <w:tc>
          <w:tcPr>
            <w:tcW w:w="1350" w:type="dxa"/>
            <w:vMerge w:val="restart"/>
            <w:tcBorders>
              <w:top w:val="single" w:color="auto" w:sz="4" w:space="0"/>
              <w:left w:val="nil"/>
              <w:bottom w:val="nil"/>
              <w:right w:val="single" w:color="auto" w:sz="4" w:space="0"/>
            </w:tcBorders>
            <w:shd w:val="clear" w:color="auto" w:fill="auto"/>
            <w:vAlign w:val="center"/>
          </w:tcPr>
          <w:p w14:paraId="262D1C0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对承接含有损害我国国家尊严、荣誉和利益，危害社会稳定，伤害民族感情等内容的境外电影的洗印、加工、后期制作等业务的行政处罚</w:t>
            </w:r>
          </w:p>
        </w:tc>
        <w:tc>
          <w:tcPr>
            <w:tcW w:w="2862" w:type="dxa"/>
            <w:vMerge w:val="restart"/>
            <w:tcBorders>
              <w:top w:val="single" w:color="auto" w:sz="4" w:space="0"/>
              <w:left w:val="nil"/>
              <w:bottom w:val="nil"/>
              <w:right w:val="single" w:color="auto" w:sz="4" w:space="0"/>
            </w:tcBorders>
            <w:shd w:val="clear" w:color="auto" w:fill="auto"/>
            <w:vAlign w:val="center"/>
          </w:tcPr>
          <w:p w14:paraId="2F7AF7D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《中华人民共和国电影产业促进法》</w:t>
            </w:r>
            <w:r>
              <w:rPr>
                <w:rFonts w:hint="eastAsia" w:ascii="仿宋_GB2312" w:eastAsia="仿宋_GB2312" w:cs="仿宋_GB2312"/>
                <w:b/>
                <w:bCs/>
                <w:color w:val="000000"/>
                <w:kern w:val="0"/>
                <w:sz w:val="18"/>
                <w:szCs w:val="18"/>
                <w:lang w:bidi="ar"/>
              </w:rPr>
              <w:t>第二十二条</w:t>
            </w:r>
            <w:r>
              <w:rPr>
                <w:rFonts w:hint="eastAsia" w:ascii="仿宋_GB2312" w:eastAsia="仿宋_GB2312" w:cs="仿宋_GB2312"/>
                <w:color w:val="000000"/>
                <w:kern w:val="0"/>
                <w:sz w:val="18"/>
                <w:szCs w:val="18"/>
                <w:lang w:bidi="ar"/>
              </w:rPr>
              <w:t>　公民、法人和其他组织可以承接境外电影的洗印、加工、后期制作等业务，并报省、自治区、直辖市人民政府电影主管部门备案，但是不得承接含有损害我国国家尊严、荣誉和利益，危害社会稳定，伤害民族感情等内容的境外电影的相关业务。</w:t>
            </w:r>
          </w:p>
        </w:tc>
        <w:tc>
          <w:tcPr>
            <w:tcW w:w="3327" w:type="dxa"/>
            <w:vMerge w:val="restart"/>
            <w:tcBorders>
              <w:top w:val="single" w:color="auto" w:sz="4" w:space="0"/>
              <w:left w:val="nil"/>
              <w:bottom w:val="nil"/>
              <w:right w:val="single" w:color="auto" w:sz="4" w:space="0"/>
            </w:tcBorders>
            <w:shd w:val="clear" w:color="auto" w:fill="auto"/>
            <w:vAlign w:val="center"/>
          </w:tcPr>
          <w:p w14:paraId="0803E49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《中华人民共和国电影产业促进法》</w:t>
            </w:r>
            <w:r>
              <w:rPr>
                <w:rFonts w:hint="eastAsia" w:ascii="仿宋_GB2312" w:eastAsia="仿宋_GB2312" w:cs="仿宋_GB2312"/>
                <w:b/>
                <w:bCs/>
                <w:color w:val="000000"/>
                <w:kern w:val="0"/>
                <w:sz w:val="18"/>
                <w:szCs w:val="18"/>
                <w:lang w:bidi="ar"/>
              </w:rPr>
              <w:t>第五十条</w:t>
            </w:r>
            <w:r>
              <w:rPr>
                <w:rFonts w:hint="eastAsia" w:ascii="仿宋_GB2312" w:eastAsia="仿宋_GB2312" w:cs="仿宋_GB2312"/>
                <w:color w:val="000000"/>
                <w:kern w:val="0"/>
                <w:sz w:val="18"/>
                <w:szCs w:val="18"/>
                <w:lang w:bidi="ar"/>
              </w:rPr>
              <w:t xml:space="preserve">  承接含有损害我国国家尊严、荣誉和利益，危害社会稳定，伤害民族感情等内容的境外电影的洗印、加工、后期制作等业务的，由县级以上人民政府电影主管部门责令停止违法活动，没收电影片和违法所得；违法所得五万元以上的，并处违法所得三倍以上五倍以下的罚款；没有违法所得或者违法所得不足五万元的，可以并处十五万元以下的罚款。情节严重的，由电影主管部门通报工商行政管理部门，由工商行政管理部门吊销营业执照。</w:t>
            </w:r>
          </w:p>
        </w:tc>
        <w:tc>
          <w:tcPr>
            <w:tcW w:w="1114" w:type="dxa"/>
            <w:gridSpan w:val="5"/>
            <w:vMerge w:val="restart"/>
            <w:tcBorders>
              <w:top w:val="single" w:color="auto" w:sz="4" w:space="0"/>
              <w:left w:val="nil"/>
              <w:bottom w:val="single" w:color="auto" w:sz="4" w:space="0"/>
              <w:right w:val="single" w:color="auto" w:sz="4" w:space="0"/>
            </w:tcBorders>
            <w:shd w:val="clear" w:color="auto" w:fill="auto"/>
            <w:vAlign w:val="center"/>
          </w:tcPr>
          <w:p w14:paraId="24D74B84">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没有违法所得或者违法所得不足</w:t>
            </w:r>
          </w:p>
          <w:p w14:paraId="19AF1B15">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5万元的</w:t>
            </w: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47501C74">
            <w:pPr>
              <w:widowControl/>
              <w:spacing w:line="260" w:lineRule="exact"/>
              <w:rPr>
                <w:rFonts w:ascii="仿宋_GB2312" w:eastAsia="仿宋_GB2312" w:cs="仿宋_GB2312"/>
                <w:b/>
                <w:bCs/>
                <w:color w:val="000000"/>
                <w:kern w:val="0"/>
                <w:sz w:val="18"/>
                <w:szCs w:val="18"/>
              </w:rPr>
            </w:pPr>
            <w:r>
              <w:rPr>
                <w:rFonts w:hint="eastAsia" w:ascii="仿宋_GB2312" w:eastAsia="仿宋_GB2312" w:cs="仿宋_GB2312"/>
                <w:color w:val="000000"/>
                <w:kern w:val="0"/>
                <w:sz w:val="18"/>
                <w:szCs w:val="18"/>
                <w:lang w:bidi="ar"/>
              </w:rPr>
              <w:t>违法所得不足1.5万元的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12AEB587">
            <w:pPr>
              <w:widowControl/>
              <w:spacing w:line="260" w:lineRule="exact"/>
              <w:rPr>
                <w:rFonts w:ascii="仿宋_GB2312" w:eastAsia="仿宋_GB2312" w:cs="仿宋_GB2312"/>
                <w:b/>
                <w:bCs/>
                <w:color w:val="000000"/>
                <w:kern w:val="0"/>
                <w:sz w:val="18"/>
                <w:szCs w:val="18"/>
              </w:rPr>
            </w:pPr>
            <w:r>
              <w:rPr>
                <w:rFonts w:hint="eastAsia" w:ascii="仿宋_GB2312" w:eastAsia="仿宋_GB2312" w:cs="仿宋_GB2312"/>
                <w:color w:val="000000"/>
                <w:kern w:val="0"/>
                <w:sz w:val="18"/>
                <w:szCs w:val="18"/>
                <w:lang w:bidi="ar"/>
              </w:rPr>
              <w:t>可以并处5万元以下罚款</w:t>
            </w:r>
          </w:p>
        </w:tc>
      </w:tr>
      <w:tr w14:paraId="2E710AB6">
        <w:tblPrEx>
          <w:tblCellMar>
            <w:top w:w="0" w:type="dxa"/>
            <w:left w:w="108" w:type="dxa"/>
            <w:bottom w:w="0" w:type="dxa"/>
            <w:right w:w="108" w:type="dxa"/>
          </w:tblCellMar>
        </w:tblPrEx>
        <w:trPr>
          <w:trHeight w:val="606"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4F4DAFD6">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6A0EED13">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26F195AC">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3BC709F6">
            <w:pPr>
              <w:spacing w:line="260" w:lineRule="exact"/>
              <w:jc w:val="left"/>
              <w:rPr>
                <w:rFonts w:ascii="Times New Roman" w:hAnsi="Times New Roman"/>
                <w:sz w:val="18"/>
                <w:szCs w:val="18"/>
              </w:rPr>
            </w:pPr>
          </w:p>
        </w:tc>
        <w:tc>
          <w:tcPr>
            <w:tcW w:w="1114" w:type="dxa"/>
            <w:gridSpan w:val="5"/>
            <w:vMerge w:val="continue"/>
            <w:tcBorders>
              <w:top w:val="single" w:color="auto" w:sz="4" w:space="0"/>
              <w:left w:val="nil"/>
              <w:bottom w:val="single" w:color="auto" w:sz="4" w:space="0"/>
              <w:right w:val="single" w:color="auto" w:sz="4" w:space="0"/>
            </w:tcBorders>
            <w:shd w:val="clear" w:color="auto" w:fill="auto"/>
            <w:vAlign w:val="center"/>
          </w:tcPr>
          <w:p w14:paraId="76DB94C6">
            <w:pPr>
              <w:spacing w:line="260" w:lineRule="exact"/>
              <w:jc w:val="center"/>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7E0BCF64">
            <w:pPr>
              <w:widowControl/>
              <w:spacing w:line="260" w:lineRule="exact"/>
              <w:rPr>
                <w:rFonts w:ascii="仿宋_GB2312" w:eastAsia="仿宋_GB2312" w:cs="仿宋_GB2312"/>
                <w:b/>
                <w:bCs/>
                <w:color w:val="000000"/>
                <w:kern w:val="0"/>
                <w:sz w:val="18"/>
                <w:szCs w:val="18"/>
              </w:rPr>
            </w:pPr>
            <w:r>
              <w:rPr>
                <w:rFonts w:hint="eastAsia" w:ascii="仿宋_GB2312" w:eastAsia="仿宋_GB2312" w:cs="仿宋_GB2312"/>
                <w:color w:val="000000"/>
                <w:kern w:val="0"/>
                <w:sz w:val="18"/>
                <w:szCs w:val="18"/>
                <w:lang w:bidi="ar"/>
              </w:rPr>
              <w:t>违法所得1.5万元以上不足3.5万元的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09DC538C">
            <w:pPr>
              <w:widowControl/>
              <w:spacing w:line="260" w:lineRule="exact"/>
              <w:rPr>
                <w:rFonts w:ascii="仿宋_GB2312" w:eastAsia="仿宋_GB2312" w:cs="仿宋_GB2312"/>
                <w:b/>
                <w:bCs/>
                <w:color w:val="000000"/>
                <w:kern w:val="0"/>
                <w:sz w:val="18"/>
                <w:szCs w:val="18"/>
              </w:rPr>
            </w:pPr>
            <w:r>
              <w:rPr>
                <w:rFonts w:hint="eastAsia" w:ascii="仿宋_GB2312" w:eastAsia="仿宋_GB2312" w:cs="仿宋_GB2312"/>
                <w:color w:val="000000"/>
                <w:kern w:val="0"/>
                <w:sz w:val="18"/>
                <w:szCs w:val="18"/>
                <w:lang w:bidi="ar"/>
              </w:rPr>
              <w:t>可以并处5万元以上10万元以下的罚款</w:t>
            </w:r>
          </w:p>
        </w:tc>
      </w:tr>
      <w:tr w14:paraId="73B7633B">
        <w:tblPrEx>
          <w:tblCellMar>
            <w:top w:w="0" w:type="dxa"/>
            <w:left w:w="108" w:type="dxa"/>
            <w:bottom w:w="0" w:type="dxa"/>
            <w:right w:w="108" w:type="dxa"/>
          </w:tblCellMar>
        </w:tblPrEx>
        <w:trPr>
          <w:trHeight w:val="606"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7DE9EDC1">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1038D924">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6F8994A5">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40D4B5D1">
            <w:pPr>
              <w:spacing w:line="260" w:lineRule="exact"/>
              <w:jc w:val="left"/>
              <w:rPr>
                <w:rFonts w:ascii="Times New Roman" w:hAnsi="Times New Roman"/>
                <w:sz w:val="18"/>
                <w:szCs w:val="18"/>
              </w:rPr>
            </w:pPr>
          </w:p>
        </w:tc>
        <w:tc>
          <w:tcPr>
            <w:tcW w:w="1114" w:type="dxa"/>
            <w:gridSpan w:val="5"/>
            <w:vMerge w:val="continue"/>
            <w:tcBorders>
              <w:top w:val="single" w:color="auto" w:sz="4" w:space="0"/>
              <w:left w:val="nil"/>
              <w:bottom w:val="single" w:color="auto" w:sz="4" w:space="0"/>
              <w:right w:val="single" w:color="auto" w:sz="4" w:space="0"/>
            </w:tcBorders>
            <w:shd w:val="clear" w:color="auto" w:fill="auto"/>
            <w:vAlign w:val="center"/>
          </w:tcPr>
          <w:p w14:paraId="10213E32">
            <w:pPr>
              <w:spacing w:line="260" w:lineRule="exact"/>
              <w:jc w:val="center"/>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74594A90">
            <w:pPr>
              <w:widowControl/>
              <w:spacing w:line="260" w:lineRule="exact"/>
              <w:rPr>
                <w:rFonts w:ascii="仿宋_GB2312" w:eastAsia="仿宋_GB2312" w:cs="仿宋_GB2312"/>
                <w:b/>
                <w:bCs/>
                <w:color w:val="000000"/>
                <w:kern w:val="0"/>
                <w:sz w:val="18"/>
                <w:szCs w:val="18"/>
              </w:rPr>
            </w:pPr>
            <w:r>
              <w:rPr>
                <w:rFonts w:hint="eastAsia" w:ascii="仿宋_GB2312" w:eastAsia="仿宋_GB2312" w:cs="仿宋_GB2312"/>
                <w:color w:val="000000"/>
                <w:kern w:val="0"/>
                <w:sz w:val="18"/>
                <w:szCs w:val="18"/>
                <w:lang w:bidi="ar"/>
              </w:rPr>
              <w:t>违法所得3.5万元以上不足5万元或有《规</w:t>
            </w:r>
            <w:r>
              <w:rPr>
                <w:rFonts w:hint="eastAsia" w:ascii="仿宋_GB2312" w:eastAsia="仿宋_GB2312" w:cs="仿宋_GB2312"/>
                <w:color w:val="000000"/>
                <w:spacing w:val="-11"/>
                <w:sz w:val="18"/>
                <w:szCs w:val="18"/>
                <w:lang w:bidi="ar"/>
              </w:rPr>
              <w:t>定》第十四条内容之一的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0E47A455">
            <w:pPr>
              <w:widowControl/>
              <w:spacing w:line="260" w:lineRule="exact"/>
              <w:rPr>
                <w:rFonts w:ascii="仿宋_GB2312" w:eastAsia="仿宋_GB2312" w:cs="仿宋_GB2312"/>
                <w:b/>
                <w:bCs/>
                <w:color w:val="000000"/>
                <w:kern w:val="0"/>
                <w:sz w:val="18"/>
                <w:szCs w:val="18"/>
              </w:rPr>
            </w:pPr>
            <w:r>
              <w:rPr>
                <w:rFonts w:hint="eastAsia" w:ascii="仿宋_GB2312" w:eastAsia="仿宋_GB2312" w:cs="仿宋_GB2312"/>
                <w:color w:val="000000"/>
                <w:kern w:val="0"/>
                <w:sz w:val="18"/>
                <w:szCs w:val="18"/>
                <w:lang w:bidi="ar"/>
              </w:rPr>
              <w:t>可以并处10万元以上15万元以下的罚款</w:t>
            </w:r>
          </w:p>
        </w:tc>
      </w:tr>
      <w:tr w14:paraId="2F13ED71">
        <w:tblPrEx>
          <w:tblCellMar>
            <w:top w:w="0" w:type="dxa"/>
            <w:left w:w="108" w:type="dxa"/>
            <w:bottom w:w="0" w:type="dxa"/>
            <w:right w:w="108" w:type="dxa"/>
          </w:tblCellMar>
        </w:tblPrEx>
        <w:trPr>
          <w:trHeight w:val="584"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2AB5BDA1">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0F94A514">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76E481E7">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433E4F58">
            <w:pPr>
              <w:spacing w:line="260" w:lineRule="exact"/>
              <w:jc w:val="left"/>
              <w:rPr>
                <w:rFonts w:ascii="Times New Roman" w:hAnsi="Times New Roman"/>
                <w:sz w:val="18"/>
                <w:szCs w:val="18"/>
              </w:rPr>
            </w:pPr>
          </w:p>
        </w:tc>
        <w:tc>
          <w:tcPr>
            <w:tcW w:w="1114" w:type="dxa"/>
            <w:gridSpan w:val="5"/>
            <w:vMerge w:val="restart"/>
            <w:tcBorders>
              <w:top w:val="single" w:color="auto" w:sz="4" w:space="0"/>
              <w:left w:val="nil"/>
              <w:bottom w:val="single" w:color="auto" w:sz="4" w:space="0"/>
              <w:right w:val="single" w:color="auto" w:sz="4" w:space="0"/>
            </w:tcBorders>
            <w:shd w:val="clear" w:color="auto" w:fill="auto"/>
            <w:vAlign w:val="center"/>
          </w:tcPr>
          <w:p w14:paraId="2F61A5DF">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违法所得</w:t>
            </w:r>
          </w:p>
          <w:p w14:paraId="0A3CAB3F">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5万元</w:t>
            </w:r>
          </w:p>
          <w:p w14:paraId="242C7C22">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以上的</w:t>
            </w: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2E0E2D7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违法所得5万元以上不足10万元的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68B988D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并处违法所得3倍以上3.6倍以下的罚款</w:t>
            </w:r>
          </w:p>
        </w:tc>
      </w:tr>
      <w:tr w14:paraId="6CD29501">
        <w:tblPrEx>
          <w:tblCellMar>
            <w:top w:w="0" w:type="dxa"/>
            <w:left w:w="108" w:type="dxa"/>
            <w:bottom w:w="0" w:type="dxa"/>
            <w:right w:w="108" w:type="dxa"/>
          </w:tblCellMar>
        </w:tblPrEx>
        <w:trPr>
          <w:trHeight w:val="584"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45B3509C">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6D109744">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07B751DD">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6DAEA569">
            <w:pPr>
              <w:spacing w:line="260" w:lineRule="exact"/>
              <w:jc w:val="left"/>
              <w:rPr>
                <w:rFonts w:ascii="Times New Roman" w:hAnsi="Times New Roman"/>
                <w:sz w:val="18"/>
                <w:szCs w:val="18"/>
              </w:rPr>
            </w:pPr>
          </w:p>
        </w:tc>
        <w:tc>
          <w:tcPr>
            <w:tcW w:w="1114" w:type="dxa"/>
            <w:gridSpan w:val="5"/>
            <w:vMerge w:val="continue"/>
            <w:tcBorders>
              <w:top w:val="single" w:color="auto" w:sz="4" w:space="0"/>
              <w:left w:val="nil"/>
              <w:bottom w:val="single" w:color="auto" w:sz="4" w:space="0"/>
              <w:right w:val="single" w:color="auto" w:sz="4" w:space="0"/>
            </w:tcBorders>
            <w:shd w:val="clear" w:color="auto" w:fill="auto"/>
            <w:vAlign w:val="center"/>
          </w:tcPr>
          <w:p w14:paraId="5D1E1B60">
            <w:pPr>
              <w:spacing w:line="260" w:lineRule="exact"/>
              <w:jc w:val="center"/>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380B8D4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违法所得10万元以上不足20万元的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1C41ED2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并处违法所得3.6倍以上4.4倍以下的罚款</w:t>
            </w:r>
          </w:p>
        </w:tc>
      </w:tr>
      <w:tr w14:paraId="3ED458A2">
        <w:tblPrEx>
          <w:tblCellMar>
            <w:top w:w="0" w:type="dxa"/>
            <w:left w:w="108" w:type="dxa"/>
            <w:bottom w:w="0" w:type="dxa"/>
            <w:right w:w="108" w:type="dxa"/>
          </w:tblCellMar>
        </w:tblPrEx>
        <w:trPr>
          <w:trHeight w:val="563"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7E0EF061">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75153216">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58A33B0E">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6A461743">
            <w:pPr>
              <w:spacing w:line="260" w:lineRule="exact"/>
              <w:jc w:val="left"/>
              <w:rPr>
                <w:rFonts w:ascii="Times New Roman" w:hAnsi="Times New Roman"/>
                <w:sz w:val="18"/>
                <w:szCs w:val="18"/>
              </w:rPr>
            </w:pPr>
          </w:p>
        </w:tc>
        <w:tc>
          <w:tcPr>
            <w:tcW w:w="1114" w:type="dxa"/>
            <w:gridSpan w:val="5"/>
            <w:vMerge w:val="continue"/>
            <w:tcBorders>
              <w:top w:val="single" w:color="auto" w:sz="4" w:space="0"/>
              <w:left w:val="nil"/>
              <w:bottom w:val="single" w:color="auto" w:sz="4" w:space="0"/>
              <w:right w:val="single" w:color="auto" w:sz="4" w:space="0"/>
            </w:tcBorders>
            <w:shd w:val="clear" w:color="auto" w:fill="auto"/>
            <w:vAlign w:val="center"/>
          </w:tcPr>
          <w:p w14:paraId="219B7A68">
            <w:pPr>
              <w:spacing w:line="260" w:lineRule="exact"/>
              <w:jc w:val="center"/>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6EFB7CC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违法所得20万元以上或有《规定》第十四条内容之一的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3BA8053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并处违法所得4.4倍以上5倍以下的罚款</w:t>
            </w:r>
          </w:p>
        </w:tc>
      </w:tr>
      <w:tr w14:paraId="4ED9CEDB">
        <w:tblPrEx>
          <w:tblCellMar>
            <w:top w:w="0" w:type="dxa"/>
            <w:left w:w="108" w:type="dxa"/>
            <w:bottom w:w="0" w:type="dxa"/>
            <w:right w:w="108" w:type="dxa"/>
          </w:tblCellMar>
        </w:tblPrEx>
        <w:trPr>
          <w:trHeight w:val="583"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586E64BA">
            <w:pPr>
              <w:spacing w:line="260" w:lineRule="exact"/>
              <w:jc w:val="left"/>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vAlign w:val="center"/>
          </w:tcPr>
          <w:p w14:paraId="4FAFC69B">
            <w:pPr>
              <w:spacing w:line="260" w:lineRule="exact"/>
              <w:jc w:val="lef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vAlign w:val="center"/>
          </w:tcPr>
          <w:p w14:paraId="5DF711E6">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vAlign w:val="center"/>
          </w:tcPr>
          <w:p w14:paraId="30ADEB07">
            <w:pPr>
              <w:spacing w:line="260" w:lineRule="exact"/>
              <w:jc w:val="left"/>
              <w:rPr>
                <w:rFonts w:ascii="Times New Roman" w:hAnsi="Times New Roman"/>
                <w:sz w:val="18"/>
                <w:szCs w:val="18"/>
              </w:rPr>
            </w:pPr>
          </w:p>
        </w:tc>
        <w:tc>
          <w:tcPr>
            <w:tcW w:w="1114" w:type="dxa"/>
            <w:gridSpan w:val="5"/>
            <w:tcBorders>
              <w:top w:val="single" w:color="auto" w:sz="4" w:space="0"/>
              <w:left w:val="nil"/>
              <w:bottom w:val="single" w:color="auto" w:sz="4" w:space="0"/>
              <w:right w:val="single" w:color="auto" w:sz="4" w:space="0"/>
            </w:tcBorders>
            <w:shd w:val="clear" w:color="auto" w:fill="auto"/>
            <w:vAlign w:val="center"/>
          </w:tcPr>
          <w:p w14:paraId="36574F0D">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情节</w:t>
            </w:r>
          </w:p>
          <w:p w14:paraId="56628C79">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严重的</w:t>
            </w:r>
          </w:p>
        </w:tc>
        <w:tc>
          <w:tcPr>
            <w:tcW w:w="5210" w:type="dxa"/>
            <w:gridSpan w:val="9"/>
            <w:tcBorders>
              <w:top w:val="single" w:color="auto" w:sz="4" w:space="0"/>
              <w:left w:val="nil"/>
              <w:bottom w:val="single" w:color="auto" w:sz="4" w:space="0"/>
              <w:right w:val="single" w:color="auto" w:sz="4" w:space="0"/>
            </w:tcBorders>
            <w:shd w:val="clear" w:color="auto" w:fill="auto"/>
            <w:vAlign w:val="center"/>
          </w:tcPr>
          <w:p w14:paraId="54C61485">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由电影主管部门通报工商行政管理部门，由工商行政管理部门吊销营业执照</w:t>
            </w:r>
          </w:p>
        </w:tc>
      </w:tr>
      <w:tr w14:paraId="310CB829">
        <w:tblPrEx>
          <w:tblCellMar>
            <w:top w:w="0" w:type="dxa"/>
            <w:left w:w="108" w:type="dxa"/>
            <w:bottom w:w="0" w:type="dxa"/>
            <w:right w:w="108" w:type="dxa"/>
          </w:tblCellMar>
        </w:tblPrEx>
        <w:trPr>
          <w:trHeight w:val="745"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6488CF3">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222</w:t>
            </w:r>
          </w:p>
        </w:tc>
        <w:tc>
          <w:tcPr>
            <w:tcW w:w="1350" w:type="dxa"/>
            <w:vMerge w:val="restart"/>
            <w:tcBorders>
              <w:top w:val="single" w:color="auto" w:sz="4" w:space="0"/>
              <w:left w:val="nil"/>
              <w:bottom w:val="single" w:color="auto" w:sz="4" w:space="0"/>
              <w:right w:val="single" w:color="auto" w:sz="4" w:space="0"/>
            </w:tcBorders>
            <w:shd w:val="clear" w:color="auto" w:fill="auto"/>
            <w:vAlign w:val="center"/>
          </w:tcPr>
          <w:p w14:paraId="495C8406">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对电影发行企业、电影院等有制造虚假交易、虚报瞒报销售收入等行为的行政处罚</w:t>
            </w:r>
          </w:p>
        </w:tc>
        <w:tc>
          <w:tcPr>
            <w:tcW w:w="2862" w:type="dxa"/>
            <w:vMerge w:val="restart"/>
            <w:tcBorders>
              <w:top w:val="single" w:color="auto" w:sz="4" w:space="0"/>
              <w:left w:val="nil"/>
              <w:bottom w:val="single" w:color="auto" w:sz="4" w:space="0"/>
              <w:right w:val="single" w:color="auto" w:sz="4" w:space="0"/>
            </w:tcBorders>
            <w:shd w:val="clear" w:color="auto" w:fill="auto"/>
            <w:vAlign w:val="center"/>
          </w:tcPr>
          <w:p w14:paraId="78F67519">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《中华人民共和国电影产业促进法》</w:t>
            </w:r>
            <w:r>
              <w:rPr>
                <w:rFonts w:hint="eastAsia" w:ascii="仿宋_GB2312" w:eastAsia="仿宋_GB2312" w:cs="仿宋_GB2312"/>
                <w:b/>
                <w:bCs/>
                <w:color w:val="000000"/>
                <w:kern w:val="0"/>
                <w:sz w:val="18"/>
                <w:szCs w:val="18"/>
                <w:lang w:bidi="ar"/>
              </w:rPr>
              <w:t>第三十四条</w:t>
            </w:r>
            <w:r>
              <w:rPr>
                <w:rFonts w:hint="eastAsia" w:ascii="仿宋_GB2312" w:eastAsia="仿宋_GB2312" w:cs="仿宋_GB2312"/>
                <w:color w:val="000000"/>
                <w:kern w:val="0"/>
                <w:sz w:val="18"/>
                <w:szCs w:val="18"/>
                <w:lang w:bidi="ar"/>
              </w:rPr>
              <w:t>　电影发行企业、电影院等应当如实统计电影销售收入，提供真实准确的统计数据，不得采取制造虚假交易、虚报瞒报销售收入等不正当手段，欺骗、误导观众，扰乱电影市场秩序。</w:t>
            </w:r>
          </w:p>
        </w:tc>
        <w:tc>
          <w:tcPr>
            <w:tcW w:w="3327" w:type="dxa"/>
            <w:vMerge w:val="restart"/>
            <w:tcBorders>
              <w:top w:val="single" w:color="auto" w:sz="4" w:space="0"/>
              <w:left w:val="nil"/>
              <w:bottom w:val="single" w:color="auto" w:sz="4" w:space="0"/>
              <w:right w:val="single" w:color="auto" w:sz="4" w:space="0"/>
            </w:tcBorders>
            <w:shd w:val="clear" w:color="auto" w:fill="auto"/>
            <w:vAlign w:val="center"/>
          </w:tcPr>
          <w:p w14:paraId="2A2D4814">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《中华人民共和国电影产业促进法》</w:t>
            </w:r>
            <w:r>
              <w:rPr>
                <w:rFonts w:hint="eastAsia" w:ascii="仿宋_GB2312" w:eastAsia="仿宋_GB2312" w:cs="仿宋_GB2312"/>
                <w:b/>
                <w:bCs/>
                <w:color w:val="000000"/>
                <w:kern w:val="0"/>
                <w:sz w:val="18"/>
                <w:szCs w:val="18"/>
                <w:lang w:bidi="ar"/>
              </w:rPr>
              <w:t>第五十一条第一款</w:t>
            </w:r>
            <w:r>
              <w:rPr>
                <w:rFonts w:hint="eastAsia" w:ascii="仿宋_GB2312" w:eastAsia="仿宋_GB2312" w:cs="仿宋_GB2312"/>
                <w:color w:val="000000"/>
                <w:kern w:val="0"/>
                <w:sz w:val="18"/>
                <w:szCs w:val="18"/>
                <w:lang w:bidi="ar"/>
              </w:rPr>
              <w:t xml:space="preserve">  电影发行企业、电影院等有制造虚假交易、虚报瞒报销售收入等行为，扰乱电影市场秩序的，由县级以上人民政府电影主管部门责令改正，没收违法所得，处五万元以上五十万元以下的罚款；违法所得五十万元以上的，处违法所得一倍以上五倍以下的罚款。情节严重的，责令停业整顿；情节特别严重的，由原发证机关吊销许可证。</w:t>
            </w:r>
          </w:p>
        </w:tc>
        <w:tc>
          <w:tcPr>
            <w:tcW w:w="1114" w:type="dxa"/>
            <w:gridSpan w:val="5"/>
            <w:vMerge w:val="restart"/>
            <w:tcBorders>
              <w:top w:val="single" w:color="auto" w:sz="4" w:space="0"/>
              <w:left w:val="nil"/>
              <w:bottom w:val="single" w:color="auto" w:sz="4" w:space="0"/>
              <w:right w:val="single" w:color="auto" w:sz="4" w:space="0"/>
            </w:tcBorders>
            <w:shd w:val="clear" w:color="auto" w:fill="auto"/>
            <w:vAlign w:val="center"/>
          </w:tcPr>
          <w:p w14:paraId="48C7F2C9">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没有违法所得，或者违法所得不足</w:t>
            </w:r>
          </w:p>
          <w:p w14:paraId="3DF916FA">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50万元的</w:t>
            </w: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11798CA7">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违法所得不足15万元的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5549F8A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并处5万元以上13万元以下的罚款</w:t>
            </w:r>
          </w:p>
        </w:tc>
      </w:tr>
      <w:tr w14:paraId="090DB01C">
        <w:tblPrEx>
          <w:tblCellMar>
            <w:top w:w="0" w:type="dxa"/>
            <w:left w:w="108" w:type="dxa"/>
            <w:bottom w:w="0" w:type="dxa"/>
            <w:right w:w="108" w:type="dxa"/>
          </w:tblCellMar>
        </w:tblPrEx>
        <w:trPr>
          <w:trHeight w:val="844"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7F93710">
            <w:pPr>
              <w:spacing w:line="260" w:lineRule="exact"/>
              <w:jc w:val="center"/>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26F5A295">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1B9DD147">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3942C0AF">
            <w:pPr>
              <w:spacing w:line="260" w:lineRule="exact"/>
              <w:jc w:val="left"/>
              <w:rPr>
                <w:rFonts w:ascii="Times New Roman" w:hAnsi="Times New Roman"/>
                <w:sz w:val="18"/>
                <w:szCs w:val="18"/>
              </w:rPr>
            </w:pPr>
          </w:p>
        </w:tc>
        <w:tc>
          <w:tcPr>
            <w:tcW w:w="1114" w:type="dxa"/>
            <w:gridSpan w:val="5"/>
            <w:vMerge w:val="continue"/>
            <w:tcBorders>
              <w:top w:val="single" w:color="auto" w:sz="4" w:space="0"/>
              <w:left w:val="nil"/>
              <w:bottom w:val="single" w:color="auto" w:sz="4" w:space="0"/>
              <w:right w:val="single" w:color="auto" w:sz="4" w:space="0"/>
            </w:tcBorders>
            <w:shd w:val="clear" w:color="auto" w:fill="auto"/>
            <w:vAlign w:val="center"/>
          </w:tcPr>
          <w:p w14:paraId="7B78F2B1">
            <w:pPr>
              <w:spacing w:line="260" w:lineRule="exact"/>
              <w:jc w:val="center"/>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44DE03E5">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违法所得15万元以上不足35万元的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3470A00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并处13万元以上37万元以下的罚款</w:t>
            </w:r>
          </w:p>
        </w:tc>
      </w:tr>
      <w:tr w14:paraId="135CED08">
        <w:tblPrEx>
          <w:tblCellMar>
            <w:top w:w="0" w:type="dxa"/>
            <w:left w:w="108" w:type="dxa"/>
            <w:bottom w:w="0" w:type="dxa"/>
            <w:right w:w="108" w:type="dxa"/>
          </w:tblCellMar>
        </w:tblPrEx>
        <w:trPr>
          <w:trHeight w:val="1243"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D8FDAF2">
            <w:pPr>
              <w:spacing w:line="260" w:lineRule="exact"/>
              <w:jc w:val="center"/>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42055DC5">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2411E818">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7CCF1CB2">
            <w:pPr>
              <w:spacing w:line="260" w:lineRule="exact"/>
              <w:jc w:val="left"/>
              <w:rPr>
                <w:rFonts w:ascii="Times New Roman" w:hAnsi="Times New Roman"/>
                <w:sz w:val="18"/>
                <w:szCs w:val="18"/>
              </w:rPr>
            </w:pPr>
          </w:p>
        </w:tc>
        <w:tc>
          <w:tcPr>
            <w:tcW w:w="1114" w:type="dxa"/>
            <w:gridSpan w:val="5"/>
            <w:vMerge w:val="continue"/>
            <w:tcBorders>
              <w:top w:val="single" w:color="auto" w:sz="4" w:space="0"/>
              <w:left w:val="nil"/>
              <w:bottom w:val="single" w:color="auto" w:sz="4" w:space="0"/>
              <w:right w:val="single" w:color="auto" w:sz="4" w:space="0"/>
            </w:tcBorders>
            <w:shd w:val="clear" w:color="auto" w:fill="auto"/>
            <w:vAlign w:val="center"/>
          </w:tcPr>
          <w:p w14:paraId="1A91DD47">
            <w:pPr>
              <w:spacing w:line="260" w:lineRule="exact"/>
              <w:jc w:val="center"/>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01A0C04D">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违法所得35万元以上不足50万元或有《规定》第十四条内容之一的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4555F00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并处37万元以上50万元以下的罚款</w:t>
            </w:r>
          </w:p>
        </w:tc>
      </w:tr>
      <w:tr w14:paraId="1588D864">
        <w:tblPrEx>
          <w:tblCellMar>
            <w:top w:w="0" w:type="dxa"/>
            <w:left w:w="108" w:type="dxa"/>
            <w:bottom w:w="0" w:type="dxa"/>
            <w:right w:w="108" w:type="dxa"/>
          </w:tblCellMar>
        </w:tblPrEx>
        <w:trPr>
          <w:trHeight w:val="719"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B829A14">
            <w:pPr>
              <w:spacing w:line="260" w:lineRule="exact"/>
              <w:jc w:val="center"/>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1538192A">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0885E574">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6114B503">
            <w:pPr>
              <w:spacing w:line="260" w:lineRule="exact"/>
              <w:jc w:val="left"/>
              <w:rPr>
                <w:rFonts w:ascii="Times New Roman" w:hAnsi="Times New Roman"/>
                <w:sz w:val="18"/>
                <w:szCs w:val="18"/>
              </w:rPr>
            </w:pPr>
          </w:p>
        </w:tc>
        <w:tc>
          <w:tcPr>
            <w:tcW w:w="1114" w:type="dxa"/>
            <w:gridSpan w:val="5"/>
            <w:vMerge w:val="restart"/>
            <w:tcBorders>
              <w:top w:val="single" w:color="auto" w:sz="4" w:space="0"/>
              <w:left w:val="nil"/>
              <w:bottom w:val="single" w:color="auto" w:sz="4" w:space="0"/>
              <w:right w:val="single" w:color="auto" w:sz="4" w:space="0"/>
            </w:tcBorders>
            <w:shd w:val="clear" w:color="auto" w:fill="auto"/>
            <w:vAlign w:val="center"/>
          </w:tcPr>
          <w:p w14:paraId="308DA526">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违法所得50万元</w:t>
            </w:r>
          </w:p>
          <w:p w14:paraId="38224267">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以上的</w:t>
            </w: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1DF59F3C">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违法所得50万元以上不足100万元的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4828E23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并处违法所得1倍以上2倍以下的罚款</w:t>
            </w:r>
          </w:p>
        </w:tc>
      </w:tr>
      <w:tr w14:paraId="3AB412B5">
        <w:tblPrEx>
          <w:tblCellMar>
            <w:top w:w="0" w:type="dxa"/>
            <w:left w:w="108" w:type="dxa"/>
            <w:bottom w:w="0" w:type="dxa"/>
            <w:right w:w="108" w:type="dxa"/>
          </w:tblCellMar>
        </w:tblPrEx>
        <w:trPr>
          <w:trHeight w:val="735"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61960BA">
            <w:pPr>
              <w:spacing w:line="260" w:lineRule="exact"/>
              <w:jc w:val="center"/>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3CF5C822">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29A42F69">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0BD10710">
            <w:pPr>
              <w:spacing w:line="260" w:lineRule="exact"/>
              <w:jc w:val="left"/>
              <w:rPr>
                <w:rFonts w:ascii="Times New Roman" w:hAnsi="Times New Roman"/>
                <w:sz w:val="18"/>
                <w:szCs w:val="18"/>
              </w:rPr>
            </w:pPr>
          </w:p>
        </w:tc>
        <w:tc>
          <w:tcPr>
            <w:tcW w:w="1114" w:type="dxa"/>
            <w:gridSpan w:val="5"/>
            <w:vMerge w:val="continue"/>
            <w:tcBorders>
              <w:top w:val="single" w:color="auto" w:sz="4" w:space="0"/>
              <w:left w:val="nil"/>
              <w:bottom w:val="single" w:color="auto" w:sz="4" w:space="0"/>
              <w:right w:val="single" w:color="auto" w:sz="4" w:space="0"/>
            </w:tcBorders>
            <w:shd w:val="clear" w:color="auto" w:fill="auto"/>
            <w:vAlign w:val="center"/>
          </w:tcPr>
          <w:p w14:paraId="2B94D84A">
            <w:pPr>
              <w:spacing w:line="260" w:lineRule="exact"/>
              <w:jc w:val="center"/>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08EBF1DC">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违法所得100万元以上不足200万元的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7042286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并处违法所得2倍以上4倍以下的罚款</w:t>
            </w:r>
          </w:p>
        </w:tc>
      </w:tr>
      <w:tr w14:paraId="44B7D510">
        <w:tblPrEx>
          <w:tblCellMar>
            <w:top w:w="0" w:type="dxa"/>
            <w:left w:w="108" w:type="dxa"/>
            <w:bottom w:w="0" w:type="dxa"/>
            <w:right w:w="108" w:type="dxa"/>
          </w:tblCellMar>
        </w:tblPrEx>
        <w:trPr>
          <w:trHeight w:val="1033"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57A7DC3">
            <w:pPr>
              <w:spacing w:line="260" w:lineRule="exact"/>
              <w:jc w:val="center"/>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74084892">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526D9349">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4623742C">
            <w:pPr>
              <w:spacing w:line="260" w:lineRule="exact"/>
              <w:jc w:val="left"/>
              <w:rPr>
                <w:rFonts w:ascii="Times New Roman" w:hAnsi="Times New Roman"/>
                <w:sz w:val="18"/>
                <w:szCs w:val="18"/>
              </w:rPr>
            </w:pPr>
          </w:p>
        </w:tc>
        <w:tc>
          <w:tcPr>
            <w:tcW w:w="1114" w:type="dxa"/>
            <w:gridSpan w:val="5"/>
            <w:vMerge w:val="continue"/>
            <w:tcBorders>
              <w:top w:val="single" w:color="auto" w:sz="4" w:space="0"/>
              <w:left w:val="nil"/>
              <w:bottom w:val="single" w:color="auto" w:sz="4" w:space="0"/>
              <w:right w:val="single" w:color="auto" w:sz="4" w:space="0"/>
            </w:tcBorders>
            <w:shd w:val="clear" w:color="auto" w:fill="auto"/>
            <w:vAlign w:val="center"/>
          </w:tcPr>
          <w:p w14:paraId="5300FCAB">
            <w:pPr>
              <w:spacing w:line="260" w:lineRule="exact"/>
              <w:jc w:val="center"/>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23F58E79">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违法所得200万元以上或有《规定》第十四条内容之一的</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4B3CFA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并处违法所得4倍以上5倍以下的罚款</w:t>
            </w:r>
          </w:p>
        </w:tc>
      </w:tr>
      <w:tr w14:paraId="113D3B0D">
        <w:tblPrEx>
          <w:tblCellMar>
            <w:top w:w="0" w:type="dxa"/>
            <w:left w:w="108" w:type="dxa"/>
            <w:bottom w:w="0" w:type="dxa"/>
            <w:right w:w="108" w:type="dxa"/>
          </w:tblCellMar>
        </w:tblPrEx>
        <w:trPr>
          <w:trHeight w:val="720" w:hRule="atLeast"/>
        </w:trPr>
        <w:tc>
          <w:tcPr>
            <w:tcW w:w="713" w:type="dxa"/>
            <w:vMerge w:val="continue"/>
            <w:tcBorders>
              <w:top w:val="single" w:color="auto" w:sz="4" w:space="0"/>
              <w:left w:val="single" w:color="auto" w:sz="4" w:space="0"/>
              <w:bottom w:val="nil"/>
              <w:right w:val="single" w:color="auto" w:sz="4" w:space="0"/>
            </w:tcBorders>
            <w:shd w:val="clear" w:color="auto" w:fill="auto"/>
            <w:noWrap/>
            <w:vAlign w:val="center"/>
          </w:tcPr>
          <w:p w14:paraId="601B50E0">
            <w:pPr>
              <w:spacing w:line="260" w:lineRule="exact"/>
              <w:jc w:val="center"/>
              <w:rPr>
                <w:rFonts w:ascii="Times New Roman" w:hAnsi="Times New Roman"/>
                <w:sz w:val="18"/>
                <w:szCs w:val="18"/>
              </w:rPr>
            </w:pPr>
          </w:p>
        </w:tc>
        <w:tc>
          <w:tcPr>
            <w:tcW w:w="1350" w:type="dxa"/>
            <w:vMerge w:val="continue"/>
            <w:tcBorders>
              <w:top w:val="single" w:color="auto" w:sz="4" w:space="0"/>
              <w:left w:val="nil"/>
              <w:bottom w:val="nil"/>
              <w:right w:val="single" w:color="auto" w:sz="4" w:space="0"/>
            </w:tcBorders>
            <w:shd w:val="clear" w:color="auto" w:fill="auto"/>
            <w:vAlign w:val="center"/>
          </w:tcPr>
          <w:p w14:paraId="452F741B">
            <w:pPr>
              <w:spacing w:line="260" w:lineRule="exact"/>
              <w:jc w:val="left"/>
              <w:rPr>
                <w:rFonts w:ascii="Times New Roman" w:hAnsi="Times New Roman"/>
                <w:sz w:val="18"/>
                <w:szCs w:val="18"/>
              </w:rPr>
            </w:pPr>
          </w:p>
        </w:tc>
        <w:tc>
          <w:tcPr>
            <w:tcW w:w="2862" w:type="dxa"/>
            <w:vMerge w:val="continue"/>
            <w:tcBorders>
              <w:top w:val="single" w:color="auto" w:sz="4" w:space="0"/>
              <w:left w:val="nil"/>
              <w:bottom w:val="nil"/>
              <w:right w:val="single" w:color="auto" w:sz="4" w:space="0"/>
            </w:tcBorders>
            <w:shd w:val="clear" w:color="auto" w:fill="auto"/>
            <w:vAlign w:val="center"/>
          </w:tcPr>
          <w:p w14:paraId="34525FF8">
            <w:pPr>
              <w:spacing w:line="260" w:lineRule="exact"/>
              <w:jc w:val="left"/>
              <w:rPr>
                <w:rFonts w:ascii="Times New Roman" w:hAnsi="Times New Roman"/>
                <w:sz w:val="18"/>
                <w:szCs w:val="18"/>
              </w:rPr>
            </w:pPr>
          </w:p>
        </w:tc>
        <w:tc>
          <w:tcPr>
            <w:tcW w:w="3327" w:type="dxa"/>
            <w:vMerge w:val="continue"/>
            <w:tcBorders>
              <w:top w:val="single" w:color="auto" w:sz="4" w:space="0"/>
              <w:left w:val="nil"/>
              <w:bottom w:val="nil"/>
              <w:right w:val="single" w:color="auto" w:sz="4" w:space="0"/>
            </w:tcBorders>
            <w:shd w:val="clear" w:color="auto" w:fill="auto"/>
            <w:vAlign w:val="center"/>
          </w:tcPr>
          <w:p w14:paraId="6951DD8B">
            <w:pPr>
              <w:spacing w:line="260" w:lineRule="exact"/>
              <w:jc w:val="left"/>
              <w:rPr>
                <w:rFonts w:ascii="Times New Roman" w:hAnsi="Times New Roman"/>
                <w:sz w:val="18"/>
                <w:szCs w:val="18"/>
              </w:rPr>
            </w:pPr>
          </w:p>
        </w:tc>
        <w:tc>
          <w:tcPr>
            <w:tcW w:w="4043" w:type="dxa"/>
            <w:gridSpan w:val="11"/>
            <w:tcBorders>
              <w:top w:val="single" w:color="auto" w:sz="4" w:space="0"/>
              <w:left w:val="nil"/>
              <w:bottom w:val="single" w:color="000000" w:sz="4" w:space="0"/>
              <w:right w:val="single" w:color="auto" w:sz="4" w:space="0"/>
            </w:tcBorders>
            <w:shd w:val="clear" w:color="auto" w:fill="auto"/>
            <w:vAlign w:val="center"/>
          </w:tcPr>
          <w:p w14:paraId="2679CC8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情节严重的</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5BD6FC6">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责令停业整顿</w:t>
            </w:r>
          </w:p>
        </w:tc>
      </w:tr>
      <w:tr w14:paraId="2F599748">
        <w:tblPrEx>
          <w:tblCellMar>
            <w:top w:w="0" w:type="dxa"/>
            <w:left w:w="108" w:type="dxa"/>
            <w:bottom w:w="0" w:type="dxa"/>
            <w:right w:w="108" w:type="dxa"/>
          </w:tblCellMar>
        </w:tblPrEx>
        <w:trPr>
          <w:trHeight w:val="755"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2E29FF0E">
            <w:pPr>
              <w:spacing w:line="260" w:lineRule="exact"/>
              <w:jc w:val="center"/>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vAlign w:val="center"/>
          </w:tcPr>
          <w:p w14:paraId="72D3F830">
            <w:pPr>
              <w:spacing w:line="260" w:lineRule="exact"/>
              <w:jc w:val="lef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vAlign w:val="center"/>
          </w:tcPr>
          <w:p w14:paraId="61C68F83">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vAlign w:val="center"/>
          </w:tcPr>
          <w:p w14:paraId="58D47F29">
            <w:pPr>
              <w:spacing w:line="260" w:lineRule="exact"/>
              <w:jc w:val="left"/>
              <w:rPr>
                <w:rFonts w:ascii="Times New Roman" w:hAnsi="Times New Roman"/>
                <w:sz w:val="18"/>
                <w:szCs w:val="18"/>
              </w:rPr>
            </w:pPr>
          </w:p>
        </w:tc>
        <w:tc>
          <w:tcPr>
            <w:tcW w:w="4043" w:type="dxa"/>
            <w:gridSpan w:val="11"/>
            <w:tcBorders>
              <w:top w:val="single" w:color="000000" w:sz="4" w:space="0"/>
              <w:left w:val="nil"/>
              <w:bottom w:val="single" w:color="000000" w:sz="4" w:space="0"/>
              <w:right w:val="single" w:color="auto" w:sz="4" w:space="0"/>
            </w:tcBorders>
            <w:shd w:val="clear" w:color="auto" w:fill="auto"/>
            <w:vAlign w:val="center"/>
          </w:tcPr>
          <w:p w14:paraId="2EF8BCD7">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情节特别严重的</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5E4783A">
            <w:pPr>
              <w:widowControl/>
              <w:spacing w:line="260" w:lineRule="exact"/>
              <w:jc w:val="lef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由原发证机关吊销许可证</w:t>
            </w:r>
          </w:p>
        </w:tc>
      </w:tr>
      <w:tr w14:paraId="18C5CCD1">
        <w:tblPrEx>
          <w:tblCellMar>
            <w:top w:w="0" w:type="dxa"/>
            <w:left w:w="108" w:type="dxa"/>
            <w:bottom w:w="0" w:type="dxa"/>
            <w:right w:w="108" w:type="dxa"/>
          </w:tblCellMar>
        </w:tblPrEx>
        <w:trPr>
          <w:trHeight w:val="1272" w:hRule="atLeast"/>
        </w:trPr>
        <w:tc>
          <w:tcPr>
            <w:tcW w:w="713" w:type="dxa"/>
            <w:vMerge w:val="restart"/>
            <w:tcBorders>
              <w:top w:val="single" w:color="auto" w:sz="4" w:space="0"/>
              <w:left w:val="single" w:color="auto" w:sz="4" w:space="0"/>
              <w:bottom w:val="nil"/>
              <w:right w:val="single" w:color="auto" w:sz="4" w:space="0"/>
            </w:tcBorders>
            <w:shd w:val="clear" w:color="auto" w:fill="auto"/>
            <w:noWrap/>
            <w:vAlign w:val="center"/>
          </w:tcPr>
          <w:p w14:paraId="3B758150">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223</w:t>
            </w:r>
          </w:p>
        </w:tc>
        <w:tc>
          <w:tcPr>
            <w:tcW w:w="1350" w:type="dxa"/>
            <w:vMerge w:val="restart"/>
            <w:tcBorders>
              <w:top w:val="single" w:color="auto" w:sz="4" w:space="0"/>
              <w:left w:val="nil"/>
              <w:bottom w:val="nil"/>
              <w:right w:val="single" w:color="auto" w:sz="4" w:space="0"/>
            </w:tcBorders>
            <w:shd w:val="clear" w:color="auto" w:fill="auto"/>
            <w:vAlign w:val="center"/>
          </w:tcPr>
          <w:p w14:paraId="47BD99F1">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对电影院在向观众明示的电影开始放映时间之后至电影放映结束前放映广告的行政处罚</w:t>
            </w:r>
          </w:p>
        </w:tc>
        <w:tc>
          <w:tcPr>
            <w:tcW w:w="2862" w:type="dxa"/>
            <w:vMerge w:val="restart"/>
            <w:tcBorders>
              <w:top w:val="single" w:color="auto" w:sz="4" w:space="0"/>
              <w:left w:val="nil"/>
              <w:bottom w:val="nil"/>
              <w:right w:val="single" w:color="auto" w:sz="4" w:space="0"/>
            </w:tcBorders>
            <w:shd w:val="clear" w:color="auto" w:fill="auto"/>
            <w:vAlign w:val="center"/>
          </w:tcPr>
          <w:p w14:paraId="1E3DA43B">
            <w:pPr>
              <w:widowControl/>
              <w:spacing w:line="260" w:lineRule="exact"/>
              <w:jc w:val="left"/>
              <w:rPr>
                <w:rFonts w:ascii="仿宋_GB2312" w:eastAsia="仿宋_GB2312" w:cs="仿宋_GB2312"/>
                <w:kern w:val="0"/>
                <w:sz w:val="18"/>
                <w:szCs w:val="18"/>
              </w:rPr>
            </w:pPr>
            <w:r>
              <w:rPr>
                <w:rFonts w:hint="eastAsia" w:ascii="仿宋_GB2312" w:eastAsia="仿宋_GB2312" w:cs="仿宋_GB2312"/>
                <w:b/>
                <w:bCs/>
                <w:kern w:val="0"/>
                <w:sz w:val="18"/>
                <w:szCs w:val="18"/>
                <w:lang w:bidi="ar"/>
              </w:rPr>
              <w:t>《中华人民共和国电影产业促进法》</w:t>
            </w:r>
            <w:r>
              <w:rPr>
                <w:rFonts w:hint="eastAsia" w:ascii="仿宋_GB2312" w:eastAsia="仿宋_GB2312" w:cs="仿宋_GB2312"/>
                <w:b/>
                <w:bCs/>
                <w:color w:val="000000"/>
                <w:kern w:val="0"/>
                <w:sz w:val="18"/>
                <w:szCs w:val="18"/>
                <w:lang w:bidi="ar"/>
              </w:rPr>
              <w:t>第三十二条</w:t>
            </w:r>
            <w:r>
              <w:rPr>
                <w:rFonts w:hint="eastAsia" w:ascii="仿宋_GB2312" w:eastAsia="仿宋_GB2312" w:cs="仿宋_GB2312"/>
                <w:color w:val="000000"/>
                <w:kern w:val="0"/>
                <w:sz w:val="18"/>
                <w:szCs w:val="18"/>
                <w:lang w:bidi="ar"/>
              </w:rPr>
              <w:t>　国家鼓励电影院在向观众明示的电影开始放映时间之前放映</w:t>
            </w:r>
            <w:r>
              <w:fldChar w:fldCharType="begin"/>
            </w:r>
            <w:r>
              <w:instrText xml:space="preserve"> HYPERLINK "https://baike.baidu.com/item/%E5%85%AC%E7%9B%8A%E5%B9%BF%E5%91%8A" </w:instrText>
            </w:r>
            <w:r>
              <w:fldChar w:fldCharType="separate"/>
            </w:r>
            <w:r>
              <w:rPr>
                <w:rStyle w:val="24"/>
                <w:rFonts w:hint="eastAsia" w:ascii="仿宋_GB2312" w:eastAsia="仿宋_GB2312" w:cs="仿宋_GB2312"/>
                <w:color w:val="auto"/>
                <w:sz w:val="18"/>
                <w:szCs w:val="18"/>
                <w:u w:val="none"/>
              </w:rPr>
              <w:t>公益广告</w:t>
            </w:r>
            <w:r>
              <w:rPr>
                <w:rStyle w:val="24"/>
                <w:rFonts w:hint="eastAsia" w:ascii="仿宋_GB2312" w:eastAsia="仿宋_GB2312" w:cs="仿宋_GB2312"/>
                <w:color w:val="auto"/>
                <w:sz w:val="18"/>
                <w:szCs w:val="18"/>
                <w:u w:val="none"/>
              </w:rPr>
              <w:fldChar w:fldCharType="end"/>
            </w:r>
            <w:r>
              <w:rPr>
                <w:rFonts w:hint="eastAsia" w:ascii="仿宋_GB2312" w:eastAsia="仿宋_GB2312" w:cs="仿宋_GB2312"/>
                <w:kern w:val="0"/>
                <w:sz w:val="18"/>
                <w:szCs w:val="18"/>
                <w:lang w:bidi="ar"/>
              </w:rPr>
              <w:t>。</w:t>
            </w:r>
          </w:p>
          <w:p w14:paraId="5D0FB08B">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kern w:val="0"/>
                <w:sz w:val="18"/>
                <w:szCs w:val="18"/>
                <w:lang w:bidi="ar"/>
              </w:rPr>
              <w:t>电影院在向观众明示的电影开始放映时间之后至电影放映结束前，不得放映</w:t>
            </w:r>
            <w:r>
              <w:fldChar w:fldCharType="begin"/>
            </w:r>
            <w:r>
              <w:instrText xml:space="preserve"> HYPERLINK "https://baike.baidu.com/item/%E5%B9%BF%E5%91%8A" </w:instrText>
            </w:r>
            <w:r>
              <w:fldChar w:fldCharType="separate"/>
            </w:r>
            <w:r>
              <w:rPr>
                <w:rStyle w:val="24"/>
                <w:rFonts w:hint="eastAsia" w:ascii="仿宋_GB2312" w:eastAsia="仿宋_GB2312" w:cs="仿宋_GB2312"/>
                <w:color w:val="auto"/>
                <w:sz w:val="18"/>
                <w:szCs w:val="18"/>
                <w:u w:val="none"/>
              </w:rPr>
              <w:t>广告</w:t>
            </w:r>
            <w:r>
              <w:rPr>
                <w:rStyle w:val="24"/>
                <w:rFonts w:hint="eastAsia" w:ascii="仿宋_GB2312" w:eastAsia="仿宋_GB2312" w:cs="仿宋_GB2312"/>
                <w:color w:val="auto"/>
                <w:sz w:val="18"/>
                <w:szCs w:val="18"/>
                <w:u w:val="none"/>
              </w:rPr>
              <w:fldChar w:fldCharType="end"/>
            </w:r>
            <w:r>
              <w:rPr>
                <w:rFonts w:hint="eastAsia" w:ascii="仿宋_GB2312" w:eastAsia="仿宋_GB2312" w:cs="仿宋_GB2312"/>
                <w:kern w:val="0"/>
                <w:sz w:val="18"/>
                <w:szCs w:val="18"/>
                <w:lang w:bidi="ar"/>
              </w:rPr>
              <w:t>。</w:t>
            </w:r>
          </w:p>
        </w:tc>
        <w:tc>
          <w:tcPr>
            <w:tcW w:w="3327" w:type="dxa"/>
            <w:vMerge w:val="restart"/>
            <w:tcBorders>
              <w:top w:val="single" w:color="auto" w:sz="4" w:space="0"/>
              <w:left w:val="nil"/>
              <w:bottom w:val="nil"/>
              <w:right w:val="single" w:color="auto" w:sz="4" w:space="0"/>
            </w:tcBorders>
            <w:shd w:val="clear" w:color="auto" w:fill="auto"/>
            <w:vAlign w:val="center"/>
          </w:tcPr>
          <w:p w14:paraId="0CEB2728">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《中华人民共和国电影产业促进法》</w:t>
            </w:r>
            <w:r>
              <w:rPr>
                <w:rFonts w:hint="eastAsia" w:ascii="仿宋_GB2312" w:eastAsia="仿宋_GB2312" w:cs="仿宋_GB2312"/>
                <w:b/>
                <w:bCs/>
                <w:color w:val="000000"/>
                <w:kern w:val="0"/>
                <w:sz w:val="18"/>
                <w:szCs w:val="18"/>
                <w:lang w:bidi="ar"/>
              </w:rPr>
              <w:t>第五十一条第二款</w:t>
            </w:r>
            <w:r>
              <w:rPr>
                <w:rFonts w:hint="eastAsia" w:ascii="仿宋_GB2312" w:eastAsia="仿宋_GB2312" w:cs="仿宋_GB2312"/>
                <w:color w:val="000000"/>
                <w:kern w:val="0"/>
                <w:sz w:val="18"/>
                <w:szCs w:val="18"/>
                <w:lang w:bidi="ar"/>
              </w:rPr>
              <w:t xml:space="preserve">  电影院在向观众明示的电影开始放映时间之后至电影放映结束前放映广告的，由县级人民政府电影主管部门给予警告，责令改正；情节严重的，处一万元以上五万元以下的罚款。</w:t>
            </w:r>
          </w:p>
        </w:tc>
        <w:tc>
          <w:tcPr>
            <w:tcW w:w="4043" w:type="dxa"/>
            <w:gridSpan w:val="11"/>
            <w:tcBorders>
              <w:top w:val="single" w:color="000000" w:sz="4" w:space="0"/>
              <w:left w:val="nil"/>
              <w:bottom w:val="single" w:color="000000" w:sz="4" w:space="0"/>
              <w:right w:val="single" w:color="auto" w:sz="4" w:space="0"/>
            </w:tcBorders>
            <w:shd w:val="clear" w:color="auto" w:fill="auto"/>
            <w:vAlign w:val="center"/>
          </w:tcPr>
          <w:p w14:paraId="6826D3EA">
            <w:pPr>
              <w:widowControl/>
              <w:spacing w:line="260" w:lineRule="exact"/>
              <w:jc w:val="left"/>
              <w:rPr>
                <w:rFonts w:ascii="仿宋_GB2312" w:eastAsia="仿宋_GB2312" w:cs="仿宋_GB2312"/>
                <w:color w:val="000000"/>
                <w:kern w:val="0"/>
                <w:sz w:val="18"/>
                <w:szCs w:val="18"/>
              </w:rPr>
            </w:pPr>
            <w:r>
              <w:rPr>
                <w:rFonts w:hint="eastAsia" w:ascii="仿宋_GB2312" w:hAnsi="宋体" w:eastAsia="仿宋_GB2312" w:cs="仿宋_GB2312"/>
                <w:color w:val="000000"/>
                <w:kern w:val="0"/>
                <w:sz w:val="18"/>
                <w:szCs w:val="18"/>
                <w:lang w:bidi="ar"/>
              </w:rPr>
              <w:t>无其他严重情节或造成较大后果的</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CD26A14">
            <w:pPr>
              <w:widowControl/>
              <w:spacing w:line="260" w:lineRule="exact"/>
              <w:jc w:val="lef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给予警告</w:t>
            </w:r>
          </w:p>
        </w:tc>
      </w:tr>
      <w:tr w14:paraId="68DA1FBD">
        <w:tblPrEx>
          <w:tblCellMar>
            <w:top w:w="0" w:type="dxa"/>
            <w:left w:w="108" w:type="dxa"/>
            <w:bottom w:w="0" w:type="dxa"/>
            <w:right w:w="108" w:type="dxa"/>
          </w:tblCellMar>
        </w:tblPrEx>
        <w:trPr>
          <w:trHeight w:val="898"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2EA9E4AE">
            <w:pPr>
              <w:spacing w:line="260" w:lineRule="exact"/>
              <w:jc w:val="left"/>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vAlign w:val="center"/>
          </w:tcPr>
          <w:p w14:paraId="40FB9FB2">
            <w:pPr>
              <w:spacing w:line="260" w:lineRule="exact"/>
              <w:jc w:val="lef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vAlign w:val="center"/>
          </w:tcPr>
          <w:p w14:paraId="4AEFB587">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vAlign w:val="center"/>
          </w:tcPr>
          <w:p w14:paraId="081B9A7B">
            <w:pPr>
              <w:spacing w:line="260" w:lineRule="exact"/>
              <w:jc w:val="left"/>
              <w:rPr>
                <w:rFonts w:ascii="Times New Roman" w:hAnsi="Times New Roman"/>
                <w:sz w:val="18"/>
                <w:szCs w:val="18"/>
              </w:rPr>
            </w:pPr>
          </w:p>
        </w:tc>
        <w:tc>
          <w:tcPr>
            <w:tcW w:w="4043" w:type="dxa"/>
            <w:gridSpan w:val="11"/>
            <w:tcBorders>
              <w:top w:val="single" w:color="000000" w:sz="4" w:space="0"/>
              <w:left w:val="nil"/>
              <w:bottom w:val="single" w:color="000000" w:sz="4" w:space="0"/>
              <w:right w:val="single" w:color="auto" w:sz="4" w:space="0"/>
            </w:tcBorders>
            <w:shd w:val="clear" w:color="auto" w:fill="auto"/>
            <w:vAlign w:val="center"/>
          </w:tcPr>
          <w:p w14:paraId="2971204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情节严重的</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C82A85">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处一万元以上五万元以下的罚款</w:t>
            </w:r>
          </w:p>
        </w:tc>
      </w:tr>
      <w:tr w14:paraId="4F8A7604">
        <w:tblPrEx>
          <w:tblCellMar>
            <w:top w:w="0" w:type="dxa"/>
            <w:left w:w="108" w:type="dxa"/>
            <w:bottom w:w="0" w:type="dxa"/>
            <w:right w:w="108" w:type="dxa"/>
          </w:tblCellMar>
        </w:tblPrEx>
        <w:trPr>
          <w:trHeight w:val="567"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AF450D3">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224</w:t>
            </w:r>
          </w:p>
        </w:tc>
        <w:tc>
          <w:tcPr>
            <w:tcW w:w="1350" w:type="dxa"/>
            <w:vMerge w:val="restart"/>
            <w:tcBorders>
              <w:top w:val="single" w:color="auto" w:sz="4" w:space="0"/>
              <w:left w:val="nil"/>
              <w:bottom w:val="single" w:color="auto" w:sz="4" w:space="0"/>
              <w:right w:val="single" w:color="auto" w:sz="4" w:space="0"/>
            </w:tcBorders>
            <w:shd w:val="clear" w:color="auto" w:fill="auto"/>
            <w:vAlign w:val="center"/>
          </w:tcPr>
          <w:p w14:paraId="15C65F4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对法人或者其他组织未经许可擅自在境内举办涉外电影节（展）的行政处罚</w:t>
            </w:r>
          </w:p>
        </w:tc>
        <w:tc>
          <w:tcPr>
            <w:tcW w:w="2862" w:type="dxa"/>
            <w:vMerge w:val="restart"/>
            <w:tcBorders>
              <w:top w:val="single" w:color="auto" w:sz="4" w:space="0"/>
              <w:left w:val="nil"/>
              <w:bottom w:val="single" w:color="auto" w:sz="4" w:space="0"/>
              <w:right w:val="single" w:color="auto" w:sz="4" w:space="0"/>
            </w:tcBorders>
            <w:shd w:val="clear" w:color="auto" w:fill="auto"/>
            <w:vAlign w:val="center"/>
          </w:tcPr>
          <w:p w14:paraId="3CA1265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《中华人民共和国电影产业促进法》</w:t>
            </w:r>
            <w:r>
              <w:rPr>
                <w:rFonts w:hint="eastAsia" w:ascii="仿宋_GB2312" w:eastAsia="仿宋_GB2312" w:cs="仿宋_GB2312"/>
                <w:b/>
                <w:bCs/>
                <w:color w:val="000000"/>
                <w:kern w:val="0"/>
                <w:sz w:val="18"/>
                <w:szCs w:val="18"/>
                <w:lang w:bidi="ar"/>
              </w:rPr>
              <w:t>第三十五条</w:t>
            </w:r>
            <w:r>
              <w:rPr>
                <w:rFonts w:hint="eastAsia" w:ascii="仿宋_GB2312" w:eastAsia="仿宋_GB2312" w:cs="仿宋_GB2312"/>
                <w:color w:val="000000"/>
                <w:kern w:val="0"/>
                <w:sz w:val="18"/>
                <w:szCs w:val="18"/>
                <w:lang w:bidi="ar"/>
              </w:rPr>
              <w:t xml:space="preserve"> 在境内举办涉外电影节（展），须经国务院电影主管部门或者省、自治区、直辖市人民政府电影主管部门批准。 </w:t>
            </w:r>
          </w:p>
        </w:tc>
        <w:tc>
          <w:tcPr>
            <w:tcW w:w="3327" w:type="dxa"/>
            <w:vMerge w:val="restart"/>
            <w:tcBorders>
              <w:top w:val="single" w:color="auto" w:sz="4" w:space="0"/>
              <w:left w:val="nil"/>
              <w:bottom w:val="single" w:color="auto" w:sz="4" w:space="0"/>
              <w:right w:val="single" w:color="auto" w:sz="4" w:space="0"/>
            </w:tcBorders>
            <w:shd w:val="clear" w:color="auto" w:fill="auto"/>
            <w:vAlign w:val="center"/>
          </w:tcPr>
          <w:p w14:paraId="198BD5E0">
            <w:pPr>
              <w:widowControl/>
              <w:spacing w:line="24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《中华人民共和国电影产业促进法》</w:t>
            </w:r>
            <w:r>
              <w:rPr>
                <w:rFonts w:hint="eastAsia" w:ascii="仿宋_GB2312" w:eastAsia="仿宋_GB2312" w:cs="仿宋_GB2312"/>
                <w:b/>
                <w:bCs/>
                <w:color w:val="000000"/>
                <w:kern w:val="0"/>
                <w:sz w:val="18"/>
                <w:szCs w:val="18"/>
                <w:lang w:bidi="ar"/>
              </w:rPr>
              <w:t>第五十二条</w:t>
            </w:r>
            <w:r>
              <w:rPr>
                <w:rFonts w:hint="eastAsia" w:ascii="仿宋_GB2312" w:eastAsia="仿宋_GB2312" w:cs="仿宋_GB2312"/>
                <w:color w:val="000000"/>
                <w:kern w:val="0"/>
                <w:sz w:val="18"/>
                <w:szCs w:val="18"/>
                <w:lang w:bidi="ar"/>
              </w:rPr>
              <w:t xml:space="preserve"> 法人或者其他组织未经许可擅自在境内举办涉外电影节（展）的，由国务院电影主管部门或者省、自治区、直辖市人民政府电影主管部门责令停止违法活动，没收参展的电影片和违法所得；违法所得五万元以上的，并处违法所得五倍以上十倍以下的罚款；没有违法所得或者违法所得不足五万元的，可以并处二十五万元以下的罚款；情节严重的，自受到处罚之日起五年内不得举办涉外电影节（展）。</w:t>
            </w:r>
          </w:p>
          <w:p w14:paraId="280CE6B4">
            <w:pPr>
              <w:widowControl/>
              <w:spacing w:line="24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个人擅自在境内举办涉外电影节（展），或者擅自提供未取得电影公映许可证的电影参加电影节（展）的，由国务院电影主管部门或者省、自治区、直辖市人民政府电影主管部门责令停止违法活动，没收参展的电影片和违法所得；违法所得五万元以上的，并处违法所得五倍以上十倍以下的罚款；没有违法所得或者违法所得不足五万元的，可以并处二十五万元以下的罚款；情节严重的，自受到处罚之日起五年内不得从事相关电影活动。</w:t>
            </w:r>
          </w:p>
        </w:tc>
        <w:tc>
          <w:tcPr>
            <w:tcW w:w="1114" w:type="dxa"/>
            <w:gridSpan w:val="5"/>
            <w:vMerge w:val="restart"/>
            <w:tcBorders>
              <w:top w:val="single" w:color="auto" w:sz="4" w:space="0"/>
              <w:left w:val="nil"/>
              <w:bottom w:val="nil"/>
              <w:right w:val="single" w:color="auto" w:sz="4" w:space="0"/>
            </w:tcBorders>
            <w:shd w:val="clear" w:color="auto" w:fill="auto"/>
            <w:vAlign w:val="center"/>
          </w:tcPr>
          <w:p w14:paraId="00C4B9AF">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没有违法所得或者违法所得不足</w:t>
            </w:r>
          </w:p>
          <w:p w14:paraId="7326D7EF">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5万元的</w:t>
            </w:r>
          </w:p>
        </w:tc>
        <w:tc>
          <w:tcPr>
            <w:tcW w:w="2929" w:type="dxa"/>
            <w:gridSpan w:val="6"/>
            <w:tcBorders>
              <w:top w:val="single" w:color="auto" w:sz="4" w:space="0"/>
              <w:left w:val="nil"/>
              <w:bottom w:val="single" w:color="000000" w:sz="4" w:space="0"/>
              <w:right w:val="single" w:color="auto" w:sz="4" w:space="0"/>
            </w:tcBorders>
            <w:shd w:val="clear" w:color="auto" w:fill="auto"/>
            <w:vAlign w:val="center"/>
          </w:tcPr>
          <w:p w14:paraId="7D4BFD9F">
            <w:pPr>
              <w:widowControl/>
              <w:spacing w:line="260" w:lineRule="exact"/>
              <w:rPr>
                <w:rFonts w:ascii="仿宋_GB2312" w:eastAsia="仿宋_GB2312" w:cs="仿宋_GB2312"/>
                <w:b/>
                <w:bCs/>
                <w:color w:val="000000"/>
                <w:kern w:val="0"/>
                <w:sz w:val="18"/>
                <w:szCs w:val="18"/>
              </w:rPr>
            </w:pPr>
            <w:r>
              <w:rPr>
                <w:rFonts w:hint="eastAsia" w:ascii="仿宋_GB2312" w:eastAsia="仿宋_GB2312" w:cs="仿宋_GB2312"/>
                <w:color w:val="000000"/>
                <w:kern w:val="0"/>
                <w:sz w:val="18"/>
                <w:szCs w:val="18"/>
                <w:lang w:bidi="ar"/>
              </w:rPr>
              <w:t>违法所得不足1.5万元的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52F1CD84">
            <w:pPr>
              <w:widowControl/>
              <w:spacing w:line="260" w:lineRule="exact"/>
              <w:rPr>
                <w:rFonts w:ascii="仿宋_GB2312" w:eastAsia="仿宋_GB2312" w:cs="仿宋_GB2312"/>
                <w:b/>
                <w:bCs/>
                <w:color w:val="000000"/>
                <w:kern w:val="0"/>
                <w:sz w:val="18"/>
                <w:szCs w:val="18"/>
              </w:rPr>
            </w:pPr>
            <w:r>
              <w:rPr>
                <w:rFonts w:hint="eastAsia" w:ascii="仿宋_GB2312" w:eastAsia="仿宋_GB2312" w:cs="仿宋_GB2312"/>
                <w:color w:val="000000"/>
                <w:kern w:val="0"/>
                <w:sz w:val="18"/>
                <w:szCs w:val="18"/>
                <w:lang w:bidi="ar"/>
              </w:rPr>
              <w:t>可以并处5万元以下罚款</w:t>
            </w:r>
          </w:p>
        </w:tc>
      </w:tr>
      <w:tr w14:paraId="12513C0C">
        <w:tblPrEx>
          <w:tblCellMar>
            <w:top w:w="0" w:type="dxa"/>
            <w:left w:w="108" w:type="dxa"/>
            <w:bottom w:w="0" w:type="dxa"/>
            <w:right w:w="108" w:type="dxa"/>
          </w:tblCellMar>
        </w:tblPrEx>
        <w:trPr>
          <w:trHeight w:val="567"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8AE11CB">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2452BE47">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7A0DFA7F">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42A09630">
            <w:pPr>
              <w:spacing w:line="260" w:lineRule="exact"/>
              <w:jc w:val="left"/>
              <w:rPr>
                <w:rFonts w:ascii="Times New Roman" w:hAnsi="Times New Roman"/>
                <w:sz w:val="18"/>
                <w:szCs w:val="18"/>
              </w:rPr>
            </w:pPr>
          </w:p>
        </w:tc>
        <w:tc>
          <w:tcPr>
            <w:tcW w:w="1114" w:type="dxa"/>
            <w:gridSpan w:val="5"/>
            <w:vMerge w:val="continue"/>
            <w:tcBorders>
              <w:top w:val="nil"/>
              <w:left w:val="nil"/>
              <w:bottom w:val="nil"/>
              <w:right w:val="single" w:color="auto" w:sz="4" w:space="0"/>
            </w:tcBorders>
            <w:shd w:val="clear" w:color="auto" w:fill="auto"/>
            <w:vAlign w:val="center"/>
          </w:tcPr>
          <w:p w14:paraId="5C3EBA53">
            <w:pPr>
              <w:spacing w:line="260" w:lineRule="exact"/>
              <w:jc w:val="center"/>
              <w:rPr>
                <w:rFonts w:ascii="Times New Roman" w:hAnsi="Times New Roman"/>
                <w:sz w:val="18"/>
                <w:szCs w:val="18"/>
              </w:rPr>
            </w:pPr>
          </w:p>
        </w:tc>
        <w:tc>
          <w:tcPr>
            <w:tcW w:w="2929" w:type="dxa"/>
            <w:gridSpan w:val="6"/>
            <w:tcBorders>
              <w:top w:val="single" w:color="000000" w:sz="4" w:space="0"/>
              <w:left w:val="nil"/>
              <w:bottom w:val="single" w:color="000000" w:sz="4" w:space="0"/>
              <w:right w:val="single" w:color="auto" w:sz="4" w:space="0"/>
            </w:tcBorders>
            <w:shd w:val="clear" w:color="auto" w:fill="auto"/>
            <w:vAlign w:val="center"/>
          </w:tcPr>
          <w:p w14:paraId="32B82E5A">
            <w:pPr>
              <w:widowControl/>
              <w:spacing w:line="260" w:lineRule="exact"/>
              <w:rPr>
                <w:rFonts w:ascii="仿宋_GB2312" w:eastAsia="仿宋_GB2312" w:cs="仿宋_GB2312"/>
                <w:b/>
                <w:bCs/>
                <w:color w:val="000000"/>
                <w:kern w:val="0"/>
                <w:sz w:val="18"/>
                <w:szCs w:val="18"/>
              </w:rPr>
            </w:pPr>
            <w:r>
              <w:rPr>
                <w:rFonts w:hint="eastAsia" w:ascii="仿宋_GB2312" w:eastAsia="仿宋_GB2312" w:cs="仿宋_GB2312"/>
                <w:color w:val="000000"/>
                <w:kern w:val="0"/>
                <w:sz w:val="18"/>
                <w:szCs w:val="18"/>
                <w:lang w:bidi="ar"/>
              </w:rPr>
              <w:t>违法所得1.5万元以上不足3.5万元的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466D668D">
            <w:pPr>
              <w:widowControl/>
              <w:spacing w:line="260" w:lineRule="exact"/>
              <w:rPr>
                <w:rFonts w:ascii="仿宋_GB2312" w:eastAsia="仿宋_GB2312" w:cs="仿宋_GB2312"/>
                <w:b/>
                <w:bCs/>
                <w:color w:val="000000"/>
                <w:kern w:val="0"/>
                <w:sz w:val="18"/>
                <w:szCs w:val="18"/>
              </w:rPr>
            </w:pPr>
            <w:r>
              <w:rPr>
                <w:rFonts w:hint="eastAsia" w:ascii="仿宋_GB2312" w:eastAsia="仿宋_GB2312" w:cs="仿宋_GB2312"/>
                <w:color w:val="000000"/>
                <w:kern w:val="0"/>
                <w:sz w:val="18"/>
                <w:szCs w:val="18"/>
                <w:lang w:bidi="ar"/>
              </w:rPr>
              <w:t>可以并处5万元以上10万元以下的罚款</w:t>
            </w:r>
          </w:p>
        </w:tc>
      </w:tr>
      <w:tr w14:paraId="3776B5CB">
        <w:tblPrEx>
          <w:tblCellMar>
            <w:top w:w="0" w:type="dxa"/>
            <w:left w:w="108" w:type="dxa"/>
            <w:bottom w:w="0" w:type="dxa"/>
            <w:right w:w="108" w:type="dxa"/>
          </w:tblCellMar>
        </w:tblPrEx>
        <w:trPr>
          <w:trHeight w:val="567"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1362703">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26D83E86">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50A1026B">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3AA58A2C">
            <w:pPr>
              <w:spacing w:line="260" w:lineRule="exact"/>
              <w:jc w:val="left"/>
              <w:rPr>
                <w:rFonts w:ascii="Times New Roman" w:hAnsi="Times New Roman"/>
                <w:sz w:val="18"/>
                <w:szCs w:val="18"/>
              </w:rPr>
            </w:pPr>
          </w:p>
        </w:tc>
        <w:tc>
          <w:tcPr>
            <w:tcW w:w="1114" w:type="dxa"/>
            <w:gridSpan w:val="5"/>
            <w:vMerge w:val="continue"/>
            <w:tcBorders>
              <w:top w:val="nil"/>
              <w:left w:val="nil"/>
              <w:bottom w:val="single" w:color="auto" w:sz="4" w:space="0"/>
              <w:right w:val="single" w:color="auto" w:sz="4" w:space="0"/>
            </w:tcBorders>
            <w:shd w:val="clear" w:color="auto" w:fill="auto"/>
            <w:vAlign w:val="center"/>
          </w:tcPr>
          <w:p w14:paraId="36D93919">
            <w:pPr>
              <w:spacing w:line="260" w:lineRule="exact"/>
              <w:jc w:val="center"/>
              <w:rPr>
                <w:rFonts w:ascii="Times New Roman" w:hAnsi="Times New Roman"/>
                <w:sz w:val="18"/>
                <w:szCs w:val="18"/>
              </w:rPr>
            </w:pPr>
          </w:p>
        </w:tc>
        <w:tc>
          <w:tcPr>
            <w:tcW w:w="2929" w:type="dxa"/>
            <w:gridSpan w:val="6"/>
            <w:tcBorders>
              <w:top w:val="single" w:color="000000" w:sz="4" w:space="0"/>
              <w:left w:val="nil"/>
              <w:bottom w:val="single" w:color="auto" w:sz="4" w:space="0"/>
              <w:right w:val="single" w:color="auto" w:sz="4" w:space="0"/>
            </w:tcBorders>
            <w:shd w:val="clear" w:color="auto" w:fill="auto"/>
            <w:vAlign w:val="center"/>
          </w:tcPr>
          <w:p w14:paraId="3F4EAFA2">
            <w:pPr>
              <w:widowControl/>
              <w:spacing w:line="260" w:lineRule="exact"/>
              <w:rPr>
                <w:rFonts w:ascii="仿宋_GB2312" w:eastAsia="仿宋_GB2312" w:cs="仿宋_GB2312"/>
                <w:b/>
                <w:bCs/>
                <w:color w:val="000000"/>
                <w:kern w:val="0"/>
                <w:sz w:val="18"/>
                <w:szCs w:val="18"/>
              </w:rPr>
            </w:pPr>
            <w:r>
              <w:rPr>
                <w:rFonts w:hint="eastAsia" w:ascii="仿宋_GB2312" w:eastAsia="仿宋_GB2312" w:cs="仿宋_GB2312"/>
                <w:color w:val="000000"/>
                <w:kern w:val="0"/>
                <w:sz w:val="18"/>
                <w:szCs w:val="18"/>
                <w:lang w:bidi="ar"/>
              </w:rPr>
              <w:t>违法所得3.5万元以上不足5万元或有《规定》第十四条内容之一的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4683A93C">
            <w:pPr>
              <w:widowControl/>
              <w:spacing w:line="260" w:lineRule="exact"/>
              <w:rPr>
                <w:rFonts w:ascii="仿宋_GB2312" w:eastAsia="仿宋_GB2312" w:cs="仿宋_GB2312"/>
                <w:b/>
                <w:bCs/>
                <w:color w:val="000000"/>
                <w:kern w:val="0"/>
                <w:sz w:val="18"/>
                <w:szCs w:val="18"/>
              </w:rPr>
            </w:pPr>
            <w:r>
              <w:rPr>
                <w:rFonts w:hint="eastAsia" w:ascii="仿宋_GB2312" w:eastAsia="仿宋_GB2312" w:cs="仿宋_GB2312"/>
                <w:color w:val="000000"/>
                <w:kern w:val="0"/>
                <w:sz w:val="18"/>
                <w:szCs w:val="18"/>
                <w:lang w:bidi="ar"/>
              </w:rPr>
              <w:t>可以并处10万元以上25万元以下的罚款</w:t>
            </w:r>
          </w:p>
        </w:tc>
      </w:tr>
      <w:tr w14:paraId="2D610EC7">
        <w:tblPrEx>
          <w:tblCellMar>
            <w:top w:w="0" w:type="dxa"/>
            <w:left w:w="108" w:type="dxa"/>
            <w:bottom w:w="0" w:type="dxa"/>
            <w:right w:w="108" w:type="dxa"/>
          </w:tblCellMar>
        </w:tblPrEx>
        <w:trPr>
          <w:trHeight w:val="567"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1B3F61">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16588DE1">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0EDFF27D">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23D72569">
            <w:pPr>
              <w:spacing w:line="260" w:lineRule="exact"/>
              <w:jc w:val="left"/>
              <w:rPr>
                <w:rFonts w:ascii="Times New Roman" w:hAnsi="Times New Roman"/>
                <w:sz w:val="18"/>
                <w:szCs w:val="18"/>
              </w:rPr>
            </w:pPr>
          </w:p>
        </w:tc>
        <w:tc>
          <w:tcPr>
            <w:tcW w:w="1114" w:type="dxa"/>
            <w:gridSpan w:val="5"/>
            <w:vMerge w:val="restart"/>
            <w:tcBorders>
              <w:top w:val="single" w:color="auto" w:sz="4" w:space="0"/>
              <w:left w:val="nil"/>
              <w:bottom w:val="nil"/>
              <w:right w:val="single" w:color="auto" w:sz="4" w:space="0"/>
            </w:tcBorders>
            <w:shd w:val="clear" w:color="auto" w:fill="auto"/>
            <w:vAlign w:val="center"/>
          </w:tcPr>
          <w:p w14:paraId="15B01AB4">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违法所得5万元</w:t>
            </w:r>
          </w:p>
          <w:p w14:paraId="67C325D1">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以上的</w:t>
            </w:r>
          </w:p>
        </w:tc>
        <w:tc>
          <w:tcPr>
            <w:tcW w:w="2929" w:type="dxa"/>
            <w:gridSpan w:val="6"/>
            <w:tcBorders>
              <w:top w:val="single" w:color="auto" w:sz="4" w:space="0"/>
              <w:left w:val="nil"/>
              <w:bottom w:val="single" w:color="000000" w:sz="4" w:space="0"/>
              <w:right w:val="single" w:color="auto" w:sz="4" w:space="0"/>
            </w:tcBorders>
            <w:shd w:val="clear" w:color="auto" w:fill="auto"/>
            <w:vAlign w:val="center"/>
          </w:tcPr>
          <w:p w14:paraId="54BCD4F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违法所得5万元以上不足10万元的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76197B5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并处违法所得5倍以上6.5倍以下的罚款</w:t>
            </w:r>
          </w:p>
        </w:tc>
      </w:tr>
      <w:tr w14:paraId="7318DEC0">
        <w:tblPrEx>
          <w:tblCellMar>
            <w:top w:w="0" w:type="dxa"/>
            <w:left w:w="108" w:type="dxa"/>
            <w:bottom w:w="0" w:type="dxa"/>
            <w:right w:w="108" w:type="dxa"/>
          </w:tblCellMar>
        </w:tblPrEx>
        <w:trPr>
          <w:trHeight w:val="567"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CC09A3">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115B8C74">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51AB35CE">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3D74AAE1">
            <w:pPr>
              <w:spacing w:line="260" w:lineRule="exact"/>
              <w:jc w:val="left"/>
              <w:rPr>
                <w:rFonts w:ascii="Times New Roman" w:hAnsi="Times New Roman"/>
                <w:sz w:val="18"/>
                <w:szCs w:val="18"/>
              </w:rPr>
            </w:pPr>
          </w:p>
        </w:tc>
        <w:tc>
          <w:tcPr>
            <w:tcW w:w="1114" w:type="dxa"/>
            <w:gridSpan w:val="5"/>
            <w:vMerge w:val="continue"/>
            <w:tcBorders>
              <w:top w:val="nil"/>
              <w:left w:val="nil"/>
              <w:bottom w:val="nil"/>
              <w:right w:val="single" w:color="auto" w:sz="4" w:space="0"/>
            </w:tcBorders>
            <w:shd w:val="clear" w:color="auto" w:fill="auto"/>
            <w:vAlign w:val="center"/>
          </w:tcPr>
          <w:p w14:paraId="70F40D59">
            <w:pPr>
              <w:spacing w:line="260" w:lineRule="exact"/>
              <w:jc w:val="center"/>
              <w:rPr>
                <w:rFonts w:ascii="Times New Roman" w:hAnsi="Times New Roman"/>
                <w:sz w:val="18"/>
                <w:szCs w:val="18"/>
              </w:rPr>
            </w:pPr>
          </w:p>
        </w:tc>
        <w:tc>
          <w:tcPr>
            <w:tcW w:w="2929" w:type="dxa"/>
            <w:gridSpan w:val="6"/>
            <w:tcBorders>
              <w:top w:val="single" w:color="000000" w:sz="4" w:space="0"/>
              <w:left w:val="nil"/>
              <w:bottom w:val="single" w:color="000000" w:sz="4" w:space="0"/>
              <w:right w:val="single" w:color="auto" w:sz="4" w:space="0"/>
            </w:tcBorders>
            <w:shd w:val="clear" w:color="auto" w:fill="auto"/>
            <w:vAlign w:val="center"/>
          </w:tcPr>
          <w:p w14:paraId="6C1E5EC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违法所得10万元以上不足20万元的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769AE71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并处违法所得6.5倍以上8.5倍以下的罚款</w:t>
            </w:r>
          </w:p>
        </w:tc>
      </w:tr>
      <w:tr w14:paraId="50C8AB1D">
        <w:tblPrEx>
          <w:tblCellMar>
            <w:top w:w="0" w:type="dxa"/>
            <w:left w:w="108" w:type="dxa"/>
            <w:bottom w:w="0" w:type="dxa"/>
            <w:right w:w="108" w:type="dxa"/>
          </w:tblCellMar>
        </w:tblPrEx>
        <w:trPr>
          <w:trHeight w:val="567"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3BEB6D9">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3BC63E5A">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67AC24E3">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19F8ED96">
            <w:pPr>
              <w:spacing w:line="260" w:lineRule="exact"/>
              <w:jc w:val="left"/>
              <w:rPr>
                <w:rFonts w:ascii="Times New Roman" w:hAnsi="Times New Roman"/>
                <w:sz w:val="18"/>
                <w:szCs w:val="18"/>
              </w:rPr>
            </w:pPr>
          </w:p>
        </w:tc>
        <w:tc>
          <w:tcPr>
            <w:tcW w:w="1114" w:type="dxa"/>
            <w:gridSpan w:val="5"/>
            <w:vMerge w:val="continue"/>
            <w:tcBorders>
              <w:top w:val="nil"/>
              <w:left w:val="nil"/>
              <w:bottom w:val="nil"/>
              <w:right w:val="single" w:color="auto" w:sz="4" w:space="0"/>
            </w:tcBorders>
            <w:shd w:val="clear" w:color="auto" w:fill="auto"/>
            <w:vAlign w:val="center"/>
          </w:tcPr>
          <w:p w14:paraId="5A5F88FB">
            <w:pPr>
              <w:spacing w:line="260" w:lineRule="exact"/>
              <w:jc w:val="center"/>
              <w:rPr>
                <w:rFonts w:ascii="Times New Roman" w:hAnsi="Times New Roman"/>
                <w:sz w:val="18"/>
                <w:szCs w:val="18"/>
              </w:rPr>
            </w:pPr>
          </w:p>
        </w:tc>
        <w:tc>
          <w:tcPr>
            <w:tcW w:w="2929" w:type="dxa"/>
            <w:gridSpan w:val="6"/>
            <w:tcBorders>
              <w:top w:val="single" w:color="000000" w:sz="4" w:space="0"/>
              <w:left w:val="nil"/>
              <w:bottom w:val="single" w:color="000000" w:sz="4" w:space="0"/>
              <w:right w:val="single" w:color="auto" w:sz="4" w:space="0"/>
            </w:tcBorders>
            <w:shd w:val="clear" w:color="auto" w:fill="auto"/>
            <w:vAlign w:val="center"/>
          </w:tcPr>
          <w:p w14:paraId="6BF2A7C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违法所得20万元以上或有《规定》第十四条内容之一的</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2C7D3F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并处违法所得8.5倍以上10倍以下的罚款</w:t>
            </w:r>
          </w:p>
        </w:tc>
      </w:tr>
      <w:tr w14:paraId="6E3BD1F1">
        <w:tblPrEx>
          <w:tblCellMar>
            <w:top w:w="0" w:type="dxa"/>
            <w:left w:w="108" w:type="dxa"/>
            <w:bottom w:w="0" w:type="dxa"/>
            <w:right w:w="108" w:type="dxa"/>
          </w:tblCellMar>
        </w:tblPrEx>
        <w:trPr>
          <w:trHeight w:val="1558"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965DEC">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387D5534">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7E05F193">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1F40FFD7">
            <w:pPr>
              <w:spacing w:line="260" w:lineRule="exact"/>
              <w:jc w:val="left"/>
              <w:rPr>
                <w:rFonts w:ascii="Times New Roman" w:hAnsi="Times New Roman"/>
                <w:sz w:val="18"/>
                <w:szCs w:val="18"/>
              </w:rPr>
            </w:pPr>
          </w:p>
        </w:tc>
        <w:tc>
          <w:tcPr>
            <w:tcW w:w="4043" w:type="dxa"/>
            <w:gridSpan w:val="11"/>
            <w:tcBorders>
              <w:top w:val="single" w:color="000000" w:sz="4" w:space="0"/>
              <w:left w:val="nil"/>
              <w:bottom w:val="single" w:color="000000" w:sz="4" w:space="0"/>
              <w:right w:val="single" w:color="auto" w:sz="4" w:space="0"/>
            </w:tcBorders>
            <w:shd w:val="clear" w:color="auto" w:fill="auto"/>
            <w:vAlign w:val="center"/>
          </w:tcPr>
          <w:p w14:paraId="6A9CBE5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情节严重的</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312CFFC">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自受到处罚之日起五年内不得举办涉外电影节（展）或者不得从事相关电影活动</w:t>
            </w:r>
          </w:p>
        </w:tc>
      </w:tr>
      <w:tr w14:paraId="65370B7A">
        <w:tblPrEx>
          <w:tblCellMar>
            <w:top w:w="0" w:type="dxa"/>
            <w:left w:w="108" w:type="dxa"/>
            <w:bottom w:w="0" w:type="dxa"/>
            <w:right w:w="108" w:type="dxa"/>
          </w:tblCellMar>
        </w:tblPrEx>
        <w:trPr>
          <w:trHeight w:val="486" w:hRule="atLeast"/>
        </w:trPr>
        <w:tc>
          <w:tcPr>
            <w:tcW w:w="14576" w:type="dxa"/>
            <w:gridSpan w:val="18"/>
            <w:tcBorders>
              <w:top w:val="single" w:color="000000" w:sz="4" w:space="0"/>
              <w:left w:val="single" w:color="auto" w:sz="4" w:space="0"/>
              <w:bottom w:val="single" w:color="000000" w:sz="4" w:space="0"/>
              <w:right w:val="single" w:color="auto" w:sz="4" w:space="0"/>
            </w:tcBorders>
            <w:shd w:val="clear" w:color="auto" w:fill="auto"/>
            <w:noWrap/>
            <w:vAlign w:val="center"/>
          </w:tcPr>
          <w:p w14:paraId="2D41085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【行政法规】《</w:t>
            </w:r>
            <w:bookmarkStart w:id="26" w:name="OLE_LINK133"/>
            <w:r>
              <w:rPr>
                <w:rFonts w:hint="eastAsia" w:ascii="仿宋_GB2312" w:eastAsia="仿宋_GB2312" w:cs="仿宋_GB2312"/>
                <w:b/>
                <w:bCs/>
                <w:kern w:val="0"/>
                <w:sz w:val="18"/>
                <w:szCs w:val="18"/>
                <w:lang w:bidi="ar"/>
              </w:rPr>
              <w:t>电影管理条例</w:t>
            </w:r>
            <w:bookmarkEnd w:id="26"/>
            <w:r>
              <w:rPr>
                <w:rFonts w:hint="eastAsia" w:ascii="仿宋_GB2312" w:eastAsia="仿宋_GB2312" w:cs="仿宋_GB2312"/>
                <w:b/>
                <w:bCs/>
                <w:kern w:val="0"/>
                <w:sz w:val="18"/>
                <w:szCs w:val="18"/>
                <w:lang w:bidi="ar"/>
              </w:rPr>
              <w:t>》（2001年修订）</w:t>
            </w:r>
          </w:p>
        </w:tc>
      </w:tr>
      <w:tr w14:paraId="3B1ABCE6">
        <w:tblPrEx>
          <w:tblCellMar>
            <w:top w:w="0" w:type="dxa"/>
            <w:left w:w="108" w:type="dxa"/>
            <w:bottom w:w="0" w:type="dxa"/>
            <w:right w:w="108" w:type="dxa"/>
          </w:tblCellMar>
        </w:tblPrEx>
        <w:trPr>
          <w:trHeight w:val="606" w:hRule="atLeast"/>
        </w:trPr>
        <w:tc>
          <w:tcPr>
            <w:tcW w:w="71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038AF7F">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225</w:t>
            </w:r>
          </w:p>
        </w:tc>
        <w:tc>
          <w:tcPr>
            <w:tcW w:w="1350" w:type="dxa"/>
            <w:tcBorders>
              <w:top w:val="single" w:color="000000" w:sz="4" w:space="0"/>
              <w:left w:val="nil"/>
              <w:bottom w:val="single" w:color="000000" w:sz="4" w:space="0"/>
              <w:right w:val="single" w:color="auto" w:sz="4" w:space="0"/>
            </w:tcBorders>
            <w:shd w:val="clear" w:color="auto" w:fill="auto"/>
            <w:vAlign w:val="center"/>
          </w:tcPr>
          <w:p w14:paraId="42E2558C">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对擅自设立电影片的制片、发行、放映单位等行为的行政处罚</w:t>
            </w:r>
          </w:p>
        </w:tc>
        <w:tc>
          <w:tcPr>
            <w:tcW w:w="2862" w:type="dxa"/>
            <w:tcBorders>
              <w:top w:val="single" w:color="000000" w:sz="4" w:space="0"/>
              <w:left w:val="nil"/>
              <w:bottom w:val="single" w:color="000000" w:sz="4" w:space="0"/>
              <w:right w:val="single" w:color="auto" w:sz="4" w:space="0"/>
            </w:tcBorders>
            <w:shd w:val="clear" w:color="auto" w:fill="auto"/>
            <w:vAlign w:val="center"/>
          </w:tcPr>
          <w:p w14:paraId="5B31F3E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《电影管理条例》</w:t>
            </w:r>
            <w:r>
              <w:rPr>
                <w:rFonts w:hint="eastAsia" w:ascii="仿宋_GB2312" w:eastAsia="仿宋_GB2312" w:cs="仿宋_GB2312"/>
                <w:b/>
                <w:bCs/>
                <w:color w:val="000000"/>
                <w:kern w:val="0"/>
                <w:sz w:val="18"/>
                <w:szCs w:val="18"/>
                <w:lang w:bidi="ar"/>
              </w:rPr>
              <w:t>第五条</w:t>
            </w:r>
            <w:r>
              <w:rPr>
                <w:rFonts w:hint="eastAsia" w:ascii="仿宋_GB2312" w:eastAsia="仿宋_GB2312" w:cs="仿宋_GB2312"/>
                <w:color w:val="000000"/>
                <w:kern w:val="0"/>
                <w:sz w:val="18"/>
                <w:szCs w:val="18"/>
                <w:lang w:bidi="ar"/>
              </w:rPr>
              <w:t>　国家对电影摄制、进口、出口、发行、放映和电影片公映实行许可制度。未经许可，任何单位和个人不得从事电影片的摄制、进口、发行、放映活动，不得进口、出口、发行、放映未取得许可证的电影片。</w:t>
            </w:r>
          </w:p>
        </w:tc>
        <w:tc>
          <w:tcPr>
            <w:tcW w:w="3327" w:type="dxa"/>
            <w:tcBorders>
              <w:top w:val="single" w:color="000000" w:sz="4" w:space="0"/>
              <w:left w:val="nil"/>
              <w:bottom w:val="single" w:color="000000" w:sz="4" w:space="0"/>
              <w:right w:val="single" w:color="auto" w:sz="4" w:space="0"/>
            </w:tcBorders>
            <w:shd w:val="clear" w:color="auto" w:fill="auto"/>
            <w:vAlign w:val="center"/>
          </w:tcPr>
          <w:p w14:paraId="00AAE0F2">
            <w:pPr>
              <w:widowControl/>
              <w:spacing w:line="24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《电影管理条例》</w:t>
            </w:r>
            <w:r>
              <w:rPr>
                <w:rFonts w:hint="eastAsia" w:ascii="仿宋_GB2312" w:eastAsia="仿宋_GB2312" w:cs="仿宋_GB2312"/>
                <w:b/>
                <w:bCs/>
                <w:color w:val="000000"/>
                <w:kern w:val="0"/>
                <w:sz w:val="18"/>
                <w:szCs w:val="18"/>
                <w:lang w:bidi="ar"/>
              </w:rPr>
              <w:t>第五十五条</w:t>
            </w:r>
            <w:r>
              <w:rPr>
                <w:rFonts w:hint="eastAsia" w:ascii="仿宋_GB2312" w:eastAsia="仿宋_GB2312" w:cs="仿宋_GB2312"/>
                <w:color w:val="000000"/>
                <w:kern w:val="0"/>
                <w:sz w:val="18"/>
                <w:szCs w:val="18"/>
                <w:lang w:bidi="ar"/>
              </w:rPr>
              <w:t xml:space="preserve">  违反本条例规定，擅自设立电影片的制片、发行、放映单位，或者擅自从事电影制片、进口、发行、放映活动的，由工商行政管理部门予以取缔；依照刑法关于非法经营罪的规定，依法追究刑事责任；尚不够刑事处罚的，没收违法经营的电影片和违法所得以及进行违法经营活动的专用工具、设备；违法所得5万元以上的，并处违法所得5倍以上10倍以下的罚款；没有违法所得或者违法所得不足5万元的，并处20万元以上50万元以下的罚款。</w:t>
            </w:r>
          </w:p>
        </w:tc>
        <w:tc>
          <w:tcPr>
            <w:tcW w:w="6324" w:type="dxa"/>
            <w:gridSpan w:val="14"/>
            <w:tcBorders>
              <w:top w:val="single" w:color="000000" w:sz="4" w:space="0"/>
              <w:left w:val="nil"/>
              <w:bottom w:val="single" w:color="000000" w:sz="4" w:space="0"/>
              <w:right w:val="single" w:color="auto" w:sz="4" w:space="0"/>
            </w:tcBorders>
            <w:shd w:val="clear" w:color="auto" w:fill="auto"/>
            <w:vAlign w:val="center"/>
          </w:tcPr>
          <w:p w14:paraId="2B2245D8">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依照《中华人民共和国电影产业促进法》第四十七条裁量基准执行</w:t>
            </w:r>
          </w:p>
        </w:tc>
      </w:tr>
      <w:tr w14:paraId="5F5AB845">
        <w:tblPrEx>
          <w:tblCellMar>
            <w:top w:w="0" w:type="dxa"/>
            <w:left w:w="108" w:type="dxa"/>
            <w:bottom w:w="0" w:type="dxa"/>
            <w:right w:w="108" w:type="dxa"/>
          </w:tblCellMar>
        </w:tblPrEx>
        <w:trPr>
          <w:trHeight w:val="606" w:hRule="atLeast"/>
        </w:trPr>
        <w:tc>
          <w:tcPr>
            <w:tcW w:w="71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D761D4B">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226</w:t>
            </w:r>
          </w:p>
        </w:tc>
        <w:tc>
          <w:tcPr>
            <w:tcW w:w="1350" w:type="dxa"/>
            <w:tcBorders>
              <w:top w:val="single" w:color="000000" w:sz="4" w:space="0"/>
              <w:left w:val="nil"/>
              <w:bottom w:val="single" w:color="000000" w:sz="4" w:space="0"/>
              <w:right w:val="single" w:color="auto" w:sz="4" w:space="0"/>
            </w:tcBorders>
            <w:shd w:val="clear" w:color="auto" w:fill="auto"/>
            <w:vAlign w:val="center"/>
          </w:tcPr>
          <w:p w14:paraId="58BC27C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对摄制含有本条例第二十五条禁止内容的电影片等行为的行政处罚</w:t>
            </w:r>
          </w:p>
        </w:tc>
        <w:tc>
          <w:tcPr>
            <w:tcW w:w="2862" w:type="dxa"/>
            <w:tcBorders>
              <w:top w:val="single" w:color="000000" w:sz="4" w:space="0"/>
              <w:left w:val="nil"/>
              <w:bottom w:val="single" w:color="000000" w:sz="4" w:space="0"/>
              <w:right w:val="single" w:color="auto" w:sz="4" w:space="0"/>
            </w:tcBorders>
            <w:shd w:val="clear" w:color="auto" w:fill="auto"/>
            <w:vAlign w:val="center"/>
          </w:tcPr>
          <w:p w14:paraId="145ED63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《电影管理条例》</w:t>
            </w:r>
            <w:r>
              <w:rPr>
                <w:rFonts w:hint="eastAsia" w:ascii="仿宋_GB2312" w:eastAsia="仿宋_GB2312" w:cs="仿宋_GB2312"/>
                <w:b/>
                <w:bCs/>
                <w:color w:val="000000"/>
                <w:kern w:val="0"/>
                <w:sz w:val="18"/>
                <w:szCs w:val="18"/>
                <w:lang w:bidi="ar"/>
              </w:rPr>
              <w:t>第二十五条</w:t>
            </w:r>
            <w:r>
              <w:rPr>
                <w:rFonts w:hint="eastAsia" w:ascii="仿宋_GB2312" w:eastAsia="仿宋_GB2312" w:cs="仿宋_GB2312"/>
                <w:color w:val="000000"/>
                <w:kern w:val="0"/>
                <w:sz w:val="18"/>
                <w:szCs w:val="18"/>
                <w:lang w:bidi="ar"/>
              </w:rPr>
              <w:t xml:space="preserve">  电影片禁止载有下列内容：（一）反对宪法确定的基本原则的；（二）危害国家统一、主权和领土完整的；（三）泄露国家秘密、危害国家安全或者损害国家荣誉和利益的；（四）煽动民族仇恨、民族歧视，破坏民族团结，或者侵害民族风俗、习惯的；（五）宣扬邪教、迷信的；（六）扰乱社会秩序，破坏社会稳定的；（七）宣扬淫秽、赌博、暴力或者教唆犯罪的；（八）侮辱或者诽谤他人，侵害他人合法权益的；（九）危害社会公德或者民族优秀文化传统的；（十）有法律、行政法规和国家规定禁止的其他内容的。 </w:t>
            </w:r>
            <w:r>
              <w:rPr>
                <w:rFonts w:hint="eastAsia" w:ascii="仿宋_GB2312" w:eastAsia="仿宋_GB2312" w:cs="仿宋_GB2312"/>
                <w:color w:val="000000"/>
                <w:kern w:val="0"/>
                <w:sz w:val="18"/>
                <w:szCs w:val="18"/>
                <w:lang w:bidi="ar"/>
              </w:rPr>
              <w:br w:type="textWrapping"/>
            </w:r>
            <w:r>
              <w:rPr>
                <w:rFonts w:hint="eastAsia" w:ascii="仿宋_GB2312" w:eastAsia="仿宋_GB2312" w:cs="仿宋_GB2312"/>
                <w:color w:val="000000"/>
                <w:kern w:val="0"/>
                <w:sz w:val="18"/>
                <w:szCs w:val="18"/>
                <w:lang w:bidi="ar"/>
              </w:rPr>
              <w:t>电影技术质量应当符合国家标准。</w:t>
            </w:r>
          </w:p>
        </w:tc>
        <w:tc>
          <w:tcPr>
            <w:tcW w:w="3327" w:type="dxa"/>
            <w:tcBorders>
              <w:top w:val="single" w:color="000000" w:sz="4" w:space="0"/>
              <w:left w:val="nil"/>
              <w:bottom w:val="single" w:color="000000" w:sz="4" w:space="0"/>
              <w:right w:val="single" w:color="auto" w:sz="4" w:space="0"/>
            </w:tcBorders>
            <w:shd w:val="clear" w:color="auto" w:fill="auto"/>
            <w:vAlign w:val="center"/>
          </w:tcPr>
          <w:p w14:paraId="2D0571C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《电影管理条例》</w:t>
            </w:r>
            <w:r>
              <w:rPr>
                <w:rFonts w:hint="eastAsia" w:ascii="仿宋_GB2312" w:eastAsia="仿宋_GB2312" w:cs="仿宋_GB2312"/>
                <w:b/>
                <w:bCs/>
                <w:color w:val="000000"/>
                <w:kern w:val="0"/>
                <w:sz w:val="18"/>
                <w:szCs w:val="18"/>
                <w:lang w:bidi="ar"/>
              </w:rPr>
              <w:t>第五十六条</w:t>
            </w:r>
            <w:r>
              <w:rPr>
                <w:rFonts w:hint="eastAsia" w:ascii="仿宋_GB2312" w:eastAsia="仿宋_GB2312" w:cs="仿宋_GB2312"/>
                <w:color w:val="000000"/>
                <w:kern w:val="0"/>
                <w:sz w:val="18"/>
                <w:szCs w:val="18"/>
                <w:lang w:bidi="ar"/>
              </w:rPr>
              <w:t xml:space="preserve">  摄制含有本条例第二十五条禁止内容的电影片，或者洗印加工、进口、发行、放映明知或者应知含有本条例第二十五条禁止内容的电影片的，依照刑法有关规定，依法追究刑事责任；尚不够刑事处罚的，由电影行政部门责令停业整顿，没收违法经营的电影片和违法所得；违法所得５万元以上的，并处违法所得５倍以上10倍以下的罚款；没有违法所得或者违法所得不足５万元的，并处20万元以上50万元以下的罚款；情节严重的，并由原发证机关吊销许可证。 </w:t>
            </w:r>
          </w:p>
        </w:tc>
        <w:tc>
          <w:tcPr>
            <w:tcW w:w="6324" w:type="dxa"/>
            <w:gridSpan w:val="14"/>
            <w:tcBorders>
              <w:top w:val="single" w:color="000000" w:sz="4" w:space="0"/>
              <w:left w:val="nil"/>
              <w:bottom w:val="single" w:color="000000" w:sz="4" w:space="0"/>
              <w:right w:val="single" w:color="auto" w:sz="4" w:space="0"/>
            </w:tcBorders>
            <w:shd w:val="clear" w:color="auto" w:fill="auto"/>
            <w:vAlign w:val="center"/>
          </w:tcPr>
          <w:p w14:paraId="14CA821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依照《中华人民共和国电影产业促进法》第五十条裁量基准执行</w:t>
            </w:r>
          </w:p>
        </w:tc>
      </w:tr>
      <w:tr w14:paraId="46492512">
        <w:tblPrEx>
          <w:tblCellMar>
            <w:top w:w="0" w:type="dxa"/>
            <w:left w:w="108" w:type="dxa"/>
            <w:bottom w:w="0" w:type="dxa"/>
            <w:right w:w="108" w:type="dxa"/>
          </w:tblCellMar>
        </w:tblPrEx>
        <w:trPr>
          <w:trHeight w:val="606" w:hRule="atLeast"/>
        </w:trPr>
        <w:tc>
          <w:tcPr>
            <w:tcW w:w="71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F210B7A">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227</w:t>
            </w:r>
          </w:p>
        </w:tc>
        <w:tc>
          <w:tcPr>
            <w:tcW w:w="1350" w:type="dxa"/>
            <w:tcBorders>
              <w:top w:val="single" w:color="000000" w:sz="4" w:space="0"/>
              <w:left w:val="nil"/>
              <w:bottom w:val="single" w:color="000000" w:sz="4" w:space="0"/>
              <w:right w:val="single" w:color="auto" w:sz="4" w:space="0"/>
            </w:tcBorders>
            <w:shd w:val="clear" w:color="auto" w:fill="auto"/>
            <w:vAlign w:val="center"/>
          </w:tcPr>
          <w:p w14:paraId="51DB5A9C">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对出口、发行、放映未取得《电影片公映许可证》的电影片的行政处罚</w:t>
            </w:r>
          </w:p>
        </w:tc>
        <w:tc>
          <w:tcPr>
            <w:tcW w:w="2862" w:type="dxa"/>
            <w:tcBorders>
              <w:top w:val="single" w:color="000000" w:sz="4" w:space="0"/>
              <w:left w:val="nil"/>
              <w:bottom w:val="single" w:color="000000" w:sz="4" w:space="0"/>
              <w:right w:val="single" w:color="auto" w:sz="4" w:space="0"/>
            </w:tcBorders>
            <w:shd w:val="clear" w:color="auto" w:fill="auto"/>
            <w:vAlign w:val="center"/>
          </w:tcPr>
          <w:p w14:paraId="07F97B4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《电影管理条例》</w:t>
            </w:r>
            <w:r>
              <w:rPr>
                <w:rFonts w:hint="eastAsia" w:ascii="仿宋_GB2312" w:eastAsia="仿宋_GB2312" w:cs="仿宋_GB2312"/>
                <w:b/>
                <w:bCs/>
                <w:color w:val="000000"/>
                <w:kern w:val="0"/>
                <w:sz w:val="18"/>
                <w:szCs w:val="18"/>
                <w:lang w:bidi="ar"/>
              </w:rPr>
              <w:t>第三十七条</w:t>
            </w:r>
            <w:r>
              <w:rPr>
                <w:rFonts w:hint="eastAsia" w:ascii="仿宋_GB2312" w:eastAsia="仿宋_GB2312" w:cs="仿宋_GB2312"/>
                <w:color w:val="000000"/>
                <w:kern w:val="0"/>
                <w:sz w:val="18"/>
                <w:szCs w:val="18"/>
                <w:lang w:bidi="ar"/>
              </w:rPr>
              <w:t>　设立电影发行单位，应当向所在地省、自治区、直辖市人民政府电影行政部门提出申请；设立跨省、自治区、直辖市的电影发行单位，应当向国务院广播电影电视行政部门提出申请。所在地省、自治区、直辖市人民政府电影行政部门或者国务院广播电影电视行政部门应当自收到申请书之日起60日内作出批准或者不批准的决定，并通知申请人。批准的，发给《电影发行经营许可证》，申请人应当持《电影发行经营许可证》到工商行政管理部门登记，依法领取营业执照；不批准的，应当说明理由。</w:t>
            </w:r>
          </w:p>
        </w:tc>
        <w:tc>
          <w:tcPr>
            <w:tcW w:w="3327" w:type="dxa"/>
            <w:tcBorders>
              <w:top w:val="single" w:color="000000" w:sz="4" w:space="0"/>
              <w:left w:val="nil"/>
              <w:bottom w:val="single" w:color="000000" w:sz="4" w:space="0"/>
              <w:right w:val="single" w:color="auto" w:sz="4" w:space="0"/>
            </w:tcBorders>
            <w:shd w:val="clear" w:color="auto" w:fill="auto"/>
            <w:vAlign w:val="center"/>
          </w:tcPr>
          <w:p w14:paraId="2CED025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《电影管理条例》</w:t>
            </w:r>
            <w:r>
              <w:rPr>
                <w:rFonts w:hint="eastAsia" w:ascii="仿宋_GB2312" w:eastAsia="仿宋_GB2312" w:cs="仿宋_GB2312"/>
                <w:b/>
                <w:bCs/>
                <w:color w:val="000000"/>
                <w:kern w:val="0"/>
                <w:sz w:val="18"/>
                <w:szCs w:val="18"/>
                <w:lang w:bidi="ar"/>
              </w:rPr>
              <w:t>第五十八条</w:t>
            </w:r>
            <w:r>
              <w:rPr>
                <w:rFonts w:hint="eastAsia" w:ascii="仿宋_GB2312" w:eastAsia="仿宋_GB2312" w:cs="仿宋_GB2312"/>
                <w:color w:val="000000"/>
                <w:kern w:val="0"/>
                <w:sz w:val="18"/>
                <w:szCs w:val="18"/>
                <w:lang w:bidi="ar"/>
              </w:rPr>
              <w:t>　出口、发行、放映未取得《电影片公映许可证》的电影片的，由电影行政部门责令停止违法行为，没收违法经营的电影片和违法所得；违法所得5万元以上的，并处违法所得10倍以上15倍以下的罚款；没有违法所得或者违法所得不足5万元的，并处20万元以上50万元以下的罚款；情节严重的，并责令停业整顿或者由原发证机关吊销许可证。</w:t>
            </w:r>
          </w:p>
        </w:tc>
        <w:tc>
          <w:tcPr>
            <w:tcW w:w="6324" w:type="dxa"/>
            <w:gridSpan w:val="14"/>
            <w:tcBorders>
              <w:top w:val="single" w:color="000000" w:sz="4" w:space="0"/>
              <w:left w:val="nil"/>
              <w:bottom w:val="single" w:color="000000" w:sz="4" w:space="0"/>
              <w:right w:val="single" w:color="auto" w:sz="4" w:space="0"/>
            </w:tcBorders>
            <w:shd w:val="clear" w:color="auto" w:fill="auto"/>
            <w:vAlign w:val="center"/>
          </w:tcPr>
          <w:p w14:paraId="3571AD4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依照《中华人民共和国电影产业促进法》第四十九条裁量基准执行</w:t>
            </w:r>
          </w:p>
        </w:tc>
      </w:tr>
      <w:tr w14:paraId="14BD6026">
        <w:tblPrEx>
          <w:tblCellMar>
            <w:top w:w="0" w:type="dxa"/>
            <w:left w:w="108" w:type="dxa"/>
            <w:bottom w:w="0" w:type="dxa"/>
            <w:right w:w="108" w:type="dxa"/>
          </w:tblCellMar>
        </w:tblPrEx>
        <w:trPr>
          <w:trHeight w:val="850" w:hRule="atLeast"/>
        </w:trPr>
        <w:tc>
          <w:tcPr>
            <w:tcW w:w="713" w:type="dxa"/>
            <w:vMerge w:val="restart"/>
            <w:tcBorders>
              <w:top w:val="single" w:color="auto" w:sz="4" w:space="0"/>
              <w:left w:val="single" w:color="auto" w:sz="4" w:space="0"/>
              <w:bottom w:val="nil"/>
              <w:right w:val="single" w:color="auto" w:sz="4" w:space="0"/>
            </w:tcBorders>
            <w:shd w:val="clear" w:color="auto" w:fill="auto"/>
            <w:noWrap/>
            <w:vAlign w:val="center"/>
          </w:tcPr>
          <w:p w14:paraId="2D8C46BA">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228</w:t>
            </w:r>
          </w:p>
        </w:tc>
        <w:tc>
          <w:tcPr>
            <w:tcW w:w="1350" w:type="dxa"/>
            <w:vMerge w:val="restart"/>
            <w:tcBorders>
              <w:top w:val="single" w:color="auto" w:sz="4" w:space="0"/>
              <w:left w:val="nil"/>
              <w:bottom w:val="nil"/>
              <w:right w:val="single" w:color="auto" w:sz="4" w:space="0"/>
            </w:tcBorders>
            <w:shd w:val="clear" w:color="auto" w:fill="auto"/>
            <w:vAlign w:val="center"/>
          </w:tcPr>
          <w:p w14:paraId="11B9BB3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对未经批准，擅自与境外组织或者个人合作摄制电影，或者擅自到境外从事电影摄制活动等行为的行政处罚</w:t>
            </w:r>
          </w:p>
        </w:tc>
        <w:tc>
          <w:tcPr>
            <w:tcW w:w="2862" w:type="dxa"/>
            <w:vMerge w:val="restart"/>
            <w:tcBorders>
              <w:top w:val="single" w:color="auto" w:sz="4" w:space="0"/>
              <w:left w:val="nil"/>
              <w:bottom w:val="nil"/>
              <w:right w:val="single" w:color="auto" w:sz="4" w:space="0"/>
            </w:tcBorders>
            <w:shd w:val="clear" w:color="auto" w:fill="auto"/>
            <w:vAlign w:val="center"/>
          </w:tcPr>
          <w:p w14:paraId="786B2C8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《电影管理条例》</w:t>
            </w:r>
            <w:r>
              <w:rPr>
                <w:rFonts w:hint="eastAsia" w:ascii="仿宋_GB2312" w:eastAsia="仿宋_GB2312" w:cs="仿宋_GB2312"/>
                <w:b/>
                <w:bCs/>
                <w:color w:val="000000"/>
                <w:kern w:val="0"/>
                <w:sz w:val="18"/>
                <w:szCs w:val="18"/>
                <w:lang w:bidi="ar"/>
              </w:rPr>
              <w:t>第十八条</w:t>
            </w:r>
            <w:r>
              <w:rPr>
                <w:rFonts w:hint="eastAsia" w:ascii="仿宋_GB2312" w:eastAsia="仿宋_GB2312" w:cs="仿宋_GB2312"/>
                <w:color w:val="000000"/>
                <w:kern w:val="0"/>
                <w:sz w:val="18"/>
                <w:szCs w:val="18"/>
                <w:lang w:bidi="ar"/>
              </w:rPr>
              <w:t>　电影制片单位经国务院广播电影电视行政部门批准，可以与境外电影制片者合作摄制电影片；其他单位和个人不得与境外电影制片者合作摄制电影片。</w:t>
            </w:r>
          </w:p>
          <w:p w14:paraId="035B103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电影制片单位和持有《摄制电影片许可证（单片）》的单位经国务院广播电影电视行政部门批准，可以到境外从事电影片摄制活动。</w:t>
            </w:r>
          </w:p>
          <w:p w14:paraId="7945EA7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第二十三条　</w:t>
            </w:r>
            <w:r>
              <w:rPr>
                <w:rFonts w:hint="eastAsia" w:ascii="仿宋_GB2312" w:eastAsia="仿宋_GB2312" w:cs="仿宋_GB2312"/>
                <w:color w:val="000000"/>
                <w:kern w:val="0"/>
                <w:sz w:val="18"/>
                <w:szCs w:val="18"/>
                <w:lang w:bidi="ar"/>
              </w:rPr>
              <w:t>电影洗印单位不得洗印加工未取得《摄制电影许可证》或者《摄制电影片许可证（单片）》的单位摄制的电影底片、样片，不得洗印加工未取得《电影片公映许可证》的电影片拷贝。</w:t>
            </w:r>
          </w:p>
          <w:p w14:paraId="5493A28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电影洗印单位接受委托洗印加工境外的电影底片、样片和电影片拷贝的，应当事先经国务院广播电影电视行政部门批准，并持批准文件依法向海关办理有关进口手续。洗印加工的电影底片、样片和电影片拷贝必须全部运输出境。</w:t>
            </w:r>
          </w:p>
          <w:p w14:paraId="4D9EB92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第四十三条第二款</w:t>
            </w:r>
            <w:r>
              <w:rPr>
                <w:rFonts w:hint="eastAsia" w:ascii="仿宋_GB2312" w:eastAsia="仿宋_GB2312" w:cs="仿宋_GB2312"/>
                <w:color w:val="000000"/>
                <w:kern w:val="0"/>
                <w:sz w:val="18"/>
                <w:szCs w:val="18"/>
                <w:lang w:bidi="ar"/>
              </w:rPr>
              <w:t>　任何单位和个人不得利用电影资料片从事或者变相从事经营性的发行、放映活动。</w:t>
            </w:r>
          </w:p>
          <w:p w14:paraId="4810223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第四十四条　放映电影片，应当符合国家规定的国产电影片与进口电影片放映的时间比例。</w:t>
            </w:r>
          </w:p>
          <w:p w14:paraId="58E43E9C">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放映单位年放映国产电影片的时间不得低于年放映电影片时间总和的三分之二。</w:t>
            </w:r>
          </w:p>
        </w:tc>
        <w:tc>
          <w:tcPr>
            <w:tcW w:w="3327" w:type="dxa"/>
            <w:vMerge w:val="restart"/>
            <w:tcBorders>
              <w:top w:val="single" w:color="auto" w:sz="4" w:space="0"/>
              <w:left w:val="nil"/>
              <w:bottom w:val="nil"/>
              <w:right w:val="single" w:color="auto" w:sz="4" w:space="0"/>
            </w:tcBorders>
            <w:shd w:val="clear" w:color="auto" w:fill="auto"/>
            <w:vAlign w:val="center"/>
          </w:tcPr>
          <w:p w14:paraId="5416AF4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《电影管理条例》</w:t>
            </w:r>
            <w:r>
              <w:rPr>
                <w:rFonts w:hint="eastAsia" w:ascii="仿宋_GB2312" w:eastAsia="仿宋_GB2312" w:cs="仿宋_GB2312"/>
                <w:b/>
                <w:bCs/>
                <w:color w:val="000000"/>
                <w:kern w:val="0"/>
                <w:sz w:val="18"/>
                <w:szCs w:val="18"/>
                <w:lang w:bidi="ar"/>
              </w:rPr>
              <w:t>第五十九条</w:t>
            </w:r>
            <w:r>
              <w:rPr>
                <w:rFonts w:hint="eastAsia" w:ascii="仿宋_GB2312" w:eastAsia="仿宋_GB2312" w:cs="仿宋_GB2312"/>
                <w:color w:val="000000"/>
                <w:kern w:val="0"/>
                <w:sz w:val="18"/>
                <w:szCs w:val="18"/>
                <w:lang w:bidi="ar"/>
              </w:rPr>
              <w:t xml:space="preserve">  有下列行为之一的，由电影行政部门责令停止违法行为，没收违法经营的电影片和违法所得；违法所得5万元以上的，并处违法所得5倍以上10倍以下的罚款；没有违法所得或者违法所得不足5万元的，并处10万元以上30万元以下的罚款；情节严重的，并责令停业整顿或者由原发证机关吊销许可证：（一）未经批准，擅自与境外组织或者个人合作摄制电影，或者擅自到境外从事电影摄制活动的；（二）擅自到境外进行电影底片、样片的冲洗或者后期制作，或者未按照批准文件载明的要求执行的；（三）洗印加工未取得《摄制电影许可证》、《摄制电影片许可证（单片）》的单位摄制的电影底片、样片，或者洗印加工未取得《电影片公映许可证》的电影片拷贝的；（四）未经批准，接受委托洗印加工境外电影底片、样片或者电影片拷贝，或者未将洗印加工的境外电影底片、样片或者电影片拷贝全部运输出境的；（五）利用电影资料片从事或者变相从事经营性的发行、放映活动的；（六）未按照规定的时间比例放映电影片，或者不执行国务院广播电影电视行政部门停止发行、放映决定的。</w:t>
            </w:r>
          </w:p>
        </w:tc>
        <w:tc>
          <w:tcPr>
            <w:tcW w:w="1114" w:type="dxa"/>
            <w:gridSpan w:val="5"/>
            <w:vMerge w:val="restart"/>
            <w:tcBorders>
              <w:top w:val="single" w:color="auto" w:sz="4" w:space="0"/>
              <w:left w:val="nil"/>
              <w:bottom w:val="nil"/>
              <w:right w:val="single" w:color="auto" w:sz="4" w:space="0"/>
            </w:tcBorders>
            <w:shd w:val="clear" w:color="auto" w:fill="auto"/>
            <w:vAlign w:val="center"/>
          </w:tcPr>
          <w:p w14:paraId="4ECAFD76">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没有违法所得或者违法所得不足</w:t>
            </w:r>
          </w:p>
          <w:p w14:paraId="73232DA6">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5万元的</w:t>
            </w: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3BA6E4CD">
            <w:pPr>
              <w:widowControl/>
              <w:spacing w:line="260" w:lineRule="exact"/>
              <w:rPr>
                <w:rFonts w:ascii="仿宋_GB2312" w:eastAsia="仿宋_GB2312" w:cs="仿宋_GB2312"/>
                <w:b/>
                <w:bCs/>
                <w:color w:val="000000"/>
                <w:kern w:val="0"/>
                <w:sz w:val="18"/>
                <w:szCs w:val="18"/>
              </w:rPr>
            </w:pPr>
            <w:r>
              <w:rPr>
                <w:rFonts w:hint="eastAsia" w:ascii="仿宋_GB2312" w:eastAsia="仿宋_GB2312" w:cs="仿宋_GB2312"/>
                <w:color w:val="000000"/>
                <w:kern w:val="0"/>
                <w:sz w:val="18"/>
                <w:szCs w:val="18"/>
                <w:lang w:bidi="ar"/>
              </w:rPr>
              <w:t>违法所得不足1.5万元的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2F3AC0AB">
            <w:pPr>
              <w:widowControl/>
              <w:spacing w:line="260" w:lineRule="exact"/>
              <w:rPr>
                <w:rFonts w:ascii="仿宋_GB2312" w:eastAsia="仿宋_GB2312" w:cs="仿宋_GB2312"/>
                <w:b/>
                <w:bCs/>
                <w:color w:val="000000"/>
                <w:kern w:val="0"/>
                <w:sz w:val="18"/>
                <w:szCs w:val="18"/>
              </w:rPr>
            </w:pPr>
            <w:r>
              <w:rPr>
                <w:rFonts w:hint="eastAsia" w:ascii="仿宋_GB2312" w:eastAsia="仿宋_GB2312" w:cs="仿宋_GB2312"/>
                <w:color w:val="000000"/>
                <w:kern w:val="0"/>
                <w:sz w:val="18"/>
                <w:szCs w:val="18"/>
                <w:lang w:bidi="ar"/>
              </w:rPr>
              <w:t>并处10万元以上15万元以下罚款</w:t>
            </w:r>
          </w:p>
        </w:tc>
      </w:tr>
      <w:tr w14:paraId="6830B67B">
        <w:tblPrEx>
          <w:tblCellMar>
            <w:top w:w="0" w:type="dxa"/>
            <w:left w:w="108" w:type="dxa"/>
            <w:bottom w:w="0" w:type="dxa"/>
            <w:right w:w="108" w:type="dxa"/>
          </w:tblCellMar>
        </w:tblPrEx>
        <w:trPr>
          <w:trHeight w:val="850"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450F49EC">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68DDA91D">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418F14C3">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14A8B6D7">
            <w:pPr>
              <w:spacing w:line="260" w:lineRule="exact"/>
              <w:jc w:val="left"/>
              <w:rPr>
                <w:rFonts w:ascii="Times New Roman" w:hAnsi="Times New Roman"/>
                <w:sz w:val="18"/>
                <w:szCs w:val="18"/>
              </w:rPr>
            </w:pPr>
          </w:p>
        </w:tc>
        <w:tc>
          <w:tcPr>
            <w:tcW w:w="1114" w:type="dxa"/>
            <w:gridSpan w:val="5"/>
            <w:vMerge w:val="continue"/>
            <w:tcBorders>
              <w:top w:val="nil"/>
              <w:left w:val="nil"/>
              <w:bottom w:val="nil"/>
              <w:right w:val="single" w:color="auto" w:sz="4" w:space="0"/>
            </w:tcBorders>
            <w:shd w:val="clear" w:color="auto" w:fill="auto"/>
            <w:vAlign w:val="center"/>
          </w:tcPr>
          <w:p w14:paraId="46A016CA">
            <w:pPr>
              <w:spacing w:line="260" w:lineRule="exact"/>
              <w:jc w:val="center"/>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028A97EC">
            <w:pPr>
              <w:widowControl/>
              <w:spacing w:line="260" w:lineRule="exact"/>
              <w:rPr>
                <w:rFonts w:ascii="仿宋_GB2312" w:eastAsia="仿宋_GB2312" w:cs="仿宋_GB2312"/>
                <w:b/>
                <w:bCs/>
                <w:color w:val="000000"/>
                <w:kern w:val="0"/>
                <w:sz w:val="18"/>
                <w:szCs w:val="18"/>
              </w:rPr>
            </w:pPr>
            <w:r>
              <w:rPr>
                <w:rFonts w:hint="eastAsia" w:ascii="仿宋_GB2312" w:eastAsia="仿宋_GB2312" w:cs="仿宋_GB2312"/>
                <w:color w:val="000000"/>
                <w:kern w:val="0"/>
                <w:sz w:val="18"/>
                <w:szCs w:val="18"/>
                <w:lang w:bidi="ar"/>
              </w:rPr>
              <w:t>违法所得1.5万元以上不足3.5万元的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7D619C51">
            <w:pPr>
              <w:widowControl/>
              <w:spacing w:line="260" w:lineRule="exact"/>
              <w:rPr>
                <w:rFonts w:ascii="仿宋_GB2312" w:eastAsia="仿宋_GB2312" w:cs="仿宋_GB2312"/>
                <w:b/>
                <w:bCs/>
                <w:color w:val="000000"/>
                <w:kern w:val="0"/>
                <w:sz w:val="18"/>
                <w:szCs w:val="18"/>
              </w:rPr>
            </w:pPr>
            <w:r>
              <w:rPr>
                <w:rFonts w:hint="eastAsia" w:ascii="仿宋_GB2312" w:eastAsia="仿宋_GB2312" w:cs="仿宋_GB2312"/>
                <w:color w:val="000000"/>
                <w:kern w:val="0"/>
                <w:sz w:val="18"/>
                <w:szCs w:val="18"/>
                <w:lang w:bidi="ar"/>
              </w:rPr>
              <w:t>并处15万元以上25万元以下的罚款</w:t>
            </w:r>
          </w:p>
        </w:tc>
      </w:tr>
      <w:tr w14:paraId="6D1CF936">
        <w:tblPrEx>
          <w:tblCellMar>
            <w:top w:w="0" w:type="dxa"/>
            <w:left w:w="108" w:type="dxa"/>
            <w:bottom w:w="0" w:type="dxa"/>
            <w:right w:w="108" w:type="dxa"/>
          </w:tblCellMar>
        </w:tblPrEx>
        <w:trPr>
          <w:trHeight w:val="1213"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03CCBF3B">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3D95B268">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601E2788">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5069CA75">
            <w:pPr>
              <w:spacing w:line="260" w:lineRule="exact"/>
              <w:jc w:val="left"/>
              <w:rPr>
                <w:rFonts w:ascii="Times New Roman" w:hAnsi="Times New Roman"/>
                <w:sz w:val="18"/>
                <w:szCs w:val="18"/>
              </w:rPr>
            </w:pPr>
          </w:p>
        </w:tc>
        <w:tc>
          <w:tcPr>
            <w:tcW w:w="1114" w:type="dxa"/>
            <w:gridSpan w:val="5"/>
            <w:vMerge w:val="continue"/>
            <w:tcBorders>
              <w:top w:val="nil"/>
              <w:left w:val="nil"/>
              <w:bottom w:val="single" w:color="auto" w:sz="4" w:space="0"/>
              <w:right w:val="single" w:color="auto" w:sz="4" w:space="0"/>
            </w:tcBorders>
            <w:shd w:val="clear" w:color="auto" w:fill="auto"/>
            <w:vAlign w:val="center"/>
          </w:tcPr>
          <w:p w14:paraId="30B12472">
            <w:pPr>
              <w:spacing w:line="260" w:lineRule="exact"/>
              <w:jc w:val="center"/>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6673C6D3">
            <w:pPr>
              <w:widowControl/>
              <w:spacing w:line="260" w:lineRule="exact"/>
              <w:rPr>
                <w:rFonts w:ascii="仿宋_GB2312" w:eastAsia="仿宋_GB2312" w:cs="仿宋_GB2312"/>
                <w:b/>
                <w:bCs/>
                <w:color w:val="000000"/>
                <w:kern w:val="0"/>
                <w:sz w:val="18"/>
                <w:szCs w:val="18"/>
              </w:rPr>
            </w:pPr>
            <w:r>
              <w:rPr>
                <w:rFonts w:hint="eastAsia" w:ascii="仿宋_GB2312" w:eastAsia="仿宋_GB2312" w:cs="仿宋_GB2312"/>
                <w:color w:val="000000"/>
                <w:kern w:val="0"/>
                <w:sz w:val="18"/>
                <w:szCs w:val="18"/>
                <w:lang w:bidi="ar"/>
              </w:rPr>
              <w:t>违法所得3.5万元以上不足5万元或有《规定》第十四条内容之一的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3C91EB9C">
            <w:pPr>
              <w:widowControl/>
              <w:spacing w:line="260" w:lineRule="exact"/>
              <w:rPr>
                <w:rFonts w:ascii="仿宋_GB2312" w:eastAsia="仿宋_GB2312" w:cs="仿宋_GB2312"/>
                <w:b/>
                <w:bCs/>
                <w:color w:val="000000"/>
                <w:kern w:val="0"/>
                <w:sz w:val="18"/>
                <w:szCs w:val="18"/>
              </w:rPr>
            </w:pPr>
            <w:r>
              <w:rPr>
                <w:rFonts w:hint="eastAsia" w:ascii="仿宋_GB2312" w:eastAsia="仿宋_GB2312" w:cs="仿宋_GB2312"/>
                <w:color w:val="000000"/>
                <w:kern w:val="0"/>
                <w:sz w:val="18"/>
                <w:szCs w:val="18"/>
                <w:lang w:bidi="ar"/>
              </w:rPr>
              <w:t>并处25万元以上30万元以下的罚款</w:t>
            </w:r>
          </w:p>
        </w:tc>
      </w:tr>
      <w:tr w14:paraId="7B77A8EA">
        <w:tblPrEx>
          <w:tblCellMar>
            <w:top w:w="0" w:type="dxa"/>
            <w:left w:w="108" w:type="dxa"/>
            <w:bottom w:w="0" w:type="dxa"/>
            <w:right w:w="108" w:type="dxa"/>
          </w:tblCellMar>
        </w:tblPrEx>
        <w:trPr>
          <w:trHeight w:val="850"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2118C01D">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0B63328F">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778AE6B7">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4DF80391">
            <w:pPr>
              <w:spacing w:line="260" w:lineRule="exact"/>
              <w:jc w:val="left"/>
              <w:rPr>
                <w:rFonts w:ascii="Times New Roman" w:hAnsi="Times New Roman"/>
                <w:sz w:val="18"/>
                <w:szCs w:val="18"/>
              </w:rPr>
            </w:pPr>
          </w:p>
        </w:tc>
        <w:tc>
          <w:tcPr>
            <w:tcW w:w="1114" w:type="dxa"/>
            <w:gridSpan w:val="5"/>
            <w:vMerge w:val="restart"/>
            <w:tcBorders>
              <w:top w:val="single" w:color="auto" w:sz="4" w:space="0"/>
              <w:left w:val="nil"/>
              <w:bottom w:val="nil"/>
              <w:right w:val="single" w:color="auto" w:sz="4" w:space="0"/>
            </w:tcBorders>
            <w:shd w:val="clear" w:color="auto" w:fill="auto"/>
            <w:vAlign w:val="center"/>
          </w:tcPr>
          <w:p w14:paraId="6854AED6">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违法所得</w:t>
            </w:r>
          </w:p>
          <w:p w14:paraId="3F7B1F38">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5万元</w:t>
            </w:r>
          </w:p>
          <w:p w14:paraId="5FCB0882">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以上的</w:t>
            </w: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1AB8857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违法所得5万元以上不足10万元的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1258976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并处违法所得5倍以上6.5倍以下的罚款</w:t>
            </w:r>
          </w:p>
        </w:tc>
      </w:tr>
      <w:tr w14:paraId="276D4056">
        <w:tblPrEx>
          <w:tblCellMar>
            <w:top w:w="0" w:type="dxa"/>
            <w:left w:w="108" w:type="dxa"/>
            <w:bottom w:w="0" w:type="dxa"/>
            <w:right w:w="108" w:type="dxa"/>
          </w:tblCellMar>
        </w:tblPrEx>
        <w:trPr>
          <w:trHeight w:val="850"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2BE247C5">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7E7E7F02">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2BDBA07A">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2E559767">
            <w:pPr>
              <w:spacing w:line="260" w:lineRule="exact"/>
              <w:jc w:val="left"/>
              <w:rPr>
                <w:rFonts w:ascii="Times New Roman" w:hAnsi="Times New Roman"/>
                <w:sz w:val="18"/>
                <w:szCs w:val="18"/>
              </w:rPr>
            </w:pPr>
          </w:p>
        </w:tc>
        <w:tc>
          <w:tcPr>
            <w:tcW w:w="1114" w:type="dxa"/>
            <w:gridSpan w:val="5"/>
            <w:vMerge w:val="continue"/>
            <w:tcBorders>
              <w:top w:val="nil"/>
              <w:left w:val="nil"/>
              <w:bottom w:val="nil"/>
              <w:right w:val="single" w:color="auto" w:sz="4" w:space="0"/>
            </w:tcBorders>
            <w:shd w:val="clear" w:color="auto" w:fill="auto"/>
            <w:vAlign w:val="center"/>
          </w:tcPr>
          <w:p w14:paraId="36C2208B">
            <w:pPr>
              <w:spacing w:line="260" w:lineRule="exact"/>
              <w:jc w:val="center"/>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73B4050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违法所得10万元以上不足20万元的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60AF9A0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并处违法所得6.5倍以上8.5倍以下的罚款</w:t>
            </w:r>
          </w:p>
        </w:tc>
      </w:tr>
      <w:tr w14:paraId="359307C3">
        <w:tblPrEx>
          <w:tblCellMar>
            <w:top w:w="0" w:type="dxa"/>
            <w:left w:w="108" w:type="dxa"/>
            <w:bottom w:w="0" w:type="dxa"/>
            <w:right w:w="108" w:type="dxa"/>
          </w:tblCellMar>
        </w:tblPrEx>
        <w:trPr>
          <w:trHeight w:val="1010"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691D3772">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25EE4C17">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52FBDB44">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7EBF4DC9">
            <w:pPr>
              <w:spacing w:line="260" w:lineRule="exact"/>
              <w:jc w:val="left"/>
              <w:rPr>
                <w:rFonts w:ascii="Times New Roman" w:hAnsi="Times New Roman"/>
                <w:sz w:val="18"/>
                <w:szCs w:val="18"/>
              </w:rPr>
            </w:pPr>
          </w:p>
        </w:tc>
        <w:tc>
          <w:tcPr>
            <w:tcW w:w="1114" w:type="dxa"/>
            <w:gridSpan w:val="5"/>
            <w:vMerge w:val="continue"/>
            <w:tcBorders>
              <w:top w:val="nil"/>
              <w:left w:val="nil"/>
              <w:bottom w:val="nil"/>
              <w:right w:val="single" w:color="auto" w:sz="4" w:space="0"/>
            </w:tcBorders>
            <w:shd w:val="clear" w:color="auto" w:fill="auto"/>
            <w:vAlign w:val="center"/>
          </w:tcPr>
          <w:p w14:paraId="3EA0CF46">
            <w:pPr>
              <w:spacing w:line="260" w:lineRule="exact"/>
              <w:jc w:val="center"/>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466BFD9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违法所得20万元以上或有《规定》第十四条内容之一的</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C283AE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并处违法所得8.5倍以上10倍以下的罚款</w:t>
            </w:r>
          </w:p>
        </w:tc>
      </w:tr>
      <w:tr w14:paraId="659C07B1">
        <w:tblPrEx>
          <w:tblCellMar>
            <w:top w:w="0" w:type="dxa"/>
            <w:left w:w="108" w:type="dxa"/>
            <w:bottom w:w="0" w:type="dxa"/>
            <w:right w:w="108" w:type="dxa"/>
          </w:tblCellMar>
        </w:tblPrEx>
        <w:trPr>
          <w:trHeight w:val="3552"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7953C855">
            <w:pPr>
              <w:spacing w:line="260" w:lineRule="exact"/>
              <w:jc w:val="left"/>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vAlign w:val="center"/>
          </w:tcPr>
          <w:p w14:paraId="25E87CE1">
            <w:pPr>
              <w:spacing w:line="260" w:lineRule="exact"/>
              <w:jc w:val="lef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vAlign w:val="center"/>
          </w:tcPr>
          <w:p w14:paraId="418FD67C">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vAlign w:val="center"/>
          </w:tcPr>
          <w:p w14:paraId="1BC1DF21">
            <w:pPr>
              <w:spacing w:line="260" w:lineRule="exact"/>
              <w:jc w:val="left"/>
              <w:rPr>
                <w:rFonts w:ascii="Times New Roman" w:hAnsi="Times New Roman"/>
                <w:sz w:val="18"/>
                <w:szCs w:val="18"/>
              </w:rPr>
            </w:pPr>
          </w:p>
        </w:tc>
        <w:tc>
          <w:tcPr>
            <w:tcW w:w="4043" w:type="dxa"/>
            <w:gridSpan w:val="11"/>
            <w:tcBorders>
              <w:top w:val="single" w:color="000000" w:sz="4" w:space="0"/>
              <w:left w:val="nil"/>
              <w:bottom w:val="single" w:color="000000" w:sz="4" w:space="0"/>
              <w:right w:val="single" w:color="auto" w:sz="4" w:space="0"/>
            </w:tcBorders>
            <w:shd w:val="clear" w:color="auto" w:fill="auto"/>
            <w:vAlign w:val="center"/>
          </w:tcPr>
          <w:p w14:paraId="47EAED9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情节严重的</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20B33DC">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并责令停业整顿或者由原发证机关吊销许可证</w:t>
            </w:r>
          </w:p>
        </w:tc>
      </w:tr>
      <w:tr w14:paraId="67728825">
        <w:tblPrEx>
          <w:tblCellMar>
            <w:top w:w="0" w:type="dxa"/>
            <w:left w:w="108" w:type="dxa"/>
            <w:bottom w:w="0" w:type="dxa"/>
            <w:right w:w="108" w:type="dxa"/>
          </w:tblCellMar>
        </w:tblPrEx>
        <w:trPr>
          <w:trHeight w:val="521" w:hRule="atLeast"/>
        </w:trPr>
        <w:tc>
          <w:tcPr>
            <w:tcW w:w="14576" w:type="dxa"/>
            <w:gridSpan w:val="18"/>
            <w:tcBorders>
              <w:top w:val="single" w:color="000000" w:sz="4" w:space="0"/>
              <w:left w:val="single" w:color="auto" w:sz="4" w:space="0"/>
              <w:bottom w:val="single" w:color="000000" w:sz="4" w:space="0"/>
              <w:right w:val="single" w:color="auto" w:sz="4" w:space="0"/>
            </w:tcBorders>
            <w:shd w:val="clear" w:color="auto" w:fill="auto"/>
            <w:noWrap/>
            <w:vAlign w:val="center"/>
          </w:tcPr>
          <w:p w14:paraId="4E328294">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【部门规章】《</w:t>
            </w:r>
            <w:bookmarkStart w:id="27" w:name="OLE_LINK134"/>
            <w:r>
              <w:rPr>
                <w:rFonts w:hint="eastAsia" w:ascii="仿宋_GB2312" w:eastAsia="仿宋_GB2312" w:cs="仿宋_GB2312"/>
                <w:b/>
                <w:bCs/>
                <w:kern w:val="0"/>
                <w:sz w:val="18"/>
                <w:szCs w:val="18"/>
                <w:lang w:bidi="ar"/>
              </w:rPr>
              <w:t>点播影院、点播院线管理规定</w:t>
            </w:r>
            <w:bookmarkEnd w:id="27"/>
            <w:r>
              <w:rPr>
                <w:rFonts w:hint="eastAsia" w:ascii="仿宋_GB2312" w:eastAsia="仿宋_GB2312" w:cs="仿宋_GB2312"/>
                <w:b/>
                <w:bCs/>
                <w:kern w:val="0"/>
                <w:sz w:val="18"/>
                <w:szCs w:val="18"/>
                <w:lang w:bidi="ar"/>
              </w:rPr>
              <w:t>》（2018年修订）</w:t>
            </w:r>
          </w:p>
        </w:tc>
      </w:tr>
      <w:tr w14:paraId="0176832D">
        <w:tblPrEx>
          <w:tblCellMar>
            <w:top w:w="0" w:type="dxa"/>
            <w:left w:w="108" w:type="dxa"/>
            <w:bottom w:w="0" w:type="dxa"/>
            <w:right w:w="108" w:type="dxa"/>
          </w:tblCellMar>
        </w:tblPrEx>
        <w:trPr>
          <w:trHeight w:val="3165" w:hRule="atLeast"/>
        </w:trPr>
        <w:tc>
          <w:tcPr>
            <w:tcW w:w="71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162F12E">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229</w:t>
            </w:r>
          </w:p>
        </w:tc>
        <w:tc>
          <w:tcPr>
            <w:tcW w:w="1350" w:type="dxa"/>
            <w:tcBorders>
              <w:top w:val="single" w:color="000000" w:sz="4" w:space="0"/>
              <w:left w:val="nil"/>
              <w:bottom w:val="single" w:color="000000" w:sz="4" w:space="0"/>
              <w:right w:val="single" w:color="auto" w:sz="4" w:space="0"/>
            </w:tcBorders>
            <w:shd w:val="clear" w:color="auto" w:fill="auto"/>
            <w:vAlign w:val="center"/>
          </w:tcPr>
          <w:p w14:paraId="6F68F3A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对擅自从事点播影院、点播院线电影放映、发行活动的行政处罚</w:t>
            </w:r>
          </w:p>
        </w:tc>
        <w:tc>
          <w:tcPr>
            <w:tcW w:w="2862" w:type="dxa"/>
            <w:tcBorders>
              <w:top w:val="single" w:color="000000" w:sz="4" w:space="0"/>
              <w:left w:val="nil"/>
              <w:bottom w:val="single" w:color="000000" w:sz="4" w:space="0"/>
              <w:right w:val="single" w:color="auto" w:sz="4" w:space="0"/>
            </w:tcBorders>
            <w:shd w:val="clear" w:color="auto" w:fill="auto"/>
            <w:vAlign w:val="center"/>
          </w:tcPr>
          <w:p w14:paraId="7563304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《点播影院、点播院线管理规定》</w:t>
            </w:r>
            <w:r>
              <w:rPr>
                <w:rFonts w:hint="eastAsia" w:ascii="仿宋_GB2312" w:eastAsia="仿宋_GB2312" w:cs="仿宋_GB2312"/>
                <w:b/>
                <w:bCs/>
                <w:color w:val="000000"/>
                <w:kern w:val="0"/>
                <w:sz w:val="18"/>
                <w:szCs w:val="18"/>
                <w:lang w:bidi="ar"/>
              </w:rPr>
              <w:t xml:space="preserve">第七条  </w:t>
            </w:r>
            <w:r>
              <w:rPr>
                <w:rFonts w:hint="eastAsia" w:ascii="仿宋_GB2312" w:eastAsia="仿宋_GB2312" w:cs="仿宋_GB2312"/>
                <w:color w:val="000000"/>
                <w:kern w:val="0"/>
                <w:sz w:val="18"/>
                <w:szCs w:val="18"/>
                <w:lang w:bidi="ar"/>
              </w:rPr>
              <w:t>电影主管部门应当依照《中华人民共和国电影产业促进法》第二十五条的规定，对符合条件的点播影院，颁发电影放映经营许可证；对符合条件的点播院线，颁发电影发行经营许可证。</w:t>
            </w:r>
          </w:p>
        </w:tc>
        <w:tc>
          <w:tcPr>
            <w:tcW w:w="3327" w:type="dxa"/>
            <w:tcBorders>
              <w:top w:val="single" w:color="000000" w:sz="4" w:space="0"/>
              <w:left w:val="nil"/>
              <w:bottom w:val="single" w:color="000000" w:sz="4" w:space="0"/>
              <w:right w:val="single" w:color="auto" w:sz="4" w:space="0"/>
            </w:tcBorders>
            <w:shd w:val="clear" w:color="auto" w:fill="auto"/>
            <w:vAlign w:val="center"/>
          </w:tcPr>
          <w:p w14:paraId="46453A4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《点播影院、点播院线管理规定》</w:t>
            </w:r>
            <w:r>
              <w:rPr>
                <w:rFonts w:hint="eastAsia" w:ascii="仿宋_GB2312" w:eastAsia="仿宋_GB2312" w:cs="仿宋_GB2312"/>
                <w:b/>
                <w:bCs/>
                <w:color w:val="000000"/>
                <w:kern w:val="0"/>
                <w:sz w:val="18"/>
                <w:szCs w:val="18"/>
                <w:lang w:bidi="ar"/>
              </w:rPr>
              <w:t xml:space="preserve">第三十条第一款  </w:t>
            </w:r>
            <w:r>
              <w:rPr>
                <w:rFonts w:hint="eastAsia" w:ascii="仿宋_GB2312" w:eastAsia="仿宋_GB2312" w:cs="仿宋_GB2312"/>
                <w:color w:val="000000"/>
                <w:kern w:val="0"/>
                <w:sz w:val="18"/>
                <w:szCs w:val="18"/>
                <w:lang w:bidi="ar"/>
              </w:rPr>
              <w:t>违反本规定，擅自从事点播影院、点播院线电影放映、发行活动的，依照《中华人民共和国电影产业促进法》第四十七条的规定予以处罚。</w:t>
            </w:r>
          </w:p>
        </w:tc>
        <w:tc>
          <w:tcPr>
            <w:tcW w:w="6324" w:type="dxa"/>
            <w:gridSpan w:val="14"/>
            <w:tcBorders>
              <w:top w:val="single" w:color="000000" w:sz="4" w:space="0"/>
              <w:left w:val="nil"/>
              <w:bottom w:val="single" w:color="000000" w:sz="4" w:space="0"/>
              <w:right w:val="single" w:color="auto" w:sz="4" w:space="0"/>
            </w:tcBorders>
            <w:shd w:val="clear" w:color="auto" w:fill="auto"/>
            <w:vAlign w:val="center"/>
          </w:tcPr>
          <w:p w14:paraId="6DD84F2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依照《中华人民共和国电影产业促进法》第四十七条裁量基准执行</w:t>
            </w:r>
          </w:p>
        </w:tc>
      </w:tr>
      <w:tr w14:paraId="522D639C">
        <w:tblPrEx>
          <w:tblCellMar>
            <w:top w:w="0" w:type="dxa"/>
            <w:left w:w="108" w:type="dxa"/>
            <w:bottom w:w="0" w:type="dxa"/>
            <w:right w:w="108" w:type="dxa"/>
          </w:tblCellMar>
        </w:tblPrEx>
        <w:trPr>
          <w:trHeight w:val="5056" w:hRule="atLeast"/>
        </w:trPr>
        <w:tc>
          <w:tcPr>
            <w:tcW w:w="71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D93258F">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230</w:t>
            </w:r>
          </w:p>
        </w:tc>
        <w:tc>
          <w:tcPr>
            <w:tcW w:w="1350" w:type="dxa"/>
            <w:tcBorders>
              <w:top w:val="single" w:color="000000" w:sz="4" w:space="0"/>
              <w:left w:val="nil"/>
              <w:bottom w:val="single" w:color="000000" w:sz="4" w:space="0"/>
              <w:right w:val="single" w:color="auto" w:sz="4" w:space="0"/>
            </w:tcBorders>
            <w:shd w:val="clear" w:color="auto" w:fill="auto"/>
            <w:vAlign w:val="center"/>
          </w:tcPr>
          <w:p w14:paraId="6995BF3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对伪造、变造、出租、出售、出借、买卖或者以其他形式非法转让有关电影放映、发行许可证件等行为的行政处罚</w:t>
            </w:r>
          </w:p>
        </w:tc>
        <w:tc>
          <w:tcPr>
            <w:tcW w:w="2862" w:type="dxa"/>
            <w:tcBorders>
              <w:top w:val="single" w:color="000000" w:sz="4" w:space="0"/>
              <w:left w:val="nil"/>
              <w:bottom w:val="single" w:color="000000" w:sz="4" w:space="0"/>
              <w:right w:val="single" w:color="auto" w:sz="4" w:space="0"/>
            </w:tcBorders>
            <w:shd w:val="clear" w:color="auto" w:fill="auto"/>
            <w:vAlign w:val="center"/>
          </w:tcPr>
          <w:p w14:paraId="347E3E0C">
            <w:pPr>
              <w:widowControl/>
              <w:spacing w:line="260" w:lineRule="exact"/>
              <w:rPr>
                <w:rFonts w:ascii="仿宋_GB2312" w:eastAsia="仿宋_GB2312" w:cs="仿宋_GB2312"/>
                <w:color w:val="000000"/>
                <w:kern w:val="0"/>
                <w:sz w:val="18"/>
                <w:szCs w:val="18"/>
              </w:rPr>
            </w:pPr>
          </w:p>
        </w:tc>
        <w:tc>
          <w:tcPr>
            <w:tcW w:w="3327" w:type="dxa"/>
            <w:tcBorders>
              <w:top w:val="single" w:color="000000" w:sz="4" w:space="0"/>
              <w:left w:val="nil"/>
              <w:bottom w:val="single" w:color="000000" w:sz="4" w:space="0"/>
              <w:right w:val="single" w:color="auto" w:sz="4" w:space="0"/>
            </w:tcBorders>
            <w:shd w:val="clear" w:color="auto" w:fill="auto"/>
            <w:vAlign w:val="center"/>
          </w:tcPr>
          <w:p w14:paraId="7D4D6A5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《点播影院、点播院线管理规定》</w:t>
            </w:r>
            <w:r>
              <w:rPr>
                <w:rFonts w:hint="eastAsia" w:ascii="仿宋_GB2312" w:eastAsia="仿宋_GB2312" w:cs="仿宋_GB2312"/>
                <w:b/>
                <w:bCs/>
                <w:color w:val="000000"/>
                <w:kern w:val="0"/>
                <w:sz w:val="18"/>
                <w:szCs w:val="18"/>
                <w:lang w:bidi="ar"/>
              </w:rPr>
              <w:t xml:space="preserve">第三十条第二款  </w:t>
            </w:r>
            <w:r>
              <w:rPr>
                <w:rFonts w:hint="eastAsia" w:ascii="仿宋_GB2312" w:eastAsia="仿宋_GB2312" w:cs="仿宋_GB2312"/>
                <w:color w:val="000000"/>
                <w:kern w:val="0"/>
                <w:sz w:val="18"/>
                <w:szCs w:val="18"/>
                <w:lang w:bidi="ar"/>
              </w:rPr>
              <w:t>伪造、变造、出租、出售、出借、买卖或者以其他形式非法转让有关电影放映、发行许可证件，或者以欺骗、贿赂等不正当手段取得上述许可证件的，依照《中华人民共和国电影产业促进法》第四十八条的规定予以处罚。</w:t>
            </w:r>
          </w:p>
          <w:p w14:paraId="0359386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《中华人民共和国电影产业促进法》 第四十八条</w:t>
            </w:r>
            <w:r>
              <w:rPr>
                <w:rFonts w:hint="eastAsia" w:ascii="仿宋_GB2312" w:eastAsia="仿宋_GB2312" w:cs="仿宋_GB2312"/>
                <w:color w:val="000000"/>
                <w:kern w:val="0"/>
                <w:sz w:val="18"/>
                <w:szCs w:val="18"/>
                <w:lang w:bidi="ar"/>
              </w:rPr>
              <w:t xml:space="preserve"> 有下列情形之一的，由原发证机关吊销有关许可证、撤销有关批准或者证明文件；县级以上人民政府电影主管部门没收违法所得；违法所得五万元以上的，并处违法所得五倍以上十倍以下的罚款；没有违法所得或者违法所得不足五万元的，可以并处二十五万元以下的罚款。</w:t>
            </w:r>
          </w:p>
        </w:tc>
        <w:tc>
          <w:tcPr>
            <w:tcW w:w="6324" w:type="dxa"/>
            <w:gridSpan w:val="14"/>
            <w:tcBorders>
              <w:top w:val="single" w:color="000000" w:sz="4" w:space="0"/>
              <w:left w:val="nil"/>
              <w:bottom w:val="single" w:color="000000" w:sz="4" w:space="0"/>
              <w:right w:val="single" w:color="auto" w:sz="4" w:space="0"/>
            </w:tcBorders>
            <w:shd w:val="clear" w:color="auto" w:fill="auto"/>
            <w:vAlign w:val="center"/>
          </w:tcPr>
          <w:p w14:paraId="6293C7A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依照《中华人民共和国电影产业促进法》第四十八条裁量基准执行</w:t>
            </w:r>
          </w:p>
        </w:tc>
      </w:tr>
      <w:tr w14:paraId="7EED5D07">
        <w:tblPrEx>
          <w:tblCellMar>
            <w:top w:w="0" w:type="dxa"/>
            <w:left w:w="108" w:type="dxa"/>
            <w:bottom w:w="0" w:type="dxa"/>
            <w:right w:w="108" w:type="dxa"/>
          </w:tblCellMar>
        </w:tblPrEx>
        <w:trPr>
          <w:trHeight w:val="3443" w:hRule="atLeast"/>
        </w:trPr>
        <w:tc>
          <w:tcPr>
            <w:tcW w:w="71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55E2C22">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231</w:t>
            </w:r>
          </w:p>
        </w:tc>
        <w:tc>
          <w:tcPr>
            <w:tcW w:w="1350" w:type="dxa"/>
            <w:tcBorders>
              <w:top w:val="single" w:color="000000" w:sz="4" w:space="0"/>
              <w:left w:val="nil"/>
              <w:bottom w:val="single" w:color="000000" w:sz="4" w:space="0"/>
              <w:right w:val="single" w:color="auto" w:sz="4" w:space="0"/>
            </w:tcBorders>
            <w:shd w:val="clear" w:color="auto" w:fill="auto"/>
            <w:vAlign w:val="center"/>
          </w:tcPr>
          <w:p w14:paraId="4CCE4C7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对放映、发行未获得电影公映许可的电影的行政处罚</w:t>
            </w:r>
          </w:p>
        </w:tc>
        <w:tc>
          <w:tcPr>
            <w:tcW w:w="2862" w:type="dxa"/>
            <w:tcBorders>
              <w:top w:val="single" w:color="000000" w:sz="4" w:space="0"/>
              <w:left w:val="nil"/>
              <w:bottom w:val="single" w:color="000000" w:sz="4" w:space="0"/>
              <w:right w:val="single" w:color="auto" w:sz="4" w:space="0"/>
            </w:tcBorders>
            <w:shd w:val="clear" w:color="auto" w:fill="auto"/>
            <w:vAlign w:val="center"/>
          </w:tcPr>
          <w:p w14:paraId="33016A3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《点播影院、点播院线管理规定》</w:t>
            </w:r>
            <w:r>
              <w:rPr>
                <w:rFonts w:hint="eastAsia" w:ascii="仿宋_GB2312" w:eastAsia="仿宋_GB2312" w:cs="仿宋_GB2312"/>
                <w:b/>
                <w:bCs/>
                <w:color w:val="000000"/>
                <w:kern w:val="0"/>
                <w:sz w:val="18"/>
                <w:szCs w:val="18"/>
                <w:lang w:bidi="ar"/>
              </w:rPr>
              <w:t>第十六条</w:t>
            </w:r>
            <w:r>
              <w:rPr>
                <w:rFonts w:hint="eastAsia" w:ascii="仿宋_GB2312" w:eastAsia="仿宋_GB2312" w:cs="仿宋_GB2312"/>
                <w:color w:val="000000"/>
                <w:kern w:val="0"/>
                <w:sz w:val="18"/>
                <w:szCs w:val="18"/>
                <w:lang w:bidi="ar"/>
              </w:rPr>
              <w:t>　点播影院放映和点播院线发行的影片，应当依法获得电影公映许可。</w:t>
            </w:r>
          </w:p>
          <w:p w14:paraId="1ADC34BF">
            <w:pPr>
              <w:widowControl/>
              <w:spacing w:line="260" w:lineRule="exact"/>
              <w:rPr>
                <w:rFonts w:ascii="仿宋_GB2312" w:eastAsia="仿宋_GB2312" w:cs="仿宋_GB2312"/>
                <w:color w:val="000000"/>
                <w:kern w:val="0"/>
                <w:sz w:val="18"/>
                <w:szCs w:val="18"/>
              </w:rPr>
            </w:pPr>
          </w:p>
        </w:tc>
        <w:tc>
          <w:tcPr>
            <w:tcW w:w="3327" w:type="dxa"/>
            <w:tcBorders>
              <w:top w:val="single" w:color="000000" w:sz="4" w:space="0"/>
              <w:left w:val="nil"/>
              <w:bottom w:val="single" w:color="000000" w:sz="4" w:space="0"/>
              <w:right w:val="single" w:color="auto" w:sz="4" w:space="0"/>
            </w:tcBorders>
            <w:shd w:val="clear" w:color="auto" w:fill="auto"/>
            <w:vAlign w:val="center"/>
          </w:tcPr>
          <w:p w14:paraId="4809176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《点播影院、点播院线管理规定》</w:t>
            </w:r>
            <w:r>
              <w:rPr>
                <w:rFonts w:hint="eastAsia" w:ascii="仿宋_GB2312" w:eastAsia="仿宋_GB2312" w:cs="仿宋_GB2312"/>
                <w:b/>
                <w:bCs/>
                <w:color w:val="000000"/>
                <w:kern w:val="0"/>
                <w:sz w:val="18"/>
                <w:szCs w:val="18"/>
                <w:lang w:bidi="ar"/>
              </w:rPr>
              <w:t>第三十一条</w:t>
            </w:r>
            <w:r>
              <w:rPr>
                <w:rFonts w:hint="eastAsia" w:ascii="仿宋_GB2312" w:eastAsia="仿宋_GB2312" w:cs="仿宋_GB2312"/>
                <w:color w:val="000000"/>
                <w:kern w:val="0"/>
                <w:sz w:val="18"/>
                <w:szCs w:val="18"/>
                <w:lang w:bidi="ar"/>
              </w:rPr>
              <w:t xml:space="preserve">  违反本规定，放映、发行未获得电影公映许可的电影的，依照《中华人民共和国电影产业促进法》第四十九条的规定予以处罚。</w:t>
            </w:r>
          </w:p>
          <w:p w14:paraId="54CA52E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《中华人民共和国电影产业促进法》 第四十九条</w:t>
            </w:r>
            <w:r>
              <w:rPr>
                <w:rFonts w:hint="eastAsia" w:ascii="仿宋_GB2312" w:eastAsia="仿宋_GB2312" w:cs="仿宋_GB2312"/>
                <w:color w:val="000000"/>
                <w:kern w:val="0"/>
                <w:sz w:val="18"/>
                <w:szCs w:val="18"/>
                <w:lang w:bidi="ar"/>
              </w:rPr>
              <w:t xml:space="preserve"> 有下列情形之一的，由原发证机关吊销许可证；县级以上人民政府电影主管部门没收电影片和违法所得；违法所得五万元以上的，并处违法所得十倍以上二十倍以下的罚款；没有违法所得或者违法所得不足五万元的，可以并处五十万元以下的罚款。</w:t>
            </w:r>
          </w:p>
        </w:tc>
        <w:tc>
          <w:tcPr>
            <w:tcW w:w="6324" w:type="dxa"/>
            <w:gridSpan w:val="14"/>
            <w:tcBorders>
              <w:top w:val="single" w:color="000000" w:sz="4" w:space="0"/>
              <w:left w:val="nil"/>
              <w:bottom w:val="single" w:color="000000" w:sz="4" w:space="0"/>
              <w:right w:val="single" w:color="auto" w:sz="4" w:space="0"/>
            </w:tcBorders>
            <w:shd w:val="clear" w:color="auto" w:fill="auto"/>
            <w:vAlign w:val="center"/>
          </w:tcPr>
          <w:p w14:paraId="633132F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依照《中华人民共和国电影产业促进法》第四十九条裁量基准执行</w:t>
            </w:r>
          </w:p>
        </w:tc>
      </w:tr>
      <w:tr w14:paraId="19C17A3C">
        <w:tblPrEx>
          <w:tblCellMar>
            <w:top w:w="0" w:type="dxa"/>
            <w:left w:w="108" w:type="dxa"/>
            <w:bottom w:w="0" w:type="dxa"/>
            <w:right w:w="108" w:type="dxa"/>
          </w:tblCellMar>
        </w:tblPrEx>
        <w:trPr>
          <w:trHeight w:val="5797" w:hRule="atLeast"/>
        </w:trPr>
        <w:tc>
          <w:tcPr>
            <w:tcW w:w="71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E76C704">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232</w:t>
            </w:r>
          </w:p>
        </w:tc>
        <w:tc>
          <w:tcPr>
            <w:tcW w:w="1350" w:type="dxa"/>
            <w:tcBorders>
              <w:top w:val="single" w:color="000000" w:sz="4" w:space="0"/>
              <w:left w:val="nil"/>
              <w:bottom w:val="single" w:color="000000" w:sz="4" w:space="0"/>
              <w:right w:val="single" w:color="auto" w:sz="4" w:space="0"/>
            </w:tcBorders>
            <w:shd w:val="clear" w:color="auto" w:fill="auto"/>
            <w:vAlign w:val="center"/>
          </w:tcPr>
          <w:p w14:paraId="5B93CAF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对制造虚假交易、虚报瞒报销售收入，扰乱电影市场秩序等行为的行政处罚</w:t>
            </w:r>
          </w:p>
        </w:tc>
        <w:tc>
          <w:tcPr>
            <w:tcW w:w="2862" w:type="dxa"/>
            <w:tcBorders>
              <w:top w:val="single" w:color="000000" w:sz="4" w:space="0"/>
              <w:left w:val="nil"/>
              <w:bottom w:val="single" w:color="000000" w:sz="4" w:space="0"/>
              <w:right w:val="single" w:color="auto" w:sz="4" w:space="0"/>
            </w:tcBorders>
            <w:shd w:val="clear" w:color="auto" w:fill="auto"/>
            <w:vAlign w:val="center"/>
          </w:tcPr>
          <w:p w14:paraId="7BFEADC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《点播影院、点播院线管理规定》</w:t>
            </w:r>
            <w:r>
              <w:rPr>
                <w:rFonts w:hint="eastAsia" w:ascii="仿宋_GB2312" w:eastAsia="仿宋_GB2312" w:cs="仿宋_GB2312"/>
                <w:b/>
                <w:bCs/>
                <w:color w:val="000000"/>
                <w:kern w:val="0"/>
                <w:sz w:val="18"/>
                <w:szCs w:val="18"/>
                <w:lang w:bidi="ar"/>
              </w:rPr>
              <w:t>第二十四条</w:t>
            </w:r>
            <w:r>
              <w:rPr>
                <w:rFonts w:hint="eastAsia" w:ascii="仿宋_GB2312" w:eastAsia="仿宋_GB2312" w:cs="仿宋_GB2312"/>
                <w:color w:val="000000"/>
                <w:kern w:val="0"/>
                <w:sz w:val="18"/>
                <w:szCs w:val="18"/>
                <w:lang w:bidi="ar"/>
              </w:rPr>
              <w:t>　点播影院应当按照所加入点播院线的要求，按时报送相关经营数据。</w:t>
            </w:r>
          </w:p>
          <w:p w14:paraId="4149ECB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点播院线应当按照国务院电影主管部门的要求，将所辖点播影院的经营数据上传至全国点播影院经营管理信息系统，纳入电影销售收入统计。</w:t>
            </w:r>
          </w:p>
        </w:tc>
        <w:tc>
          <w:tcPr>
            <w:tcW w:w="3327" w:type="dxa"/>
            <w:tcBorders>
              <w:top w:val="single" w:color="000000" w:sz="4" w:space="0"/>
              <w:left w:val="nil"/>
              <w:bottom w:val="single" w:color="000000" w:sz="4" w:space="0"/>
              <w:right w:val="single" w:color="auto" w:sz="4" w:space="0"/>
            </w:tcBorders>
            <w:shd w:val="clear" w:color="auto" w:fill="auto"/>
            <w:vAlign w:val="center"/>
          </w:tcPr>
          <w:p w14:paraId="7E935AA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《点播影院、点播院线管理规定》</w:t>
            </w:r>
            <w:r>
              <w:rPr>
                <w:rFonts w:hint="eastAsia" w:ascii="仿宋_GB2312" w:eastAsia="仿宋_GB2312" w:cs="仿宋_GB2312"/>
                <w:b/>
                <w:bCs/>
                <w:color w:val="000000"/>
                <w:kern w:val="0"/>
                <w:sz w:val="18"/>
                <w:szCs w:val="18"/>
                <w:lang w:bidi="ar"/>
              </w:rPr>
              <w:t xml:space="preserve">第三十二条  </w:t>
            </w:r>
            <w:r>
              <w:rPr>
                <w:rFonts w:hint="eastAsia" w:ascii="仿宋_GB2312" w:eastAsia="仿宋_GB2312" w:cs="仿宋_GB2312"/>
                <w:color w:val="000000"/>
                <w:kern w:val="0"/>
                <w:sz w:val="18"/>
                <w:szCs w:val="18"/>
                <w:lang w:bidi="ar"/>
              </w:rPr>
              <w:t>违反本规定，有下列行为之一的，依照《中华人民共和国电影产业促进法》第五十一条的规定予以处罚：（一）制造虚假交易、虚报瞒报销售收入，扰乱电影市场秩序的；（二）在电影开始放映之后至放映结束前放映广告的。</w:t>
            </w:r>
          </w:p>
          <w:p w14:paraId="4E7209B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《中华人民共和国电影产业促进法》第五十一条</w:t>
            </w:r>
            <w:r>
              <w:rPr>
                <w:rFonts w:hint="eastAsia" w:ascii="仿宋_GB2312" w:eastAsia="仿宋_GB2312" w:cs="仿宋_GB2312"/>
                <w:color w:val="000000"/>
                <w:kern w:val="0"/>
                <w:sz w:val="18"/>
                <w:szCs w:val="18"/>
                <w:lang w:bidi="ar"/>
              </w:rPr>
              <w:t xml:space="preserve"> 电影发行企业、电影院等有制造虚假交易、虚报瞒报销售收入等行为，扰乱电影市场秩序的，由县级以上人民政府电影主管部门责令改正，没收违法所得，处五万元以上五十万元以下的罚款；违法所得五十万元以上的，处违法所得一倍以上五倍以下的罚款。情节严重的，责令停业整顿；情节特别严重的，由原发证机关吊销许可证。 </w:t>
            </w:r>
            <w:r>
              <w:rPr>
                <w:rFonts w:hint="eastAsia" w:ascii="仿宋_GB2312" w:eastAsia="仿宋_GB2312" w:cs="仿宋_GB2312"/>
                <w:color w:val="000000"/>
                <w:kern w:val="0"/>
                <w:sz w:val="18"/>
                <w:szCs w:val="18"/>
                <w:lang w:bidi="ar"/>
              </w:rPr>
              <w:br w:type="textWrapping"/>
            </w:r>
            <w:r>
              <w:rPr>
                <w:rFonts w:hint="eastAsia" w:ascii="仿宋_GB2312" w:eastAsia="仿宋_GB2312" w:cs="仿宋_GB2312"/>
                <w:color w:val="000000"/>
                <w:kern w:val="0"/>
                <w:sz w:val="18"/>
                <w:szCs w:val="18"/>
                <w:lang w:bidi="ar"/>
              </w:rPr>
              <w:t>电影院在向观众明示的电影开始放映时间之后至电影放映结束前放映广告的，由县级人民政府电影主管部门给予警告，责令改正；情节严重的，处一万元以上五万元以下的罚款。</w:t>
            </w:r>
          </w:p>
        </w:tc>
        <w:tc>
          <w:tcPr>
            <w:tcW w:w="6324" w:type="dxa"/>
            <w:gridSpan w:val="14"/>
            <w:tcBorders>
              <w:top w:val="single" w:color="000000" w:sz="4" w:space="0"/>
              <w:left w:val="nil"/>
              <w:bottom w:val="single" w:color="000000" w:sz="4" w:space="0"/>
              <w:right w:val="single" w:color="auto" w:sz="4" w:space="0"/>
            </w:tcBorders>
            <w:shd w:val="clear" w:color="auto" w:fill="auto"/>
            <w:vAlign w:val="center"/>
          </w:tcPr>
          <w:p w14:paraId="24D5D9E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依照《中华人民共和国电影产业促进法》第五十一条裁量基准执行</w:t>
            </w:r>
          </w:p>
        </w:tc>
      </w:tr>
      <w:tr w14:paraId="2925B673">
        <w:tblPrEx>
          <w:tblCellMar>
            <w:top w:w="0" w:type="dxa"/>
            <w:left w:w="108" w:type="dxa"/>
            <w:bottom w:w="0" w:type="dxa"/>
            <w:right w:w="108" w:type="dxa"/>
          </w:tblCellMar>
        </w:tblPrEx>
        <w:trPr>
          <w:trHeight w:val="1471" w:hRule="atLeast"/>
        </w:trPr>
        <w:tc>
          <w:tcPr>
            <w:tcW w:w="713" w:type="dxa"/>
            <w:vMerge w:val="restart"/>
            <w:tcBorders>
              <w:top w:val="single" w:color="auto" w:sz="4" w:space="0"/>
              <w:left w:val="single" w:color="auto" w:sz="4" w:space="0"/>
              <w:bottom w:val="nil"/>
              <w:right w:val="single" w:color="auto" w:sz="4" w:space="0"/>
            </w:tcBorders>
            <w:shd w:val="clear" w:color="auto" w:fill="auto"/>
            <w:noWrap/>
            <w:vAlign w:val="center"/>
          </w:tcPr>
          <w:p w14:paraId="652E3098">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233</w:t>
            </w:r>
          </w:p>
        </w:tc>
        <w:tc>
          <w:tcPr>
            <w:tcW w:w="1350" w:type="dxa"/>
            <w:vMerge w:val="restart"/>
            <w:tcBorders>
              <w:top w:val="single" w:color="auto" w:sz="4" w:space="0"/>
              <w:left w:val="nil"/>
              <w:bottom w:val="nil"/>
              <w:right w:val="single" w:color="auto" w:sz="4" w:space="0"/>
            </w:tcBorders>
            <w:shd w:val="clear" w:color="auto" w:fill="auto"/>
            <w:vAlign w:val="center"/>
          </w:tcPr>
          <w:p w14:paraId="6716B90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对未按时办理点播影院编码、点播院线编码登记等行为的行政处罚</w:t>
            </w:r>
          </w:p>
        </w:tc>
        <w:tc>
          <w:tcPr>
            <w:tcW w:w="2862" w:type="dxa"/>
            <w:vMerge w:val="restart"/>
            <w:tcBorders>
              <w:top w:val="single" w:color="auto" w:sz="4" w:space="0"/>
              <w:left w:val="nil"/>
              <w:bottom w:val="nil"/>
              <w:right w:val="single" w:color="auto" w:sz="4" w:space="0"/>
            </w:tcBorders>
            <w:shd w:val="clear" w:color="auto" w:fill="auto"/>
            <w:vAlign w:val="center"/>
          </w:tcPr>
          <w:p w14:paraId="35BAE47F">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《点播影院、点播院线管理规定》</w:t>
            </w:r>
            <w:r>
              <w:rPr>
                <w:rFonts w:hint="eastAsia" w:ascii="仿宋_GB2312" w:eastAsia="仿宋_GB2312" w:cs="仿宋_GB2312"/>
                <w:b/>
                <w:bCs/>
                <w:color w:val="000000"/>
                <w:sz w:val="18"/>
                <w:szCs w:val="18"/>
                <w:lang w:bidi="ar"/>
              </w:rPr>
              <w:t>第十二条</w:t>
            </w:r>
            <w:r>
              <w:rPr>
                <w:rFonts w:hint="eastAsia" w:ascii="仿宋_GB2312" w:eastAsia="仿宋_GB2312" w:cs="仿宋_GB2312"/>
                <w:color w:val="000000"/>
                <w:sz w:val="18"/>
                <w:szCs w:val="18"/>
                <w:lang w:bidi="ar"/>
              </w:rPr>
              <w:t>　点播院线负责在全国点播影院经营管理信息系统上办理注册登记，申请点播影院编码。</w:t>
            </w:r>
          </w:p>
          <w:p w14:paraId="7EFD47C6">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第十五条</w:t>
            </w:r>
            <w:r>
              <w:rPr>
                <w:rFonts w:hint="eastAsia" w:ascii="仿宋_GB2312" w:eastAsia="仿宋_GB2312" w:cs="仿宋_GB2312"/>
                <w:color w:val="000000"/>
                <w:sz w:val="18"/>
                <w:szCs w:val="18"/>
                <w:lang w:bidi="ar"/>
              </w:rPr>
              <w:t>　点播院线负责向所辖点播影院提供影片。</w:t>
            </w:r>
          </w:p>
          <w:p w14:paraId="579C3881">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点播影院不得放映所加入的点播院线发行范围之外的影片。</w:t>
            </w:r>
          </w:p>
          <w:p w14:paraId="2AA38127">
            <w:pPr>
              <w:pStyle w:val="16"/>
              <w:spacing w:before="0" w:beforeAutospacing="0" w:after="0" w:afterAutospacing="0" w:line="240" w:lineRule="exact"/>
              <w:jc w:val="both"/>
              <w:rPr>
                <w:rFonts w:ascii="仿宋_GB2312" w:eastAsia="仿宋_GB2312" w:cs="仿宋_GB2312"/>
                <w:color w:val="000000"/>
                <w:spacing w:val="-6"/>
                <w:kern w:val="2"/>
                <w:sz w:val="18"/>
                <w:szCs w:val="18"/>
              </w:rPr>
            </w:pPr>
            <w:r>
              <w:rPr>
                <w:rFonts w:hint="eastAsia" w:ascii="仿宋_GB2312" w:eastAsia="仿宋_GB2312" w:cs="仿宋_GB2312"/>
                <w:b/>
                <w:bCs/>
                <w:color w:val="000000"/>
                <w:sz w:val="18"/>
                <w:szCs w:val="18"/>
                <w:lang w:bidi="ar"/>
              </w:rPr>
              <w:t>第二十条</w:t>
            </w:r>
            <w:r>
              <w:rPr>
                <w:rFonts w:hint="eastAsia" w:ascii="仿宋_GB2312" w:eastAsia="仿宋_GB2312" w:cs="仿宋_GB2312"/>
                <w:color w:val="000000"/>
                <w:sz w:val="18"/>
                <w:szCs w:val="18"/>
                <w:lang w:bidi="ar"/>
              </w:rPr>
              <w:t>　点播影院不得在同一</w:t>
            </w:r>
            <w:r>
              <w:rPr>
                <w:rFonts w:hint="eastAsia" w:ascii="仿宋_GB2312" w:eastAsia="仿宋_GB2312" w:cs="仿宋_GB2312"/>
                <w:color w:val="000000"/>
                <w:spacing w:val="-6"/>
                <w:kern w:val="2"/>
                <w:sz w:val="18"/>
                <w:szCs w:val="18"/>
                <w:lang w:bidi="ar"/>
              </w:rPr>
              <w:t>影厅内开展电影院的电影放映活动。</w:t>
            </w:r>
          </w:p>
          <w:p w14:paraId="6DA9FC93">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第二十二条　</w:t>
            </w:r>
            <w:r>
              <w:rPr>
                <w:rFonts w:hint="eastAsia" w:ascii="仿宋_GB2312" w:eastAsia="仿宋_GB2312" w:cs="仿宋_GB2312"/>
                <w:color w:val="000000"/>
                <w:sz w:val="18"/>
                <w:szCs w:val="18"/>
                <w:lang w:bidi="ar"/>
              </w:rPr>
              <w:t>点播影院、点播院线应当加强计费系统和放映系统设</w:t>
            </w:r>
            <w:r>
              <w:rPr>
                <w:rFonts w:hint="eastAsia" w:ascii="仿宋_GB2312" w:eastAsia="仿宋_GB2312" w:cs="仿宋_GB2312"/>
                <w:color w:val="000000"/>
                <w:spacing w:val="-6"/>
                <w:kern w:val="2"/>
                <w:sz w:val="18"/>
                <w:szCs w:val="18"/>
                <w:lang w:bidi="ar"/>
              </w:rPr>
              <w:t>备的日常维护，确保电影放映质量。</w:t>
            </w:r>
          </w:p>
          <w:p w14:paraId="149841E5">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第二十三条</w:t>
            </w:r>
            <w:r>
              <w:rPr>
                <w:rFonts w:hint="eastAsia" w:ascii="仿宋_GB2312" w:eastAsia="仿宋_GB2312" w:cs="仿宋_GB2312"/>
                <w:color w:val="000000"/>
                <w:sz w:val="18"/>
                <w:szCs w:val="18"/>
                <w:lang w:bidi="ar"/>
              </w:rPr>
              <w:t>　点播院线负责对所辖点播影院的制度建设、放映内容和质量管理、技术系统建设和运行维护、数据报送、人员培训等运营活动实施管理。</w:t>
            </w:r>
          </w:p>
          <w:p w14:paraId="32C0770E">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b/>
                <w:bCs/>
                <w:color w:val="000000"/>
                <w:sz w:val="18"/>
                <w:szCs w:val="18"/>
                <w:lang w:bidi="ar"/>
              </w:rPr>
              <w:t>第二十四条</w:t>
            </w:r>
            <w:r>
              <w:rPr>
                <w:rFonts w:hint="eastAsia" w:ascii="仿宋_GB2312" w:eastAsia="仿宋_GB2312" w:cs="仿宋_GB2312"/>
                <w:color w:val="000000"/>
                <w:sz w:val="18"/>
                <w:szCs w:val="18"/>
                <w:lang w:bidi="ar"/>
              </w:rPr>
              <w:t>　点播影院应当按照所加入点播院线的要求，按时报送相关经营数据。</w:t>
            </w:r>
          </w:p>
          <w:p w14:paraId="1E69EB4B">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点播院线应当按照国务院电影主管部门的要求，将所辖点播影院的经营数据上传至全国点播影院经营管理信息系统，纳入电影销售收入统计。</w:t>
            </w:r>
          </w:p>
        </w:tc>
        <w:tc>
          <w:tcPr>
            <w:tcW w:w="3327" w:type="dxa"/>
            <w:vMerge w:val="restart"/>
            <w:tcBorders>
              <w:top w:val="single" w:color="auto" w:sz="4" w:space="0"/>
              <w:left w:val="nil"/>
              <w:bottom w:val="nil"/>
              <w:right w:val="single" w:color="auto" w:sz="4" w:space="0"/>
            </w:tcBorders>
            <w:shd w:val="clear" w:color="auto" w:fill="auto"/>
            <w:vAlign w:val="center"/>
          </w:tcPr>
          <w:p w14:paraId="5EBF5516">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《点播影院、点播院线管理规定》</w:t>
            </w:r>
            <w:r>
              <w:rPr>
                <w:rFonts w:hint="eastAsia" w:ascii="仿宋_GB2312" w:eastAsia="仿宋_GB2312" w:cs="仿宋_GB2312"/>
                <w:b/>
                <w:bCs/>
                <w:color w:val="000000"/>
                <w:sz w:val="18"/>
                <w:szCs w:val="18"/>
                <w:lang w:bidi="ar"/>
              </w:rPr>
              <w:t xml:space="preserve">第三十三条  </w:t>
            </w:r>
            <w:r>
              <w:rPr>
                <w:rFonts w:hint="eastAsia" w:ascii="仿宋_GB2312" w:eastAsia="仿宋_GB2312" w:cs="仿宋_GB2312"/>
                <w:color w:val="000000"/>
                <w:sz w:val="18"/>
                <w:szCs w:val="18"/>
                <w:lang w:bidi="ar"/>
              </w:rPr>
              <w:t>违反本规定，有下列行为之一的，由县级以上人民政府电影主管部门责令限期改正，给予警告，可以并处3万元以下的罚款：（一）未按时办理点播影院编码、点播院线编码登记的；（二）点播影院放映所加入点播院线发行范围之外的影片的；（三）点播院线未按时报送经营数据的；（四）点播影院在同一影厅内开展电影院的电影放映活动的；（五）点播院线未有效履行运营管理职责，致使所辖点播影院出现违法行为的；（六）点播影院、点播院线未按照点播影院技术规范的要求选用计费系统和放映系统设备，放映质量不达标的。</w:t>
            </w:r>
          </w:p>
        </w:tc>
        <w:tc>
          <w:tcPr>
            <w:tcW w:w="4043" w:type="dxa"/>
            <w:gridSpan w:val="11"/>
            <w:tcBorders>
              <w:top w:val="single" w:color="auto" w:sz="4" w:space="0"/>
              <w:left w:val="nil"/>
              <w:bottom w:val="single" w:color="000000" w:sz="4" w:space="0"/>
              <w:right w:val="single" w:color="auto" w:sz="4" w:space="0"/>
            </w:tcBorders>
            <w:shd w:val="clear" w:color="auto" w:fill="auto"/>
            <w:vAlign w:val="center"/>
          </w:tcPr>
          <w:p w14:paraId="58FD8394">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及时改正，未造成其他较大后果</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5B4C0EC">
            <w:pPr>
              <w:pStyle w:val="16"/>
              <w:spacing w:before="0" w:beforeAutospacing="0" w:after="0" w:afterAutospacing="0" w:line="260" w:lineRule="exact"/>
              <w:jc w:val="both"/>
              <w:rPr>
                <w:rFonts w:ascii="仿宋_GB2312" w:eastAsia="仿宋_GB2312" w:cs="仿宋_GB2312"/>
                <w:color w:val="000000"/>
                <w:sz w:val="18"/>
                <w:szCs w:val="18"/>
                <w:lang w:bidi="ar"/>
              </w:rPr>
            </w:pPr>
            <w:r>
              <w:rPr>
                <w:rFonts w:hint="eastAsia" w:ascii="仿宋_GB2312" w:eastAsia="仿宋_GB2312" w:cs="仿宋_GB2312"/>
                <w:color w:val="000000"/>
                <w:sz w:val="18"/>
                <w:szCs w:val="18"/>
                <w:lang w:bidi="ar"/>
              </w:rPr>
              <w:t>可以并处1万元以下的罚款</w:t>
            </w:r>
          </w:p>
        </w:tc>
      </w:tr>
      <w:tr w14:paraId="7A6CF939">
        <w:tblPrEx>
          <w:tblCellMar>
            <w:top w:w="0" w:type="dxa"/>
            <w:left w:w="108" w:type="dxa"/>
            <w:bottom w:w="0" w:type="dxa"/>
            <w:right w:w="108" w:type="dxa"/>
          </w:tblCellMar>
        </w:tblPrEx>
        <w:trPr>
          <w:trHeight w:val="1854"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7D1421C7">
            <w:pPr>
              <w:spacing w:line="260" w:lineRule="exact"/>
              <w:jc w:val="center"/>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18FEA8DF">
            <w:pPr>
              <w:spacing w:line="260" w:lineRule="exac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2A212DCF">
            <w:pPr>
              <w:spacing w:line="260" w:lineRule="exac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1716FA20">
            <w:pPr>
              <w:spacing w:line="260" w:lineRule="exact"/>
              <w:rPr>
                <w:rFonts w:ascii="Times New Roman" w:hAnsi="Times New Roman"/>
                <w:sz w:val="18"/>
                <w:szCs w:val="18"/>
              </w:rPr>
            </w:pPr>
          </w:p>
        </w:tc>
        <w:tc>
          <w:tcPr>
            <w:tcW w:w="4043" w:type="dxa"/>
            <w:gridSpan w:val="11"/>
            <w:tcBorders>
              <w:top w:val="single" w:color="000000" w:sz="4" w:space="0"/>
              <w:left w:val="nil"/>
              <w:bottom w:val="single" w:color="000000" w:sz="4" w:space="0"/>
              <w:right w:val="single" w:color="auto" w:sz="4" w:space="0"/>
            </w:tcBorders>
            <w:shd w:val="clear" w:color="auto" w:fill="auto"/>
            <w:vAlign w:val="center"/>
          </w:tcPr>
          <w:p w14:paraId="3E3122F7">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color w:val="000000"/>
                <w:sz w:val="18"/>
                <w:szCs w:val="18"/>
                <w:lang w:bidi="ar"/>
              </w:rPr>
              <w:t>未按照要求及时改正</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B878183">
            <w:pPr>
              <w:pStyle w:val="16"/>
              <w:spacing w:before="0" w:beforeAutospacing="0" w:after="0" w:afterAutospacing="0" w:line="260" w:lineRule="exact"/>
              <w:jc w:val="both"/>
              <w:rPr>
                <w:rFonts w:ascii="仿宋_GB2312" w:eastAsia="仿宋_GB2312" w:cs="仿宋_GB2312"/>
                <w:color w:val="000000"/>
                <w:sz w:val="18"/>
                <w:szCs w:val="18"/>
                <w:lang w:bidi="ar"/>
              </w:rPr>
            </w:pPr>
            <w:r>
              <w:rPr>
                <w:rFonts w:hint="eastAsia" w:ascii="仿宋_GB2312" w:eastAsia="仿宋_GB2312" w:cs="仿宋_GB2312"/>
                <w:color w:val="000000"/>
                <w:sz w:val="18"/>
                <w:szCs w:val="18"/>
                <w:lang w:bidi="ar"/>
              </w:rPr>
              <w:t>可以并处1万元以上2万元以下的罚款</w:t>
            </w:r>
          </w:p>
        </w:tc>
      </w:tr>
      <w:tr w14:paraId="4178A959">
        <w:tblPrEx>
          <w:tblCellMar>
            <w:top w:w="0" w:type="dxa"/>
            <w:left w:w="108" w:type="dxa"/>
            <w:bottom w:w="0" w:type="dxa"/>
            <w:right w:w="108" w:type="dxa"/>
          </w:tblCellMar>
        </w:tblPrEx>
        <w:trPr>
          <w:trHeight w:val="3015"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5D9086BE">
            <w:pPr>
              <w:spacing w:line="260" w:lineRule="exact"/>
              <w:jc w:val="center"/>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119B8F78">
            <w:pPr>
              <w:spacing w:line="260" w:lineRule="exac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645A0D82">
            <w:pPr>
              <w:spacing w:line="260" w:lineRule="exac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79D27549">
            <w:pPr>
              <w:spacing w:line="260" w:lineRule="exact"/>
              <w:rPr>
                <w:rFonts w:ascii="Times New Roman" w:hAnsi="Times New Roman"/>
                <w:sz w:val="18"/>
                <w:szCs w:val="18"/>
              </w:rPr>
            </w:pPr>
          </w:p>
        </w:tc>
        <w:tc>
          <w:tcPr>
            <w:tcW w:w="4043" w:type="dxa"/>
            <w:gridSpan w:val="11"/>
            <w:tcBorders>
              <w:top w:val="single" w:color="000000" w:sz="4" w:space="0"/>
              <w:left w:val="nil"/>
              <w:bottom w:val="single" w:color="000000" w:sz="4" w:space="0"/>
              <w:right w:val="single" w:color="auto" w:sz="4" w:space="0"/>
            </w:tcBorders>
            <w:shd w:val="clear" w:color="auto" w:fill="auto"/>
            <w:vAlign w:val="center"/>
          </w:tcPr>
          <w:p w14:paraId="6F92C558">
            <w:pPr>
              <w:pStyle w:val="16"/>
              <w:spacing w:before="0" w:beforeAutospacing="0" w:after="0" w:afterAutospacing="0"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有《规定》第十四条内容之一的</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3C2269F">
            <w:pPr>
              <w:pStyle w:val="16"/>
              <w:spacing w:before="0" w:beforeAutospacing="0" w:after="0" w:afterAutospacing="0" w:line="260" w:lineRule="exact"/>
              <w:jc w:val="both"/>
              <w:rPr>
                <w:rFonts w:ascii="仿宋_GB2312" w:eastAsia="仿宋_GB2312" w:cs="仿宋_GB2312"/>
                <w:color w:val="000000"/>
                <w:sz w:val="18"/>
                <w:szCs w:val="18"/>
                <w:lang w:bidi="ar"/>
              </w:rPr>
            </w:pPr>
            <w:r>
              <w:rPr>
                <w:rFonts w:hint="eastAsia" w:ascii="仿宋_GB2312" w:eastAsia="仿宋_GB2312" w:cs="仿宋_GB2312"/>
                <w:color w:val="000000"/>
                <w:sz w:val="18"/>
                <w:szCs w:val="18"/>
                <w:lang w:bidi="ar"/>
              </w:rPr>
              <w:t>可以并处2万元以上3万元以下的罚款</w:t>
            </w:r>
          </w:p>
        </w:tc>
      </w:tr>
      <w:tr w14:paraId="21D3BF1E">
        <w:tblPrEx>
          <w:tblCellMar>
            <w:top w:w="0" w:type="dxa"/>
            <w:left w:w="108" w:type="dxa"/>
            <w:bottom w:w="0" w:type="dxa"/>
            <w:right w:w="108" w:type="dxa"/>
          </w:tblCellMar>
        </w:tblPrEx>
        <w:trPr>
          <w:trHeight w:val="2977" w:hRule="atLeast"/>
        </w:trPr>
        <w:tc>
          <w:tcPr>
            <w:tcW w:w="71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FD3C4DA">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234</w:t>
            </w:r>
          </w:p>
        </w:tc>
        <w:tc>
          <w:tcPr>
            <w:tcW w:w="1350" w:type="dxa"/>
            <w:tcBorders>
              <w:top w:val="single" w:color="000000" w:sz="4" w:space="0"/>
              <w:left w:val="nil"/>
              <w:bottom w:val="single" w:color="000000" w:sz="4" w:space="0"/>
              <w:right w:val="single" w:color="auto" w:sz="4" w:space="0"/>
            </w:tcBorders>
            <w:shd w:val="clear" w:color="auto" w:fill="auto"/>
            <w:vAlign w:val="center"/>
          </w:tcPr>
          <w:p w14:paraId="1E08CBF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对点播影院、点播院线违反著作权法律法规的行政处罚</w:t>
            </w:r>
          </w:p>
        </w:tc>
        <w:tc>
          <w:tcPr>
            <w:tcW w:w="2862" w:type="dxa"/>
            <w:tcBorders>
              <w:top w:val="single" w:color="000000" w:sz="4" w:space="0"/>
              <w:left w:val="nil"/>
              <w:bottom w:val="single" w:color="000000" w:sz="4" w:space="0"/>
              <w:right w:val="single" w:color="auto" w:sz="4" w:space="0"/>
            </w:tcBorders>
            <w:shd w:val="clear" w:color="auto" w:fill="auto"/>
            <w:vAlign w:val="center"/>
          </w:tcPr>
          <w:p w14:paraId="26B7E870">
            <w:pPr>
              <w:pStyle w:val="16"/>
              <w:spacing w:before="0" w:beforeAutospacing="0" w:after="0" w:afterAutospacing="0" w:line="260" w:lineRule="exact"/>
              <w:jc w:val="both"/>
              <w:rPr>
                <w:rFonts w:ascii="仿宋_GB2312" w:eastAsia="仿宋_GB2312" w:cs="仿宋_GB2312"/>
                <w:sz w:val="18"/>
                <w:szCs w:val="18"/>
              </w:rPr>
            </w:pPr>
            <w:r>
              <w:rPr>
                <w:rFonts w:hint="eastAsia" w:ascii="仿宋_GB2312" w:eastAsia="仿宋_GB2312" w:cs="仿宋_GB2312"/>
                <w:b/>
                <w:bCs/>
                <w:sz w:val="18"/>
                <w:szCs w:val="18"/>
                <w:lang w:bidi="ar"/>
              </w:rPr>
              <w:t>《点播影院、点播院线管理规定》第十七条</w:t>
            </w:r>
            <w:r>
              <w:rPr>
                <w:rFonts w:hint="eastAsia" w:ascii="仿宋_GB2312" w:eastAsia="仿宋_GB2312" w:cs="仿宋_GB2312"/>
                <w:sz w:val="18"/>
                <w:szCs w:val="18"/>
                <w:lang w:bidi="ar"/>
              </w:rPr>
              <w:t>　点播院线发行的影片，应当依法取得著作权人许可其在点播影院放映的授权。</w:t>
            </w:r>
          </w:p>
          <w:p w14:paraId="13145013">
            <w:pPr>
              <w:pStyle w:val="16"/>
              <w:spacing w:before="0" w:beforeAutospacing="0" w:after="0" w:afterAutospacing="0" w:line="260" w:lineRule="exact"/>
              <w:jc w:val="both"/>
              <w:rPr>
                <w:rFonts w:ascii="仿宋_GB2312" w:eastAsia="仿宋_GB2312" w:cs="仿宋_GB2312"/>
                <w:sz w:val="18"/>
                <w:szCs w:val="18"/>
              </w:rPr>
            </w:pPr>
            <w:r>
              <w:rPr>
                <w:rFonts w:hint="eastAsia" w:ascii="仿宋_GB2312" w:eastAsia="仿宋_GB2312" w:cs="仿宋_GB2312"/>
                <w:sz w:val="18"/>
                <w:szCs w:val="18"/>
                <w:lang w:bidi="ar"/>
              </w:rPr>
              <w:t>点播院线应当及时将影片著作权授权状况上传至影片著作权授权信息公示查询系统。</w:t>
            </w:r>
          </w:p>
          <w:p w14:paraId="19AAB59C">
            <w:pPr>
              <w:pStyle w:val="16"/>
              <w:spacing w:before="0" w:beforeAutospacing="0" w:after="0" w:afterAutospacing="0" w:line="260" w:lineRule="exact"/>
              <w:jc w:val="both"/>
              <w:rPr>
                <w:rFonts w:ascii="仿宋_GB2312" w:eastAsia="仿宋_GB2312" w:cs="仿宋_GB2312"/>
                <w:sz w:val="18"/>
                <w:szCs w:val="18"/>
              </w:rPr>
            </w:pPr>
            <w:r>
              <w:rPr>
                <w:rFonts w:hint="eastAsia" w:ascii="仿宋_GB2312" w:eastAsia="仿宋_GB2312" w:cs="仿宋_GB2312"/>
                <w:b/>
                <w:bCs/>
                <w:sz w:val="18"/>
                <w:szCs w:val="18"/>
                <w:lang w:bidi="ar"/>
              </w:rPr>
              <w:t>第十八条</w:t>
            </w:r>
            <w:r>
              <w:rPr>
                <w:rFonts w:hint="eastAsia" w:ascii="仿宋_GB2312" w:eastAsia="仿宋_GB2312" w:cs="仿宋_GB2312"/>
                <w:sz w:val="18"/>
                <w:szCs w:val="18"/>
                <w:lang w:bidi="ar"/>
              </w:rPr>
              <w:t>　电影著作权人对其作品由电影院进入点播影院放映的期间有限定的，点播院线在限定期间不得发行。</w:t>
            </w:r>
          </w:p>
        </w:tc>
        <w:tc>
          <w:tcPr>
            <w:tcW w:w="3327" w:type="dxa"/>
            <w:tcBorders>
              <w:top w:val="single" w:color="000000" w:sz="4" w:space="0"/>
              <w:left w:val="nil"/>
              <w:bottom w:val="single" w:color="000000" w:sz="4" w:space="0"/>
              <w:right w:val="single" w:color="auto" w:sz="4" w:space="0"/>
            </w:tcBorders>
            <w:shd w:val="clear" w:color="auto" w:fill="auto"/>
            <w:vAlign w:val="center"/>
          </w:tcPr>
          <w:p w14:paraId="601C14A9">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《点播影院、点播院线管理规定》</w:t>
            </w:r>
            <w:r>
              <w:rPr>
                <w:rFonts w:hint="eastAsia" w:ascii="仿宋_GB2312" w:eastAsia="仿宋_GB2312" w:cs="仿宋_GB2312"/>
                <w:b/>
                <w:bCs/>
                <w:color w:val="000000"/>
                <w:sz w:val="18"/>
                <w:szCs w:val="18"/>
                <w:lang w:bidi="ar"/>
              </w:rPr>
              <w:t>第三十四条</w:t>
            </w:r>
            <w:r>
              <w:rPr>
                <w:rFonts w:hint="eastAsia" w:ascii="仿宋_GB2312" w:eastAsia="仿宋_GB2312" w:cs="仿宋_GB2312"/>
                <w:color w:val="000000"/>
                <w:sz w:val="18"/>
                <w:szCs w:val="18"/>
                <w:lang w:bidi="ar"/>
              </w:rPr>
              <w:t xml:space="preserve">  点播影院、点播院线违反著作权法律法规的，由著作权行政管理部门依法予以处罚；情节严重的，由原发证机关吊销许可证。</w:t>
            </w:r>
          </w:p>
        </w:tc>
        <w:tc>
          <w:tcPr>
            <w:tcW w:w="6324" w:type="dxa"/>
            <w:gridSpan w:val="14"/>
            <w:tcBorders>
              <w:top w:val="single" w:color="000000" w:sz="4" w:space="0"/>
              <w:left w:val="nil"/>
              <w:bottom w:val="single" w:color="000000" w:sz="4" w:space="0"/>
              <w:right w:val="single" w:color="auto" w:sz="4" w:space="0"/>
            </w:tcBorders>
            <w:shd w:val="clear" w:color="auto" w:fill="auto"/>
            <w:vAlign w:val="center"/>
          </w:tcPr>
          <w:p w14:paraId="0400AD63">
            <w:pPr>
              <w:pStyle w:val="16"/>
              <w:spacing w:before="0" w:beforeAutospacing="0" w:after="0" w:afterAutospacing="0" w:line="260" w:lineRule="exact"/>
              <w:rPr>
                <w:rFonts w:ascii="仿宋_GB2312" w:eastAsia="仿宋_GB2312" w:cs="仿宋_GB2312"/>
                <w:color w:val="000000"/>
                <w:sz w:val="18"/>
                <w:szCs w:val="18"/>
                <w:lang w:bidi="ar"/>
              </w:rPr>
            </w:pPr>
            <w:r>
              <w:rPr>
                <w:rFonts w:hint="eastAsia" w:ascii="仿宋_GB2312" w:eastAsia="仿宋_GB2312" w:cs="仿宋_GB2312"/>
                <w:color w:val="000000"/>
                <w:sz w:val="18"/>
                <w:szCs w:val="18"/>
                <w:lang w:bidi="ar"/>
              </w:rPr>
              <w:t>依照《中华人民共和国著作权法》第五十三条裁量基准执行；情节严重的，由原发证机关吊销许可证。</w:t>
            </w:r>
          </w:p>
        </w:tc>
      </w:tr>
      <w:tr w14:paraId="27B665EF">
        <w:tblPrEx>
          <w:tblCellMar>
            <w:top w:w="0" w:type="dxa"/>
            <w:left w:w="108" w:type="dxa"/>
            <w:bottom w:w="0" w:type="dxa"/>
            <w:right w:w="108" w:type="dxa"/>
          </w:tblCellMar>
        </w:tblPrEx>
        <w:trPr>
          <w:trHeight w:val="486" w:hRule="atLeast"/>
        </w:trPr>
        <w:tc>
          <w:tcPr>
            <w:tcW w:w="14576" w:type="dxa"/>
            <w:gridSpan w:val="18"/>
            <w:tcBorders>
              <w:top w:val="single" w:color="000000" w:sz="4" w:space="0"/>
              <w:left w:val="single" w:color="auto" w:sz="4" w:space="0"/>
              <w:bottom w:val="single" w:color="000000" w:sz="4" w:space="0"/>
              <w:right w:val="single" w:color="auto" w:sz="4" w:space="0"/>
            </w:tcBorders>
            <w:shd w:val="clear" w:color="auto" w:fill="auto"/>
            <w:noWrap/>
            <w:vAlign w:val="center"/>
          </w:tcPr>
          <w:p w14:paraId="754A9D1E">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【部门规章】《</w:t>
            </w:r>
            <w:bookmarkStart w:id="28" w:name="OLE_LINK136"/>
            <w:r>
              <w:rPr>
                <w:rFonts w:hint="eastAsia" w:ascii="仿宋_GB2312" w:eastAsia="仿宋_GB2312" w:cs="仿宋_GB2312"/>
                <w:b/>
                <w:bCs/>
                <w:kern w:val="0"/>
                <w:sz w:val="18"/>
                <w:szCs w:val="18"/>
                <w:lang w:bidi="ar"/>
              </w:rPr>
              <w:t>电影艺术档案管理规定</w:t>
            </w:r>
            <w:bookmarkEnd w:id="28"/>
            <w:r>
              <w:rPr>
                <w:rFonts w:hint="eastAsia" w:ascii="仿宋_GB2312" w:eastAsia="仿宋_GB2312" w:cs="仿宋_GB2312"/>
                <w:b/>
                <w:bCs/>
                <w:kern w:val="0"/>
                <w:sz w:val="18"/>
                <w:szCs w:val="18"/>
                <w:lang w:bidi="ar"/>
              </w:rPr>
              <w:t>》（2010年修订）</w:t>
            </w:r>
          </w:p>
        </w:tc>
      </w:tr>
      <w:tr w14:paraId="20F2064A">
        <w:tblPrEx>
          <w:tblCellMar>
            <w:top w:w="0" w:type="dxa"/>
            <w:left w:w="108" w:type="dxa"/>
            <w:bottom w:w="0" w:type="dxa"/>
            <w:right w:w="108" w:type="dxa"/>
          </w:tblCellMar>
        </w:tblPrEx>
        <w:trPr>
          <w:trHeight w:val="926" w:hRule="atLeast"/>
        </w:trPr>
        <w:tc>
          <w:tcPr>
            <w:tcW w:w="713" w:type="dxa"/>
            <w:vMerge w:val="restart"/>
            <w:tcBorders>
              <w:top w:val="nil"/>
              <w:left w:val="single" w:color="auto" w:sz="4" w:space="0"/>
              <w:bottom w:val="nil"/>
              <w:right w:val="single" w:color="auto" w:sz="4" w:space="0"/>
            </w:tcBorders>
            <w:shd w:val="clear" w:color="auto" w:fill="auto"/>
            <w:noWrap/>
            <w:vAlign w:val="center"/>
          </w:tcPr>
          <w:p w14:paraId="259A94E2">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235</w:t>
            </w:r>
          </w:p>
        </w:tc>
        <w:tc>
          <w:tcPr>
            <w:tcW w:w="1350" w:type="dxa"/>
            <w:vMerge w:val="restart"/>
            <w:tcBorders>
              <w:top w:val="single" w:color="000000" w:sz="4" w:space="0"/>
              <w:left w:val="nil"/>
              <w:bottom w:val="nil"/>
              <w:right w:val="single" w:color="auto" w:sz="4" w:space="0"/>
            </w:tcBorders>
            <w:shd w:val="clear" w:color="auto" w:fill="auto"/>
            <w:vAlign w:val="center"/>
          </w:tcPr>
          <w:p w14:paraId="0F51338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对电影艺术档案机构在保管、利用属于国家所有的电影艺术档案过程中电影艺术档案发生超额损伤等的行政处罚</w:t>
            </w:r>
          </w:p>
        </w:tc>
        <w:tc>
          <w:tcPr>
            <w:tcW w:w="2862" w:type="dxa"/>
            <w:vMerge w:val="restart"/>
            <w:tcBorders>
              <w:top w:val="single" w:color="000000" w:sz="4" w:space="0"/>
              <w:left w:val="nil"/>
              <w:bottom w:val="nil"/>
              <w:right w:val="single" w:color="auto" w:sz="4" w:space="0"/>
            </w:tcBorders>
            <w:shd w:val="clear" w:color="auto" w:fill="auto"/>
            <w:vAlign w:val="center"/>
          </w:tcPr>
          <w:p w14:paraId="2DC4A910">
            <w:pPr>
              <w:pStyle w:val="16"/>
              <w:spacing w:before="0" w:beforeAutospacing="0" w:after="0" w:afterAutospacing="0" w:line="240" w:lineRule="exact"/>
              <w:jc w:val="both"/>
              <w:rPr>
                <w:rFonts w:ascii="仿宋_GB2312" w:eastAsia="仿宋_GB2312" w:cs="仿宋_GB2312"/>
                <w:sz w:val="18"/>
                <w:szCs w:val="18"/>
              </w:rPr>
            </w:pPr>
            <w:r>
              <w:rPr>
                <w:rFonts w:hint="eastAsia" w:ascii="仿宋_GB2312" w:hAnsi="Times New Roman" w:eastAsia="仿宋_GB2312" w:cs="仿宋_GB2312"/>
                <w:b/>
                <w:bCs/>
                <w:sz w:val="18"/>
                <w:szCs w:val="18"/>
                <w:lang w:bidi="ar"/>
              </w:rPr>
              <w:t>《电影艺术档案管理规定》第十八条</w:t>
            </w:r>
            <w:r>
              <w:rPr>
                <w:rFonts w:hint="eastAsia" w:ascii="仿宋_GB2312" w:hAnsi="Times New Roman" w:eastAsia="仿宋_GB2312" w:cs="仿宋_GB2312"/>
                <w:sz w:val="18"/>
                <w:szCs w:val="18"/>
                <w:lang w:bidi="ar"/>
              </w:rPr>
              <w:t xml:space="preserve">  电影艺术档案机构和电影摄制单位应当定期检查档案保存状况，对破损或者变质的电影艺术档案应当及时修补、复制或者进行其他技术处理。</w:t>
            </w:r>
          </w:p>
          <w:p w14:paraId="0E40EA0F">
            <w:pPr>
              <w:pStyle w:val="16"/>
              <w:spacing w:before="0" w:beforeAutospacing="0" w:after="0" w:afterAutospacing="0" w:line="240" w:lineRule="exact"/>
              <w:jc w:val="both"/>
              <w:rPr>
                <w:rFonts w:ascii="仿宋_GB2312" w:eastAsia="仿宋_GB2312" w:cs="仿宋_GB2312"/>
                <w:sz w:val="18"/>
                <w:szCs w:val="18"/>
              </w:rPr>
            </w:pPr>
            <w:r>
              <w:rPr>
                <w:rFonts w:hint="eastAsia" w:ascii="仿宋_GB2312" w:eastAsia="仿宋_GB2312" w:cs="仿宋_GB2312"/>
                <w:b/>
                <w:bCs/>
                <w:sz w:val="18"/>
                <w:szCs w:val="18"/>
                <w:lang w:bidi="ar"/>
              </w:rPr>
              <w:t>第二十条</w:t>
            </w:r>
            <w:r>
              <w:rPr>
                <w:rFonts w:hint="eastAsia" w:ascii="仿宋_GB2312" w:eastAsia="仿宋_GB2312" w:cs="仿宋_GB2312"/>
                <w:sz w:val="18"/>
                <w:szCs w:val="18"/>
                <w:lang w:bidi="ar"/>
              </w:rPr>
              <w:t>　电影摄制单位应当在影片取得电影公映许可证后三个月内向中国电影资料馆移交下列电影艺术档案，并永久保存，国务院广播影视行政部门另有规定的除外：</w:t>
            </w:r>
            <w:r>
              <w:rPr>
                <w:rFonts w:hint="eastAsia" w:ascii="仿宋_GB2312" w:eastAsia="仿宋_GB2312" w:cs="仿宋_GB2312"/>
                <w:sz w:val="18"/>
                <w:szCs w:val="18"/>
                <w:lang w:bidi="ar"/>
              </w:rPr>
              <w:br w:type="textWrapping"/>
            </w:r>
            <w:r>
              <w:rPr>
                <w:rFonts w:hint="eastAsia" w:ascii="仿宋_GB2312" w:eastAsia="仿宋_GB2312" w:cs="仿宋_GB2312"/>
                <w:sz w:val="18"/>
                <w:szCs w:val="18"/>
                <w:lang w:bidi="ar"/>
              </w:rPr>
              <w:t>（一）影片类档案中的标准拷贝或者数字母版；</w:t>
            </w:r>
            <w:r>
              <w:rPr>
                <w:rFonts w:hint="eastAsia" w:ascii="仿宋_GB2312" w:eastAsia="仿宋_GB2312" w:cs="仿宋_GB2312"/>
                <w:sz w:val="18"/>
                <w:szCs w:val="18"/>
                <w:lang w:bidi="ar"/>
              </w:rPr>
              <w:br w:type="textWrapping"/>
            </w:r>
            <w:r>
              <w:rPr>
                <w:rFonts w:hint="eastAsia" w:ascii="仿宋_GB2312" w:eastAsia="仿宋_GB2312" w:cs="仿宋_GB2312"/>
                <w:sz w:val="18"/>
                <w:szCs w:val="18"/>
                <w:lang w:bidi="ar"/>
              </w:rPr>
              <w:t>（二）本规定第十条第（一）项至</w:t>
            </w:r>
            <w:r>
              <w:rPr>
                <w:rFonts w:hint="eastAsia" w:ascii="仿宋_GB2312" w:eastAsia="仿宋_GB2312" w:cs="仿宋_GB2312"/>
                <w:spacing w:val="-6"/>
                <w:kern w:val="2"/>
                <w:sz w:val="18"/>
                <w:szCs w:val="18"/>
                <w:lang w:bidi="ar"/>
              </w:rPr>
              <w:t>第（六）项规定的文字、图片类档案。</w:t>
            </w:r>
            <w:r>
              <w:rPr>
                <w:rFonts w:hint="eastAsia" w:ascii="仿宋_GB2312" w:eastAsia="仿宋_GB2312" w:cs="仿宋_GB2312"/>
                <w:spacing w:val="-6"/>
                <w:kern w:val="2"/>
                <w:sz w:val="18"/>
                <w:szCs w:val="18"/>
                <w:lang w:bidi="ar"/>
              </w:rPr>
              <w:br w:type="textWrapping"/>
            </w:r>
            <w:r>
              <w:rPr>
                <w:rFonts w:hint="eastAsia" w:ascii="仿宋_GB2312" w:eastAsia="仿宋_GB2312" w:cs="仿宋_GB2312"/>
                <w:sz w:val="18"/>
                <w:szCs w:val="18"/>
                <w:lang w:bidi="ar"/>
              </w:rPr>
              <w:t>电影摄制单位应当在影片取得电影公映许可证后一年内向中国电影资料馆移交其他影片类档案；经依法审查未取得电影公映许可证的影片，电影摄制单位如不再重新报请审查，应当在接到审查决定后一年内向中国电影资料馆移交电影艺术档案。</w:t>
            </w:r>
            <w:r>
              <w:rPr>
                <w:rFonts w:hint="eastAsia" w:ascii="仿宋_GB2312" w:eastAsia="仿宋_GB2312" w:cs="仿宋_GB2312"/>
                <w:sz w:val="18"/>
                <w:szCs w:val="18"/>
                <w:lang w:bidi="ar"/>
              </w:rPr>
              <w:br w:type="textWrapping"/>
            </w:r>
            <w:r>
              <w:rPr>
                <w:rFonts w:hint="eastAsia" w:ascii="仿宋_GB2312" w:eastAsia="仿宋_GB2312" w:cs="仿宋_GB2312"/>
                <w:sz w:val="18"/>
                <w:szCs w:val="18"/>
                <w:lang w:bidi="ar"/>
              </w:rPr>
              <w:t>其他电影艺术档案，电影摄制单位可以参照本条第一款、第二款的规定向中国电影资料馆移交。</w:t>
            </w:r>
          </w:p>
          <w:p w14:paraId="5FEAB751">
            <w:pPr>
              <w:pStyle w:val="16"/>
              <w:spacing w:before="0" w:beforeAutospacing="0" w:after="0" w:afterAutospacing="0" w:line="240" w:lineRule="exact"/>
              <w:jc w:val="both"/>
              <w:rPr>
                <w:rFonts w:ascii="仿宋_GB2312" w:eastAsia="仿宋_GB2312" w:cs="仿宋_GB2312"/>
                <w:sz w:val="18"/>
                <w:szCs w:val="18"/>
              </w:rPr>
            </w:pPr>
            <w:r>
              <w:rPr>
                <w:rFonts w:hint="eastAsia" w:ascii="仿宋_GB2312" w:eastAsia="仿宋_GB2312" w:cs="仿宋_GB2312"/>
                <w:b/>
                <w:bCs/>
                <w:sz w:val="18"/>
                <w:szCs w:val="18"/>
                <w:lang w:bidi="ar"/>
              </w:rPr>
              <w:t>第二十九条第四款</w:t>
            </w:r>
            <w:r>
              <w:rPr>
                <w:rFonts w:hint="eastAsia" w:ascii="仿宋_GB2312" w:eastAsia="仿宋_GB2312" w:cs="仿宋_GB2312"/>
                <w:sz w:val="18"/>
                <w:szCs w:val="18"/>
                <w:lang w:bidi="ar"/>
              </w:rPr>
              <w:t xml:space="preserve">  利用电影艺术档案机构的电影艺术档案，应当</w:t>
            </w:r>
            <w:r>
              <w:rPr>
                <w:rFonts w:hint="eastAsia" w:ascii="仿宋_GB2312" w:eastAsia="仿宋_GB2312" w:cs="仿宋_GB2312"/>
                <w:spacing w:val="-6"/>
                <w:kern w:val="2"/>
                <w:sz w:val="18"/>
                <w:szCs w:val="18"/>
                <w:lang w:bidi="ar"/>
              </w:rPr>
              <w:t>按照有关规定办理手续，缴纳费用。</w:t>
            </w:r>
          </w:p>
          <w:p w14:paraId="1203D8F3">
            <w:pPr>
              <w:pStyle w:val="16"/>
              <w:spacing w:before="0" w:beforeAutospacing="0" w:after="0" w:afterAutospacing="0" w:line="240" w:lineRule="exact"/>
              <w:jc w:val="both"/>
              <w:rPr>
                <w:rFonts w:ascii="仿宋_GB2312" w:eastAsia="仿宋_GB2312" w:cs="仿宋_GB2312"/>
                <w:color w:val="000000"/>
                <w:sz w:val="18"/>
                <w:szCs w:val="18"/>
              </w:rPr>
            </w:pPr>
            <w:r>
              <w:rPr>
                <w:rFonts w:hint="eastAsia" w:ascii="仿宋_GB2312" w:eastAsia="仿宋_GB2312" w:cs="仿宋_GB2312"/>
                <w:sz w:val="18"/>
                <w:szCs w:val="18"/>
                <w:lang w:bidi="ar"/>
              </w:rPr>
              <w:t>第三十条  对涉及国防、外交、国家安全等国家重大利益，以及可能对未成年人身心健康造成不良影响的电影艺术档案的利用，应当遵守国家有关法律、法规的规定。未经有关部门批准，任何组织、个人不得擅自利用上述电影艺术档案。</w:t>
            </w:r>
          </w:p>
        </w:tc>
        <w:tc>
          <w:tcPr>
            <w:tcW w:w="3327" w:type="dxa"/>
            <w:vMerge w:val="restart"/>
            <w:tcBorders>
              <w:top w:val="single" w:color="000000" w:sz="4" w:space="0"/>
              <w:left w:val="nil"/>
              <w:bottom w:val="nil"/>
              <w:right w:val="single" w:color="auto" w:sz="4" w:space="0"/>
            </w:tcBorders>
            <w:shd w:val="clear" w:color="auto" w:fill="auto"/>
            <w:vAlign w:val="center"/>
          </w:tcPr>
          <w:p w14:paraId="493D3051">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《电影艺术档案管理规定》</w:t>
            </w:r>
            <w:r>
              <w:rPr>
                <w:rFonts w:hint="eastAsia" w:ascii="仿宋_GB2312" w:eastAsia="仿宋_GB2312" w:cs="仿宋_GB2312"/>
                <w:b/>
                <w:bCs/>
                <w:color w:val="000000"/>
                <w:sz w:val="18"/>
                <w:szCs w:val="18"/>
                <w:lang w:bidi="ar"/>
              </w:rPr>
              <w:t>第三十二条</w:t>
            </w:r>
            <w:r>
              <w:rPr>
                <w:rFonts w:hint="eastAsia" w:ascii="仿宋_GB2312" w:eastAsia="仿宋_GB2312" w:cs="仿宋_GB2312"/>
                <w:color w:val="000000"/>
                <w:sz w:val="18"/>
                <w:szCs w:val="18"/>
                <w:lang w:bidi="ar"/>
              </w:rPr>
              <w:t xml:space="preserve">  违反本规定，电影艺术档案机构在保管、利用属于国家所有的电影艺术档案过程中，有下列情形之一的，由省、自治区、直辖市以上人民政府广播影视行政部门责令改正，给予警告，对单位可以并处3万元以下的罚款，对个人可以并处5千元以下的罚款；情节严重的，对直接负责的主管人员和其他直接责任人员依法给予处分：</w:t>
            </w:r>
            <w:r>
              <w:rPr>
                <w:rFonts w:hint="eastAsia" w:ascii="仿宋_GB2312" w:eastAsia="仿宋_GB2312" w:cs="仿宋_GB2312"/>
                <w:color w:val="000000"/>
                <w:sz w:val="18"/>
                <w:szCs w:val="18"/>
                <w:lang w:bidi="ar"/>
              </w:rPr>
              <w:br w:type="textWrapping"/>
            </w:r>
            <w:r>
              <w:rPr>
                <w:rFonts w:hint="eastAsia" w:ascii="仿宋_GB2312" w:eastAsia="仿宋_GB2312" w:cs="仿宋_GB2312"/>
                <w:color w:val="000000"/>
                <w:sz w:val="18"/>
                <w:szCs w:val="18"/>
                <w:lang w:bidi="ar"/>
              </w:rPr>
              <w:t>（一）电影艺术档案发生超额损伤的；</w:t>
            </w:r>
            <w:r>
              <w:rPr>
                <w:rFonts w:hint="eastAsia" w:ascii="仿宋_GB2312" w:eastAsia="仿宋_GB2312" w:cs="仿宋_GB2312"/>
                <w:color w:val="000000"/>
                <w:sz w:val="18"/>
                <w:szCs w:val="18"/>
                <w:lang w:bidi="ar"/>
              </w:rPr>
              <w:br w:type="textWrapping"/>
            </w:r>
            <w:r>
              <w:rPr>
                <w:rFonts w:hint="eastAsia" w:ascii="仿宋_GB2312" w:eastAsia="仿宋_GB2312" w:cs="仿宋_GB2312"/>
                <w:color w:val="000000"/>
                <w:sz w:val="18"/>
                <w:szCs w:val="18"/>
                <w:lang w:bidi="ar"/>
              </w:rPr>
              <w:t>（二）损毁、丢失和擅自销毁电影艺术档案的；</w:t>
            </w:r>
            <w:r>
              <w:rPr>
                <w:rFonts w:hint="eastAsia" w:ascii="仿宋_GB2312" w:eastAsia="仿宋_GB2312" w:cs="仿宋_GB2312"/>
                <w:color w:val="000000"/>
                <w:sz w:val="18"/>
                <w:szCs w:val="18"/>
                <w:lang w:bidi="ar"/>
              </w:rPr>
              <w:br w:type="textWrapping"/>
            </w:r>
            <w:r>
              <w:rPr>
                <w:rFonts w:hint="eastAsia" w:ascii="仿宋_GB2312" w:eastAsia="仿宋_GB2312" w:cs="仿宋_GB2312"/>
                <w:color w:val="000000"/>
                <w:sz w:val="18"/>
                <w:szCs w:val="18"/>
                <w:lang w:bidi="ar"/>
              </w:rPr>
              <w:t>（三）利用电影艺术档案谋取非法利益的；</w:t>
            </w:r>
            <w:r>
              <w:rPr>
                <w:rFonts w:hint="eastAsia" w:ascii="仿宋_GB2312" w:eastAsia="仿宋_GB2312" w:cs="仿宋_GB2312"/>
                <w:color w:val="000000"/>
                <w:sz w:val="18"/>
                <w:szCs w:val="18"/>
                <w:lang w:bidi="ar"/>
              </w:rPr>
              <w:br w:type="textWrapping"/>
            </w:r>
            <w:r>
              <w:rPr>
                <w:rFonts w:hint="eastAsia" w:ascii="仿宋_GB2312" w:eastAsia="仿宋_GB2312" w:cs="仿宋_GB2312"/>
                <w:color w:val="000000"/>
                <w:sz w:val="18"/>
                <w:szCs w:val="18"/>
                <w:lang w:bidi="ar"/>
              </w:rPr>
              <w:t>（四）未经批准利用电影艺术档案的。</w:t>
            </w:r>
          </w:p>
        </w:tc>
        <w:tc>
          <w:tcPr>
            <w:tcW w:w="1114" w:type="dxa"/>
            <w:gridSpan w:val="5"/>
            <w:vMerge w:val="restart"/>
            <w:tcBorders>
              <w:top w:val="single" w:color="000000" w:sz="4" w:space="0"/>
              <w:left w:val="nil"/>
              <w:bottom w:val="nil"/>
              <w:right w:val="single" w:color="auto" w:sz="4" w:space="0"/>
            </w:tcBorders>
            <w:shd w:val="clear" w:color="auto" w:fill="auto"/>
            <w:vAlign w:val="center"/>
          </w:tcPr>
          <w:p w14:paraId="1166BB45">
            <w:pPr>
              <w:pStyle w:val="16"/>
              <w:spacing w:before="0" w:beforeAutospacing="0" w:after="0" w:afterAutospacing="0" w:line="260" w:lineRule="exact"/>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单位</w:t>
            </w: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7FAAA3CA">
            <w:pPr>
              <w:pStyle w:val="16"/>
              <w:spacing w:before="0" w:beforeAutospacing="0" w:after="0" w:afterAutospacing="0"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及时改正，未造成其他较大后果</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6AA19CE9">
            <w:pPr>
              <w:pStyle w:val="16"/>
              <w:spacing w:before="0" w:beforeAutospacing="0" w:after="0" w:afterAutospacing="0"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可以并处1万元以下的罚款</w:t>
            </w:r>
          </w:p>
        </w:tc>
      </w:tr>
      <w:tr w14:paraId="08D37A54">
        <w:tblPrEx>
          <w:tblCellMar>
            <w:top w:w="0" w:type="dxa"/>
            <w:left w:w="108" w:type="dxa"/>
            <w:bottom w:w="0" w:type="dxa"/>
            <w:right w:w="108" w:type="dxa"/>
          </w:tblCellMar>
        </w:tblPrEx>
        <w:trPr>
          <w:trHeight w:val="779"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52AA09B9">
            <w:pPr>
              <w:spacing w:line="260" w:lineRule="exact"/>
              <w:jc w:val="left"/>
              <w:rPr>
                <w:rFonts w:ascii="Times New Roman" w:hAnsi="Times New Roman"/>
                <w:sz w:val="18"/>
                <w:szCs w:val="18"/>
              </w:rPr>
            </w:pPr>
          </w:p>
        </w:tc>
        <w:tc>
          <w:tcPr>
            <w:tcW w:w="1350" w:type="dxa"/>
            <w:vMerge w:val="continue"/>
            <w:tcBorders>
              <w:top w:val="single" w:color="000000" w:sz="4" w:space="0"/>
              <w:left w:val="nil"/>
              <w:bottom w:val="nil"/>
              <w:right w:val="single" w:color="auto" w:sz="4" w:space="0"/>
            </w:tcBorders>
            <w:shd w:val="clear" w:color="auto" w:fill="auto"/>
            <w:vAlign w:val="center"/>
          </w:tcPr>
          <w:p w14:paraId="76D1844F">
            <w:pPr>
              <w:spacing w:line="260" w:lineRule="exact"/>
              <w:jc w:val="left"/>
              <w:rPr>
                <w:rFonts w:ascii="Times New Roman" w:hAnsi="Times New Roman"/>
                <w:sz w:val="18"/>
                <w:szCs w:val="18"/>
              </w:rPr>
            </w:pPr>
          </w:p>
        </w:tc>
        <w:tc>
          <w:tcPr>
            <w:tcW w:w="2862" w:type="dxa"/>
            <w:vMerge w:val="continue"/>
            <w:tcBorders>
              <w:top w:val="single" w:color="000000" w:sz="4" w:space="0"/>
              <w:left w:val="nil"/>
              <w:bottom w:val="nil"/>
              <w:right w:val="single" w:color="auto" w:sz="4" w:space="0"/>
            </w:tcBorders>
            <w:shd w:val="clear" w:color="auto" w:fill="auto"/>
            <w:vAlign w:val="center"/>
          </w:tcPr>
          <w:p w14:paraId="17B3A98B">
            <w:pPr>
              <w:spacing w:line="260" w:lineRule="exact"/>
              <w:jc w:val="left"/>
              <w:rPr>
                <w:rFonts w:ascii="Times New Roman" w:hAnsi="Times New Roman"/>
                <w:sz w:val="18"/>
                <w:szCs w:val="18"/>
              </w:rPr>
            </w:pPr>
          </w:p>
        </w:tc>
        <w:tc>
          <w:tcPr>
            <w:tcW w:w="3327" w:type="dxa"/>
            <w:vMerge w:val="continue"/>
            <w:tcBorders>
              <w:top w:val="single" w:color="000000" w:sz="4" w:space="0"/>
              <w:left w:val="nil"/>
              <w:bottom w:val="nil"/>
              <w:right w:val="single" w:color="auto" w:sz="4" w:space="0"/>
            </w:tcBorders>
            <w:shd w:val="clear" w:color="auto" w:fill="auto"/>
            <w:vAlign w:val="center"/>
          </w:tcPr>
          <w:p w14:paraId="65C07163">
            <w:pPr>
              <w:spacing w:line="260" w:lineRule="exact"/>
              <w:jc w:val="left"/>
              <w:rPr>
                <w:rFonts w:ascii="Times New Roman" w:hAnsi="Times New Roman"/>
                <w:sz w:val="18"/>
                <w:szCs w:val="18"/>
              </w:rPr>
            </w:pPr>
          </w:p>
        </w:tc>
        <w:tc>
          <w:tcPr>
            <w:tcW w:w="1114" w:type="dxa"/>
            <w:gridSpan w:val="5"/>
            <w:vMerge w:val="continue"/>
            <w:tcBorders>
              <w:top w:val="single" w:color="000000" w:sz="4" w:space="0"/>
              <w:left w:val="nil"/>
              <w:bottom w:val="nil"/>
              <w:right w:val="single" w:color="auto" w:sz="4" w:space="0"/>
            </w:tcBorders>
            <w:shd w:val="clear" w:color="auto" w:fill="auto"/>
            <w:vAlign w:val="center"/>
          </w:tcPr>
          <w:p w14:paraId="07F7684D">
            <w:pPr>
              <w:spacing w:line="260" w:lineRule="exact"/>
              <w:jc w:val="center"/>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408AD6D6">
            <w:pPr>
              <w:pStyle w:val="16"/>
              <w:spacing w:before="0" w:beforeAutospacing="0" w:after="0" w:afterAutospacing="0"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未按照要求及时改正</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4E4A2C0B">
            <w:pPr>
              <w:pStyle w:val="16"/>
              <w:spacing w:before="0" w:beforeAutospacing="0" w:after="0" w:afterAutospacing="0"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可以并处1万元以上2万元以下的罚款</w:t>
            </w:r>
          </w:p>
        </w:tc>
      </w:tr>
      <w:tr w14:paraId="5163655C">
        <w:tblPrEx>
          <w:tblCellMar>
            <w:top w:w="0" w:type="dxa"/>
            <w:left w:w="108" w:type="dxa"/>
            <w:bottom w:w="0" w:type="dxa"/>
            <w:right w:w="108" w:type="dxa"/>
          </w:tblCellMar>
        </w:tblPrEx>
        <w:trPr>
          <w:trHeight w:val="1039"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303C6AD9">
            <w:pPr>
              <w:spacing w:line="260" w:lineRule="exact"/>
              <w:jc w:val="left"/>
              <w:rPr>
                <w:rFonts w:ascii="Times New Roman" w:hAnsi="Times New Roman"/>
                <w:sz w:val="18"/>
                <w:szCs w:val="18"/>
              </w:rPr>
            </w:pPr>
          </w:p>
        </w:tc>
        <w:tc>
          <w:tcPr>
            <w:tcW w:w="1350" w:type="dxa"/>
            <w:vMerge w:val="continue"/>
            <w:tcBorders>
              <w:top w:val="single" w:color="000000" w:sz="4" w:space="0"/>
              <w:left w:val="nil"/>
              <w:bottom w:val="nil"/>
              <w:right w:val="single" w:color="auto" w:sz="4" w:space="0"/>
            </w:tcBorders>
            <w:shd w:val="clear" w:color="auto" w:fill="auto"/>
            <w:vAlign w:val="center"/>
          </w:tcPr>
          <w:p w14:paraId="454BE4D8">
            <w:pPr>
              <w:spacing w:line="260" w:lineRule="exact"/>
              <w:jc w:val="left"/>
              <w:rPr>
                <w:rFonts w:ascii="Times New Roman" w:hAnsi="Times New Roman"/>
                <w:sz w:val="18"/>
                <w:szCs w:val="18"/>
              </w:rPr>
            </w:pPr>
          </w:p>
        </w:tc>
        <w:tc>
          <w:tcPr>
            <w:tcW w:w="2862" w:type="dxa"/>
            <w:vMerge w:val="continue"/>
            <w:tcBorders>
              <w:top w:val="single" w:color="000000" w:sz="4" w:space="0"/>
              <w:left w:val="nil"/>
              <w:bottom w:val="nil"/>
              <w:right w:val="single" w:color="auto" w:sz="4" w:space="0"/>
            </w:tcBorders>
            <w:shd w:val="clear" w:color="auto" w:fill="auto"/>
            <w:vAlign w:val="center"/>
          </w:tcPr>
          <w:p w14:paraId="1F60B754">
            <w:pPr>
              <w:spacing w:line="260" w:lineRule="exact"/>
              <w:jc w:val="left"/>
              <w:rPr>
                <w:rFonts w:ascii="Times New Roman" w:hAnsi="Times New Roman"/>
                <w:sz w:val="18"/>
                <w:szCs w:val="18"/>
              </w:rPr>
            </w:pPr>
          </w:p>
        </w:tc>
        <w:tc>
          <w:tcPr>
            <w:tcW w:w="3327" w:type="dxa"/>
            <w:vMerge w:val="continue"/>
            <w:tcBorders>
              <w:top w:val="single" w:color="000000" w:sz="4" w:space="0"/>
              <w:left w:val="nil"/>
              <w:bottom w:val="nil"/>
              <w:right w:val="single" w:color="auto" w:sz="4" w:space="0"/>
            </w:tcBorders>
            <w:shd w:val="clear" w:color="auto" w:fill="auto"/>
            <w:vAlign w:val="center"/>
          </w:tcPr>
          <w:p w14:paraId="27E0B5FA">
            <w:pPr>
              <w:spacing w:line="260" w:lineRule="exact"/>
              <w:jc w:val="left"/>
              <w:rPr>
                <w:rFonts w:ascii="Times New Roman" w:hAnsi="Times New Roman"/>
                <w:sz w:val="18"/>
                <w:szCs w:val="18"/>
              </w:rPr>
            </w:pPr>
          </w:p>
        </w:tc>
        <w:tc>
          <w:tcPr>
            <w:tcW w:w="1114" w:type="dxa"/>
            <w:gridSpan w:val="5"/>
            <w:vMerge w:val="continue"/>
            <w:tcBorders>
              <w:top w:val="single" w:color="000000" w:sz="4" w:space="0"/>
              <w:left w:val="nil"/>
              <w:bottom w:val="nil"/>
              <w:right w:val="single" w:color="auto" w:sz="4" w:space="0"/>
            </w:tcBorders>
            <w:shd w:val="clear" w:color="auto" w:fill="auto"/>
            <w:vAlign w:val="center"/>
          </w:tcPr>
          <w:p w14:paraId="4900DA9E">
            <w:pPr>
              <w:spacing w:line="260" w:lineRule="exact"/>
              <w:jc w:val="center"/>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332D906B">
            <w:pPr>
              <w:pStyle w:val="16"/>
              <w:spacing w:before="0" w:beforeAutospacing="0" w:after="0" w:afterAutospacing="0"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有《规定》第十四条内容之一的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3E631D26">
            <w:pPr>
              <w:pStyle w:val="16"/>
              <w:spacing w:before="0" w:beforeAutospacing="0" w:after="0" w:afterAutospacing="0"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可以并处2万元以上3万元以下的罚款</w:t>
            </w:r>
          </w:p>
        </w:tc>
      </w:tr>
      <w:tr w14:paraId="78DB8E4F">
        <w:tblPrEx>
          <w:tblCellMar>
            <w:top w:w="0" w:type="dxa"/>
            <w:left w:w="108" w:type="dxa"/>
            <w:bottom w:w="0" w:type="dxa"/>
            <w:right w:w="108" w:type="dxa"/>
          </w:tblCellMar>
        </w:tblPrEx>
        <w:trPr>
          <w:trHeight w:val="1117"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1CFE53B6">
            <w:pPr>
              <w:spacing w:line="260" w:lineRule="exact"/>
              <w:jc w:val="left"/>
              <w:rPr>
                <w:rFonts w:ascii="Times New Roman" w:hAnsi="Times New Roman"/>
                <w:sz w:val="18"/>
                <w:szCs w:val="18"/>
              </w:rPr>
            </w:pPr>
          </w:p>
        </w:tc>
        <w:tc>
          <w:tcPr>
            <w:tcW w:w="1350" w:type="dxa"/>
            <w:vMerge w:val="continue"/>
            <w:tcBorders>
              <w:top w:val="single" w:color="000000" w:sz="4" w:space="0"/>
              <w:left w:val="nil"/>
              <w:bottom w:val="nil"/>
              <w:right w:val="single" w:color="auto" w:sz="4" w:space="0"/>
            </w:tcBorders>
            <w:shd w:val="clear" w:color="auto" w:fill="auto"/>
            <w:vAlign w:val="center"/>
          </w:tcPr>
          <w:p w14:paraId="75932B01">
            <w:pPr>
              <w:spacing w:line="260" w:lineRule="exact"/>
              <w:jc w:val="left"/>
              <w:rPr>
                <w:rFonts w:ascii="Times New Roman" w:hAnsi="Times New Roman"/>
                <w:sz w:val="18"/>
                <w:szCs w:val="18"/>
              </w:rPr>
            </w:pPr>
          </w:p>
        </w:tc>
        <w:tc>
          <w:tcPr>
            <w:tcW w:w="2862" w:type="dxa"/>
            <w:vMerge w:val="continue"/>
            <w:tcBorders>
              <w:top w:val="single" w:color="000000" w:sz="4" w:space="0"/>
              <w:left w:val="nil"/>
              <w:bottom w:val="nil"/>
              <w:right w:val="single" w:color="auto" w:sz="4" w:space="0"/>
            </w:tcBorders>
            <w:shd w:val="clear" w:color="auto" w:fill="auto"/>
            <w:vAlign w:val="center"/>
          </w:tcPr>
          <w:p w14:paraId="67F520C2">
            <w:pPr>
              <w:spacing w:line="260" w:lineRule="exact"/>
              <w:jc w:val="left"/>
              <w:rPr>
                <w:rFonts w:ascii="Times New Roman" w:hAnsi="Times New Roman"/>
                <w:sz w:val="18"/>
                <w:szCs w:val="18"/>
              </w:rPr>
            </w:pPr>
          </w:p>
        </w:tc>
        <w:tc>
          <w:tcPr>
            <w:tcW w:w="3327" w:type="dxa"/>
            <w:vMerge w:val="continue"/>
            <w:tcBorders>
              <w:top w:val="single" w:color="000000" w:sz="4" w:space="0"/>
              <w:left w:val="nil"/>
              <w:bottom w:val="nil"/>
              <w:right w:val="single" w:color="auto" w:sz="4" w:space="0"/>
            </w:tcBorders>
            <w:shd w:val="clear" w:color="auto" w:fill="auto"/>
            <w:vAlign w:val="center"/>
          </w:tcPr>
          <w:p w14:paraId="4F4BA5A7">
            <w:pPr>
              <w:spacing w:line="260" w:lineRule="exact"/>
              <w:jc w:val="left"/>
              <w:rPr>
                <w:rFonts w:ascii="Times New Roman" w:hAnsi="Times New Roman"/>
                <w:sz w:val="18"/>
                <w:szCs w:val="18"/>
              </w:rPr>
            </w:pPr>
          </w:p>
        </w:tc>
        <w:tc>
          <w:tcPr>
            <w:tcW w:w="1114" w:type="dxa"/>
            <w:gridSpan w:val="5"/>
            <w:vMerge w:val="restart"/>
            <w:tcBorders>
              <w:top w:val="single" w:color="000000" w:sz="4" w:space="0"/>
              <w:left w:val="nil"/>
              <w:bottom w:val="nil"/>
              <w:right w:val="single" w:color="auto" w:sz="4" w:space="0"/>
            </w:tcBorders>
            <w:shd w:val="clear" w:color="auto" w:fill="auto"/>
            <w:vAlign w:val="center"/>
          </w:tcPr>
          <w:p w14:paraId="232A8DCB">
            <w:pPr>
              <w:pStyle w:val="16"/>
              <w:spacing w:before="0" w:beforeAutospacing="0" w:after="0" w:afterAutospacing="0" w:line="260" w:lineRule="exact"/>
              <w:jc w:val="center"/>
              <w:rPr>
                <w:rFonts w:ascii="仿宋_GB2312" w:eastAsia="仿宋_GB2312" w:cs="仿宋_GB2312"/>
                <w:color w:val="000000"/>
                <w:sz w:val="18"/>
                <w:szCs w:val="18"/>
              </w:rPr>
            </w:pPr>
            <w:r>
              <w:rPr>
                <w:rFonts w:hint="eastAsia" w:ascii="仿宋_GB2312" w:eastAsia="仿宋_GB2312" w:cs="仿宋_GB2312"/>
                <w:color w:val="000000"/>
                <w:sz w:val="18"/>
                <w:szCs w:val="18"/>
                <w:lang w:bidi="ar"/>
              </w:rPr>
              <w:t>个人</w:t>
            </w: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4CF314CC">
            <w:pPr>
              <w:pStyle w:val="16"/>
              <w:spacing w:before="0" w:beforeAutospacing="0" w:after="0" w:afterAutospacing="0"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及时改正，未造成其他较大后果</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2BF4738A">
            <w:pPr>
              <w:pStyle w:val="16"/>
              <w:spacing w:before="0" w:beforeAutospacing="0" w:after="0" w:afterAutospacing="0"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可以并处1500元以下的罚款</w:t>
            </w:r>
          </w:p>
        </w:tc>
      </w:tr>
      <w:tr w14:paraId="7A99C5E6">
        <w:tblPrEx>
          <w:tblCellMar>
            <w:top w:w="0" w:type="dxa"/>
            <w:left w:w="108" w:type="dxa"/>
            <w:bottom w:w="0" w:type="dxa"/>
            <w:right w:w="108" w:type="dxa"/>
          </w:tblCellMar>
        </w:tblPrEx>
        <w:trPr>
          <w:trHeight w:val="1043"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77000E10">
            <w:pPr>
              <w:spacing w:line="260" w:lineRule="exact"/>
              <w:jc w:val="left"/>
              <w:rPr>
                <w:rFonts w:ascii="Times New Roman" w:hAnsi="Times New Roman"/>
                <w:sz w:val="18"/>
                <w:szCs w:val="18"/>
              </w:rPr>
            </w:pPr>
          </w:p>
        </w:tc>
        <w:tc>
          <w:tcPr>
            <w:tcW w:w="1350" w:type="dxa"/>
            <w:vMerge w:val="continue"/>
            <w:tcBorders>
              <w:top w:val="single" w:color="000000" w:sz="4" w:space="0"/>
              <w:left w:val="nil"/>
              <w:bottom w:val="nil"/>
              <w:right w:val="single" w:color="auto" w:sz="4" w:space="0"/>
            </w:tcBorders>
            <w:shd w:val="clear" w:color="auto" w:fill="auto"/>
            <w:vAlign w:val="center"/>
          </w:tcPr>
          <w:p w14:paraId="0CF80924">
            <w:pPr>
              <w:spacing w:line="260" w:lineRule="exact"/>
              <w:jc w:val="left"/>
              <w:rPr>
                <w:rFonts w:ascii="Times New Roman" w:hAnsi="Times New Roman"/>
                <w:sz w:val="18"/>
                <w:szCs w:val="18"/>
              </w:rPr>
            </w:pPr>
          </w:p>
        </w:tc>
        <w:tc>
          <w:tcPr>
            <w:tcW w:w="2862" w:type="dxa"/>
            <w:vMerge w:val="continue"/>
            <w:tcBorders>
              <w:top w:val="single" w:color="000000" w:sz="4" w:space="0"/>
              <w:left w:val="nil"/>
              <w:bottom w:val="nil"/>
              <w:right w:val="single" w:color="auto" w:sz="4" w:space="0"/>
            </w:tcBorders>
            <w:shd w:val="clear" w:color="auto" w:fill="auto"/>
            <w:vAlign w:val="center"/>
          </w:tcPr>
          <w:p w14:paraId="57F769A7">
            <w:pPr>
              <w:spacing w:line="260" w:lineRule="exact"/>
              <w:jc w:val="left"/>
              <w:rPr>
                <w:rFonts w:ascii="Times New Roman" w:hAnsi="Times New Roman"/>
                <w:sz w:val="18"/>
                <w:szCs w:val="18"/>
              </w:rPr>
            </w:pPr>
          </w:p>
        </w:tc>
        <w:tc>
          <w:tcPr>
            <w:tcW w:w="3327" w:type="dxa"/>
            <w:vMerge w:val="continue"/>
            <w:tcBorders>
              <w:top w:val="single" w:color="000000" w:sz="4" w:space="0"/>
              <w:left w:val="nil"/>
              <w:bottom w:val="nil"/>
              <w:right w:val="single" w:color="auto" w:sz="4" w:space="0"/>
            </w:tcBorders>
            <w:shd w:val="clear" w:color="auto" w:fill="auto"/>
            <w:vAlign w:val="center"/>
          </w:tcPr>
          <w:p w14:paraId="58F4140B">
            <w:pPr>
              <w:spacing w:line="260" w:lineRule="exact"/>
              <w:jc w:val="left"/>
              <w:rPr>
                <w:rFonts w:ascii="Times New Roman" w:hAnsi="Times New Roman"/>
                <w:sz w:val="18"/>
                <w:szCs w:val="18"/>
              </w:rPr>
            </w:pPr>
          </w:p>
        </w:tc>
        <w:tc>
          <w:tcPr>
            <w:tcW w:w="1114" w:type="dxa"/>
            <w:gridSpan w:val="5"/>
            <w:vMerge w:val="continue"/>
            <w:tcBorders>
              <w:top w:val="single" w:color="000000" w:sz="4" w:space="0"/>
              <w:left w:val="nil"/>
              <w:bottom w:val="nil"/>
              <w:right w:val="single" w:color="auto" w:sz="4" w:space="0"/>
            </w:tcBorders>
            <w:shd w:val="clear" w:color="auto" w:fill="auto"/>
            <w:vAlign w:val="center"/>
          </w:tcPr>
          <w:p w14:paraId="4843C94E">
            <w:pPr>
              <w:spacing w:line="260" w:lineRule="exact"/>
              <w:jc w:val="left"/>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712A5E7D">
            <w:pPr>
              <w:pStyle w:val="16"/>
              <w:spacing w:before="0" w:beforeAutospacing="0" w:after="0" w:afterAutospacing="0"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未按照要求及时改正</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0F0BD616">
            <w:pPr>
              <w:pStyle w:val="16"/>
              <w:spacing w:before="0" w:beforeAutospacing="0" w:after="0" w:afterAutospacing="0"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可以并处1500元以上3500元以下的罚款</w:t>
            </w:r>
          </w:p>
        </w:tc>
      </w:tr>
      <w:tr w14:paraId="40F99F0C">
        <w:tblPrEx>
          <w:tblCellMar>
            <w:top w:w="0" w:type="dxa"/>
            <w:left w:w="108" w:type="dxa"/>
            <w:bottom w:w="0" w:type="dxa"/>
            <w:right w:w="108" w:type="dxa"/>
          </w:tblCellMar>
        </w:tblPrEx>
        <w:trPr>
          <w:trHeight w:val="161"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21B3274F">
            <w:pPr>
              <w:spacing w:line="260" w:lineRule="exact"/>
              <w:jc w:val="left"/>
              <w:rPr>
                <w:rFonts w:ascii="Times New Roman" w:hAnsi="Times New Roman"/>
                <w:sz w:val="18"/>
                <w:szCs w:val="18"/>
              </w:rPr>
            </w:pPr>
          </w:p>
        </w:tc>
        <w:tc>
          <w:tcPr>
            <w:tcW w:w="1350" w:type="dxa"/>
            <w:vMerge w:val="continue"/>
            <w:tcBorders>
              <w:top w:val="single" w:color="000000" w:sz="4" w:space="0"/>
              <w:left w:val="nil"/>
              <w:bottom w:val="single" w:color="auto" w:sz="4" w:space="0"/>
              <w:right w:val="single" w:color="auto" w:sz="4" w:space="0"/>
            </w:tcBorders>
            <w:shd w:val="clear" w:color="auto" w:fill="auto"/>
            <w:vAlign w:val="center"/>
          </w:tcPr>
          <w:p w14:paraId="28EB6869">
            <w:pPr>
              <w:spacing w:line="260" w:lineRule="exact"/>
              <w:jc w:val="left"/>
              <w:rPr>
                <w:rFonts w:ascii="Times New Roman" w:hAnsi="Times New Roman"/>
                <w:sz w:val="18"/>
                <w:szCs w:val="18"/>
              </w:rPr>
            </w:pPr>
          </w:p>
        </w:tc>
        <w:tc>
          <w:tcPr>
            <w:tcW w:w="2862" w:type="dxa"/>
            <w:vMerge w:val="continue"/>
            <w:tcBorders>
              <w:top w:val="single" w:color="000000" w:sz="4" w:space="0"/>
              <w:left w:val="nil"/>
              <w:bottom w:val="single" w:color="auto" w:sz="4" w:space="0"/>
              <w:right w:val="single" w:color="auto" w:sz="4" w:space="0"/>
            </w:tcBorders>
            <w:shd w:val="clear" w:color="auto" w:fill="auto"/>
            <w:vAlign w:val="center"/>
          </w:tcPr>
          <w:p w14:paraId="6A64E82A">
            <w:pPr>
              <w:spacing w:line="260" w:lineRule="exact"/>
              <w:jc w:val="left"/>
              <w:rPr>
                <w:rFonts w:ascii="Times New Roman" w:hAnsi="Times New Roman"/>
                <w:sz w:val="18"/>
                <w:szCs w:val="18"/>
              </w:rPr>
            </w:pPr>
          </w:p>
        </w:tc>
        <w:tc>
          <w:tcPr>
            <w:tcW w:w="3327" w:type="dxa"/>
            <w:vMerge w:val="continue"/>
            <w:tcBorders>
              <w:top w:val="single" w:color="000000" w:sz="4" w:space="0"/>
              <w:left w:val="nil"/>
              <w:bottom w:val="single" w:color="auto" w:sz="4" w:space="0"/>
              <w:right w:val="single" w:color="auto" w:sz="4" w:space="0"/>
            </w:tcBorders>
            <w:shd w:val="clear" w:color="auto" w:fill="auto"/>
            <w:vAlign w:val="center"/>
          </w:tcPr>
          <w:p w14:paraId="1BFD4B0B">
            <w:pPr>
              <w:spacing w:line="260" w:lineRule="exact"/>
              <w:jc w:val="left"/>
              <w:rPr>
                <w:rFonts w:ascii="Times New Roman" w:hAnsi="Times New Roman"/>
                <w:sz w:val="18"/>
                <w:szCs w:val="18"/>
              </w:rPr>
            </w:pPr>
          </w:p>
        </w:tc>
        <w:tc>
          <w:tcPr>
            <w:tcW w:w="1114" w:type="dxa"/>
            <w:gridSpan w:val="5"/>
            <w:vMerge w:val="continue"/>
            <w:tcBorders>
              <w:top w:val="single" w:color="000000" w:sz="4" w:space="0"/>
              <w:left w:val="nil"/>
              <w:bottom w:val="single" w:color="auto" w:sz="4" w:space="0"/>
              <w:right w:val="single" w:color="auto" w:sz="4" w:space="0"/>
            </w:tcBorders>
            <w:shd w:val="clear" w:color="auto" w:fill="auto"/>
            <w:vAlign w:val="center"/>
          </w:tcPr>
          <w:p w14:paraId="1337F611">
            <w:pPr>
              <w:spacing w:line="260" w:lineRule="exact"/>
              <w:jc w:val="left"/>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533DF85D">
            <w:pPr>
              <w:pStyle w:val="16"/>
              <w:spacing w:before="0" w:beforeAutospacing="0" w:after="0" w:afterAutospacing="0"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有《规定》第十四条内容之一的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6990019D">
            <w:pPr>
              <w:pStyle w:val="16"/>
              <w:spacing w:before="0" w:beforeAutospacing="0" w:after="0" w:afterAutospacing="0" w:line="260" w:lineRule="exact"/>
              <w:rPr>
                <w:rFonts w:ascii="仿宋_GB2312" w:eastAsia="仿宋_GB2312" w:cs="仿宋_GB2312"/>
                <w:color w:val="000000"/>
                <w:sz w:val="18"/>
                <w:szCs w:val="18"/>
              </w:rPr>
            </w:pPr>
            <w:r>
              <w:rPr>
                <w:rFonts w:hint="eastAsia" w:ascii="仿宋_GB2312" w:eastAsia="仿宋_GB2312" w:cs="仿宋_GB2312"/>
                <w:color w:val="000000"/>
                <w:sz w:val="18"/>
                <w:szCs w:val="18"/>
                <w:lang w:bidi="ar"/>
              </w:rPr>
              <w:t>可以并处3500元以上5000元以下的罚款</w:t>
            </w:r>
          </w:p>
        </w:tc>
      </w:tr>
      <w:tr w14:paraId="5F9E5D1F">
        <w:tblPrEx>
          <w:tblCellMar>
            <w:top w:w="0" w:type="dxa"/>
            <w:left w:w="108" w:type="dxa"/>
            <w:bottom w:w="0" w:type="dxa"/>
            <w:right w:w="108" w:type="dxa"/>
          </w:tblCellMar>
        </w:tblPrEx>
        <w:trPr>
          <w:trHeight w:val="433" w:hRule="atLeast"/>
        </w:trPr>
        <w:tc>
          <w:tcPr>
            <w:tcW w:w="14576"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02A9BDE2">
            <w:pPr>
              <w:widowControl/>
              <w:spacing w:line="260" w:lineRule="exact"/>
              <w:jc w:val="left"/>
              <w:rPr>
                <w:rFonts w:ascii="仿宋_GB2312" w:eastAsia="仿宋_GB2312" w:cs="仿宋_GB2312"/>
                <w:color w:val="000000"/>
                <w:kern w:val="0"/>
                <w:sz w:val="18"/>
                <w:szCs w:val="18"/>
              </w:rPr>
            </w:pPr>
            <w:r>
              <w:rPr>
                <w:rFonts w:hint="eastAsia" w:ascii="黑体" w:hAnsi="宋体" w:eastAsia="黑体" w:cs="黑体"/>
                <w:color w:val="000000"/>
                <w:sz w:val="18"/>
                <w:szCs w:val="18"/>
                <w:lang w:bidi="ar"/>
              </w:rPr>
              <w:t>宁夏回族自治区广播电视领域行政处罚裁量基准</w:t>
            </w:r>
          </w:p>
        </w:tc>
      </w:tr>
      <w:tr w14:paraId="73B44D54">
        <w:tblPrEx>
          <w:tblCellMar>
            <w:top w:w="0" w:type="dxa"/>
            <w:left w:w="108" w:type="dxa"/>
            <w:bottom w:w="0" w:type="dxa"/>
            <w:right w:w="108" w:type="dxa"/>
          </w:tblCellMar>
        </w:tblPrEx>
        <w:trPr>
          <w:trHeight w:val="473" w:hRule="atLeast"/>
        </w:trPr>
        <w:tc>
          <w:tcPr>
            <w:tcW w:w="14576"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472E1F58">
            <w:pPr>
              <w:widowControl/>
              <w:spacing w:line="260" w:lineRule="exact"/>
              <w:jc w:val="left"/>
              <w:rPr>
                <w:rFonts w:ascii="仿宋_GB2312" w:eastAsia="仿宋_GB2312" w:cs="仿宋_GB2312"/>
                <w:sz w:val="18"/>
                <w:szCs w:val="18"/>
              </w:rPr>
            </w:pPr>
            <w:r>
              <w:rPr>
                <w:rFonts w:hint="eastAsia" w:ascii="仿宋_GB2312" w:eastAsia="仿宋_GB2312" w:cs="仿宋_GB2312"/>
                <w:b/>
                <w:bCs/>
                <w:kern w:val="0"/>
                <w:sz w:val="18"/>
                <w:szCs w:val="18"/>
                <w:lang w:bidi="ar"/>
              </w:rPr>
              <w:t>【行政法规】《广播电视管理条例》（2024年修订）</w:t>
            </w:r>
          </w:p>
        </w:tc>
      </w:tr>
      <w:tr w14:paraId="6DF8D243">
        <w:tblPrEx>
          <w:tblCellMar>
            <w:top w:w="0" w:type="dxa"/>
            <w:left w:w="108" w:type="dxa"/>
            <w:bottom w:w="0" w:type="dxa"/>
            <w:right w:w="108" w:type="dxa"/>
          </w:tblCellMar>
        </w:tblPrEx>
        <w:trPr>
          <w:trHeight w:val="405" w:hRule="atLeast"/>
        </w:trPr>
        <w:tc>
          <w:tcPr>
            <w:tcW w:w="713" w:type="dxa"/>
            <w:tcBorders>
              <w:top w:val="single" w:color="auto" w:sz="4" w:space="0"/>
              <w:left w:val="single" w:color="auto" w:sz="4" w:space="0"/>
              <w:bottom w:val="nil"/>
              <w:right w:val="single" w:color="auto" w:sz="4" w:space="0"/>
            </w:tcBorders>
            <w:shd w:val="clear" w:color="auto" w:fill="auto"/>
            <w:noWrap/>
            <w:vAlign w:val="center"/>
          </w:tcPr>
          <w:p w14:paraId="17E3DAA0">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序号</w:t>
            </w:r>
          </w:p>
        </w:tc>
        <w:tc>
          <w:tcPr>
            <w:tcW w:w="1350" w:type="dxa"/>
            <w:tcBorders>
              <w:top w:val="single" w:color="auto" w:sz="4" w:space="0"/>
              <w:left w:val="nil"/>
              <w:bottom w:val="nil"/>
              <w:right w:val="single" w:color="auto" w:sz="4" w:space="0"/>
            </w:tcBorders>
            <w:shd w:val="clear" w:color="auto" w:fill="auto"/>
            <w:vAlign w:val="center"/>
          </w:tcPr>
          <w:p w14:paraId="5A99E02A">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违法行为</w:t>
            </w:r>
          </w:p>
        </w:tc>
        <w:tc>
          <w:tcPr>
            <w:tcW w:w="2862" w:type="dxa"/>
            <w:tcBorders>
              <w:top w:val="single" w:color="auto" w:sz="4" w:space="0"/>
              <w:left w:val="nil"/>
              <w:bottom w:val="nil"/>
              <w:right w:val="single" w:color="auto" w:sz="4" w:space="0"/>
            </w:tcBorders>
            <w:shd w:val="clear" w:color="auto" w:fill="auto"/>
            <w:vAlign w:val="center"/>
          </w:tcPr>
          <w:p w14:paraId="7EE84FC2">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法律依据</w:t>
            </w:r>
          </w:p>
        </w:tc>
        <w:tc>
          <w:tcPr>
            <w:tcW w:w="3327" w:type="dxa"/>
            <w:tcBorders>
              <w:top w:val="single" w:color="auto" w:sz="4" w:space="0"/>
              <w:left w:val="nil"/>
              <w:bottom w:val="nil"/>
              <w:right w:val="single" w:color="auto" w:sz="4" w:space="0"/>
            </w:tcBorders>
            <w:shd w:val="clear" w:color="auto" w:fill="auto"/>
            <w:vAlign w:val="center"/>
          </w:tcPr>
          <w:p w14:paraId="3942CAD5">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处罚依据</w:t>
            </w:r>
          </w:p>
        </w:tc>
        <w:tc>
          <w:tcPr>
            <w:tcW w:w="4043" w:type="dxa"/>
            <w:gridSpan w:val="11"/>
            <w:tcBorders>
              <w:top w:val="single" w:color="auto" w:sz="4" w:space="0"/>
              <w:left w:val="nil"/>
              <w:bottom w:val="single" w:color="auto" w:sz="4" w:space="0"/>
              <w:right w:val="single" w:color="auto" w:sz="4" w:space="0"/>
            </w:tcBorders>
            <w:shd w:val="clear" w:color="auto" w:fill="auto"/>
            <w:vAlign w:val="center"/>
          </w:tcPr>
          <w:p w14:paraId="4D580F50">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适用情形</w:t>
            </w:r>
            <w:r>
              <w:rPr>
                <w:rFonts w:hint="eastAsia" w:ascii="仿宋_GB2312" w:eastAsia="仿宋_GB2312" w:cs="仿宋_GB2312"/>
                <w:color w:val="000000"/>
                <w:sz w:val="18"/>
                <w:szCs w:val="18"/>
                <w:lang w:bidi="ar"/>
              </w:rPr>
              <w:t>（裁量阶次）</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956445B">
            <w:pPr>
              <w:widowControl/>
              <w:spacing w:line="260" w:lineRule="exact"/>
              <w:jc w:val="center"/>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执行标准</w:t>
            </w:r>
          </w:p>
        </w:tc>
      </w:tr>
      <w:tr w14:paraId="44CB54F3">
        <w:tblPrEx>
          <w:tblCellMar>
            <w:top w:w="0" w:type="dxa"/>
            <w:left w:w="108" w:type="dxa"/>
            <w:bottom w:w="0" w:type="dxa"/>
            <w:right w:w="108" w:type="dxa"/>
          </w:tblCellMar>
        </w:tblPrEx>
        <w:trPr>
          <w:trHeight w:val="877" w:hRule="atLeast"/>
        </w:trPr>
        <w:tc>
          <w:tcPr>
            <w:tcW w:w="713" w:type="dxa"/>
            <w:vMerge w:val="restart"/>
            <w:tcBorders>
              <w:top w:val="single" w:color="auto" w:sz="4" w:space="0"/>
              <w:left w:val="single" w:color="auto" w:sz="4" w:space="0"/>
              <w:bottom w:val="nil"/>
              <w:right w:val="single" w:color="auto" w:sz="4" w:space="0"/>
            </w:tcBorders>
            <w:shd w:val="clear" w:color="auto" w:fill="auto"/>
            <w:noWrap/>
            <w:vAlign w:val="center"/>
          </w:tcPr>
          <w:p w14:paraId="64DEB2B8">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236</w:t>
            </w:r>
          </w:p>
        </w:tc>
        <w:tc>
          <w:tcPr>
            <w:tcW w:w="1350" w:type="dxa"/>
            <w:vMerge w:val="restart"/>
            <w:tcBorders>
              <w:top w:val="single" w:color="auto" w:sz="4" w:space="0"/>
              <w:left w:val="nil"/>
              <w:bottom w:val="nil"/>
              <w:right w:val="single" w:color="auto" w:sz="4" w:space="0"/>
            </w:tcBorders>
            <w:shd w:val="clear" w:color="auto" w:fill="auto"/>
            <w:vAlign w:val="center"/>
          </w:tcPr>
          <w:p w14:paraId="1F7CEFC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对擅自设立广播电台、电视台、教育电视台、有线广播电视传输覆盖网、广播电视站的行政处罚</w:t>
            </w:r>
          </w:p>
        </w:tc>
        <w:tc>
          <w:tcPr>
            <w:tcW w:w="2862" w:type="dxa"/>
            <w:vMerge w:val="restart"/>
            <w:tcBorders>
              <w:top w:val="single" w:color="auto" w:sz="4" w:space="0"/>
              <w:left w:val="nil"/>
              <w:bottom w:val="nil"/>
              <w:right w:val="single" w:color="auto" w:sz="4" w:space="0"/>
            </w:tcBorders>
            <w:shd w:val="clear" w:color="auto" w:fill="auto"/>
            <w:vAlign w:val="center"/>
          </w:tcPr>
          <w:p w14:paraId="548A2D3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《广播电视管理条例》</w:t>
            </w:r>
            <w:r>
              <w:rPr>
                <w:rFonts w:hint="eastAsia" w:ascii="仿宋_GB2312" w:eastAsia="仿宋_GB2312" w:cs="仿宋_GB2312"/>
                <w:b/>
                <w:color w:val="000000"/>
                <w:kern w:val="0"/>
                <w:sz w:val="18"/>
                <w:szCs w:val="18"/>
                <w:lang w:bidi="ar"/>
              </w:rPr>
              <w:t>第十条</w:t>
            </w:r>
            <w:r>
              <w:rPr>
                <w:rFonts w:hint="eastAsia" w:ascii="仿宋_GB2312" w:eastAsia="仿宋_GB2312" w:cs="仿宋_GB2312"/>
                <w:color w:val="000000"/>
                <w:kern w:val="0"/>
                <w:sz w:val="18"/>
                <w:szCs w:val="18"/>
                <w:lang w:bidi="ar"/>
              </w:rPr>
              <w:t xml:space="preserve"> 广播电台、电视台由县、不设区的市以上人民政府广播电视行政部门设立，其中教育电视台可以由设区的市、自治州以上人民政府教育行政部门设立。其他任何单位和个人不得设立广播电台、电视台。</w:t>
            </w:r>
          </w:p>
          <w:p w14:paraId="37BA4BF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国家禁止设立外资经营、中外合资经营和中外合作经营的广播电台、电视台。</w:t>
            </w:r>
          </w:p>
        </w:tc>
        <w:tc>
          <w:tcPr>
            <w:tcW w:w="3327" w:type="dxa"/>
            <w:vMerge w:val="restart"/>
            <w:tcBorders>
              <w:top w:val="single" w:color="auto" w:sz="4" w:space="0"/>
              <w:left w:val="nil"/>
              <w:bottom w:val="nil"/>
              <w:right w:val="single" w:color="auto" w:sz="4" w:space="0"/>
            </w:tcBorders>
            <w:shd w:val="clear" w:color="auto" w:fill="auto"/>
            <w:vAlign w:val="center"/>
          </w:tcPr>
          <w:p w14:paraId="01F30C6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《广播电视管理条例》</w:t>
            </w:r>
            <w:r>
              <w:rPr>
                <w:rFonts w:hint="eastAsia" w:ascii="仿宋_GB2312" w:eastAsia="仿宋_GB2312" w:cs="仿宋_GB2312"/>
                <w:b/>
                <w:color w:val="000000"/>
                <w:kern w:val="0"/>
                <w:sz w:val="18"/>
                <w:szCs w:val="18"/>
                <w:lang w:bidi="ar"/>
              </w:rPr>
              <w:t>第四十七条</w:t>
            </w:r>
            <w:r>
              <w:rPr>
                <w:rFonts w:hint="eastAsia" w:ascii="仿宋_GB2312" w:eastAsia="仿宋_GB2312" w:cs="仿宋_GB2312"/>
                <w:color w:val="000000"/>
                <w:kern w:val="0"/>
                <w:sz w:val="18"/>
                <w:szCs w:val="18"/>
                <w:lang w:bidi="ar"/>
              </w:rPr>
              <w:t xml:space="preserve"> 第一款 违反本条例规定，擅自设立广播电台、电视台、教育电视台、有线广播电视传输覆盖网、广播电视站的，由县级以上人民政府广播电视行政部门予以取缔，没收其从事违法活动的设备，并处投资总额1倍以上2倍以下的罚款。</w:t>
            </w:r>
          </w:p>
        </w:tc>
        <w:tc>
          <w:tcPr>
            <w:tcW w:w="4043" w:type="dxa"/>
            <w:gridSpan w:val="11"/>
            <w:tcBorders>
              <w:top w:val="single" w:color="auto" w:sz="4" w:space="0"/>
              <w:left w:val="nil"/>
              <w:bottom w:val="single" w:color="auto" w:sz="4" w:space="0"/>
              <w:right w:val="single" w:color="auto" w:sz="4" w:space="0"/>
            </w:tcBorders>
            <w:shd w:val="clear" w:color="auto" w:fill="auto"/>
            <w:vAlign w:val="center"/>
          </w:tcPr>
          <w:p w14:paraId="41A8BBF2">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及时改正，未造成其他较大后果的</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7E9F449">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并处投资总额1倍以上1.3倍以下罚款</w:t>
            </w:r>
          </w:p>
        </w:tc>
      </w:tr>
      <w:tr w14:paraId="29B600D3">
        <w:tblPrEx>
          <w:tblCellMar>
            <w:top w:w="0" w:type="dxa"/>
            <w:left w:w="108" w:type="dxa"/>
            <w:bottom w:w="0" w:type="dxa"/>
            <w:right w:w="108" w:type="dxa"/>
          </w:tblCellMar>
        </w:tblPrEx>
        <w:trPr>
          <w:trHeight w:val="883" w:hRule="atLeast"/>
        </w:trPr>
        <w:tc>
          <w:tcPr>
            <w:tcW w:w="713" w:type="dxa"/>
            <w:vMerge w:val="continue"/>
            <w:tcBorders>
              <w:top w:val="single" w:color="auto" w:sz="4" w:space="0"/>
              <w:left w:val="single" w:color="auto" w:sz="4" w:space="0"/>
              <w:bottom w:val="nil"/>
              <w:right w:val="single" w:color="auto" w:sz="4" w:space="0"/>
            </w:tcBorders>
            <w:shd w:val="clear" w:color="auto" w:fill="auto"/>
            <w:noWrap/>
            <w:vAlign w:val="center"/>
          </w:tcPr>
          <w:p w14:paraId="340BB0A7">
            <w:pPr>
              <w:spacing w:line="260" w:lineRule="exact"/>
              <w:jc w:val="center"/>
              <w:rPr>
                <w:rFonts w:ascii="Times New Roman" w:hAnsi="Times New Roman"/>
                <w:sz w:val="18"/>
                <w:szCs w:val="18"/>
              </w:rPr>
            </w:pPr>
          </w:p>
        </w:tc>
        <w:tc>
          <w:tcPr>
            <w:tcW w:w="1350" w:type="dxa"/>
            <w:vMerge w:val="continue"/>
            <w:tcBorders>
              <w:top w:val="single" w:color="auto" w:sz="4" w:space="0"/>
              <w:left w:val="nil"/>
              <w:bottom w:val="nil"/>
              <w:right w:val="single" w:color="auto" w:sz="4" w:space="0"/>
            </w:tcBorders>
            <w:shd w:val="clear" w:color="auto" w:fill="auto"/>
            <w:vAlign w:val="center"/>
          </w:tcPr>
          <w:p w14:paraId="3C50DFCB">
            <w:pPr>
              <w:spacing w:line="260" w:lineRule="exact"/>
              <w:rPr>
                <w:rFonts w:ascii="Times New Roman" w:hAnsi="Times New Roman"/>
                <w:sz w:val="18"/>
                <w:szCs w:val="18"/>
              </w:rPr>
            </w:pPr>
          </w:p>
        </w:tc>
        <w:tc>
          <w:tcPr>
            <w:tcW w:w="2862" w:type="dxa"/>
            <w:vMerge w:val="continue"/>
            <w:tcBorders>
              <w:top w:val="single" w:color="auto" w:sz="4" w:space="0"/>
              <w:left w:val="nil"/>
              <w:bottom w:val="nil"/>
              <w:right w:val="single" w:color="auto" w:sz="4" w:space="0"/>
            </w:tcBorders>
            <w:shd w:val="clear" w:color="auto" w:fill="auto"/>
            <w:vAlign w:val="center"/>
          </w:tcPr>
          <w:p w14:paraId="6D537191">
            <w:pPr>
              <w:spacing w:line="260" w:lineRule="exact"/>
              <w:rPr>
                <w:rFonts w:ascii="Times New Roman" w:hAnsi="Times New Roman"/>
                <w:sz w:val="18"/>
                <w:szCs w:val="18"/>
              </w:rPr>
            </w:pPr>
          </w:p>
        </w:tc>
        <w:tc>
          <w:tcPr>
            <w:tcW w:w="3327" w:type="dxa"/>
            <w:vMerge w:val="continue"/>
            <w:tcBorders>
              <w:top w:val="single" w:color="auto" w:sz="4" w:space="0"/>
              <w:left w:val="nil"/>
              <w:bottom w:val="nil"/>
              <w:right w:val="single" w:color="auto" w:sz="4" w:space="0"/>
            </w:tcBorders>
            <w:shd w:val="clear" w:color="auto" w:fill="auto"/>
            <w:vAlign w:val="center"/>
          </w:tcPr>
          <w:p w14:paraId="5713BFA5">
            <w:pPr>
              <w:spacing w:line="260" w:lineRule="exact"/>
              <w:rPr>
                <w:rFonts w:ascii="Times New Roman" w:hAnsi="Times New Roman"/>
                <w:sz w:val="18"/>
                <w:szCs w:val="18"/>
              </w:rPr>
            </w:pPr>
          </w:p>
        </w:tc>
        <w:tc>
          <w:tcPr>
            <w:tcW w:w="4043" w:type="dxa"/>
            <w:gridSpan w:val="11"/>
            <w:tcBorders>
              <w:top w:val="single" w:color="auto" w:sz="4" w:space="0"/>
              <w:left w:val="nil"/>
              <w:bottom w:val="single" w:color="auto" w:sz="4" w:space="0"/>
              <w:right w:val="single" w:color="auto" w:sz="4" w:space="0"/>
            </w:tcBorders>
            <w:shd w:val="clear" w:color="auto" w:fill="auto"/>
            <w:vAlign w:val="center"/>
          </w:tcPr>
          <w:p w14:paraId="560A7B21">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未及时改正的</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C9808AB">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并处投资总额1.3倍以上1.7倍以下罚款</w:t>
            </w:r>
          </w:p>
        </w:tc>
      </w:tr>
      <w:tr w14:paraId="4286BE92">
        <w:tblPrEx>
          <w:tblCellMar>
            <w:top w:w="0" w:type="dxa"/>
            <w:left w:w="108" w:type="dxa"/>
            <w:bottom w:w="0" w:type="dxa"/>
            <w:right w:w="108" w:type="dxa"/>
          </w:tblCellMar>
        </w:tblPrEx>
        <w:trPr>
          <w:trHeight w:val="740"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69DC04E">
            <w:pPr>
              <w:spacing w:line="260" w:lineRule="exact"/>
              <w:jc w:val="center"/>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64A95F53">
            <w:pPr>
              <w:spacing w:line="260" w:lineRule="exac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25969DB7">
            <w:pPr>
              <w:spacing w:line="260" w:lineRule="exac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0B754664">
            <w:pPr>
              <w:spacing w:line="260" w:lineRule="exact"/>
              <w:rPr>
                <w:rFonts w:ascii="Times New Roman" w:hAnsi="Times New Roman"/>
                <w:sz w:val="18"/>
                <w:szCs w:val="18"/>
              </w:rPr>
            </w:pPr>
          </w:p>
        </w:tc>
        <w:tc>
          <w:tcPr>
            <w:tcW w:w="4043" w:type="dxa"/>
            <w:gridSpan w:val="11"/>
            <w:tcBorders>
              <w:top w:val="single" w:color="auto" w:sz="4" w:space="0"/>
              <w:left w:val="nil"/>
              <w:bottom w:val="single" w:color="auto" w:sz="4" w:space="0"/>
              <w:right w:val="single" w:color="auto" w:sz="4" w:space="0"/>
            </w:tcBorders>
            <w:shd w:val="clear" w:color="auto" w:fill="auto"/>
            <w:vAlign w:val="center"/>
          </w:tcPr>
          <w:p w14:paraId="12405A23">
            <w:pPr>
              <w:widowControl/>
              <w:spacing w:line="260" w:lineRule="exact"/>
              <w:jc w:val="lef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有《规定》第十四条内容之一</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5A440C9">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并处投资总额1.7倍以上2倍以下罚款</w:t>
            </w:r>
          </w:p>
        </w:tc>
      </w:tr>
      <w:tr w14:paraId="4C67B74B">
        <w:tblPrEx>
          <w:tblCellMar>
            <w:top w:w="0" w:type="dxa"/>
            <w:left w:w="108" w:type="dxa"/>
            <w:bottom w:w="0" w:type="dxa"/>
            <w:right w:w="108" w:type="dxa"/>
          </w:tblCellMar>
        </w:tblPrEx>
        <w:trPr>
          <w:trHeight w:val="886" w:hRule="atLeast"/>
        </w:trPr>
        <w:tc>
          <w:tcPr>
            <w:tcW w:w="713" w:type="dxa"/>
            <w:vMerge w:val="restart"/>
            <w:tcBorders>
              <w:top w:val="single" w:color="auto" w:sz="4" w:space="0"/>
              <w:left w:val="single" w:color="auto" w:sz="4" w:space="0"/>
              <w:bottom w:val="nil"/>
              <w:right w:val="single" w:color="auto" w:sz="4" w:space="0"/>
            </w:tcBorders>
            <w:shd w:val="clear" w:color="auto" w:fill="auto"/>
            <w:noWrap/>
            <w:vAlign w:val="center"/>
          </w:tcPr>
          <w:p w14:paraId="3AA858A0">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237</w:t>
            </w:r>
          </w:p>
        </w:tc>
        <w:tc>
          <w:tcPr>
            <w:tcW w:w="1350" w:type="dxa"/>
            <w:vMerge w:val="restart"/>
            <w:tcBorders>
              <w:top w:val="single" w:color="auto" w:sz="4" w:space="0"/>
              <w:left w:val="nil"/>
              <w:bottom w:val="nil"/>
              <w:right w:val="single" w:color="auto" w:sz="4" w:space="0"/>
            </w:tcBorders>
            <w:shd w:val="clear" w:color="auto" w:fill="auto"/>
            <w:vAlign w:val="center"/>
          </w:tcPr>
          <w:p w14:paraId="201D58C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对擅自设立广播电视发射台、转播台、微波站、卫星上行站的行政处罚</w:t>
            </w:r>
          </w:p>
        </w:tc>
        <w:tc>
          <w:tcPr>
            <w:tcW w:w="2862" w:type="dxa"/>
            <w:vMerge w:val="restart"/>
            <w:tcBorders>
              <w:top w:val="single" w:color="auto" w:sz="4" w:space="0"/>
              <w:left w:val="nil"/>
              <w:bottom w:val="nil"/>
              <w:right w:val="single" w:color="auto" w:sz="4" w:space="0"/>
            </w:tcBorders>
            <w:shd w:val="clear" w:color="auto" w:fill="auto"/>
            <w:vAlign w:val="center"/>
          </w:tcPr>
          <w:p w14:paraId="4BFC976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《广播电视管理条例》</w:t>
            </w:r>
            <w:r>
              <w:rPr>
                <w:rFonts w:hint="eastAsia" w:ascii="仿宋_GB2312" w:eastAsia="仿宋_GB2312" w:cs="仿宋_GB2312"/>
                <w:b/>
                <w:color w:val="000000"/>
                <w:kern w:val="0"/>
                <w:sz w:val="18"/>
                <w:szCs w:val="18"/>
                <w:lang w:bidi="ar"/>
              </w:rPr>
              <w:t>第十九条</w:t>
            </w:r>
            <w:r>
              <w:rPr>
                <w:rFonts w:hint="eastAsia" w:ascii="仿宋_GB2312" w:eastAsia="仿宋_GB2312" w:cs="仿宋_GB2312"/>
                <w:color w:val="000000"/>
                <w:kern w:val="0"/>
                <w:sz w:val="18"/>
                <w:szCs w:val="18"/>
                <w:lang w:bidi="ar"/>
              </w:rPr>
              <w:t xml:space="preserve"> 设立广播电视发射台、转播台、微波站、卫星上行站，应当按照国家有关规定，持国务院广播电视行政部门核发的频率专用指配证明，向国家的或者省、自治区、直辖市的无线电管理机构办理审批手续，领取无线电台执照。</w:t>
            </w:r>
          </w:p>
        </w:tc>
        <w:tc>
          <w:tcPr>
            <w:tcW w:w="3327" w:type="dxa"/>
            <w:vMerge w:val="restart"/>
            <w:tcBorders>
              <w:top w:val="single" w:color="auto" w:sz="4" w:space="0"/>
              <w:left w:val="nil"/>
              <w:bottom w:val="nil"/>
              <w:right w:val="single" w:color="auto" w:sz="4" w:space="0"/>
            </w:tcBorders>
            <w:shd w:val="clear" w:color="auto" w:fill="auto"/>
            <w:vAlign w:val="center"/>
          </w:tcPr>
          <w:p w14:paraId="1BCD81E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《广播电视管理条例》</w:t>
            </w:r>
            <w:r>
              <w:rPr>
                <w:rFonts w:hint="eastAsia" w:ascii="仿宋_GB2312" w:eastAsia="仿宋_GB2312" w:cs="仿宋_GB2312"/>
                <w:b/>
                <w:color w:val="000000"/>
                <w:kern w:val="0"/>
                <w:sz w:val="18"/>
                <w:szCs w:val="18"/>
                <w:lang w:bidi="ar"/>
              </w:rPr>
              <w:t>第四十七条</w:t>
            </w:r>
            <w:r>
              <w:rPr>
                <w:rFonts w:hint="eastAsia" w:ascii="仿宋_GB2312" w:eastAsia="仿宋_GB2312" w:cs="仿宋_GB2312"/>
                <w:color w:val="000000"/>
                <w:kern w:val="0"/>
                <w:sz w:val="18"/>
                <w:szCs w:val="18"/>
                <w:lang w:bidi="ar"/>
              </w:rPr>
              <w:t xml:space="preserve"> 第二款 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p>
        </w:tc>
        <w:tc>
          <w:tcPr>
            <w:tcW w:w="4043" w:type="dxa"/>
            <w:gridSpan w:val="11"/>
            <w:tcBorders>
              <w:top w:val="single" w:color="auto" w:sz="4" w:space="0"/>
              <w:left w:val="nil"/>
              <w:bottom w:val="single" w:color="auto" w:sz="4" w:space="0"/>
              <w:right w:val="single" w:color="auto" w:sz="4" w:space="0"/>
            </w:tcBorders>
            <w:shd w:val="clear" w:color="auto" w:fill="auto"/>
            <w:vAlign w:val="center"/>
          </w:tcPr>
          <w:p w14:paraId="79364B4B">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及时改正，未造成其他较大后果的</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7E6CD81">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并处投资总额1倍以上1.3倍以下罚款</w:t>
            </w:r>
          </w:p>
        </w:tc>
      </w:tr>
      <w:tr w14:paraId="34B55AAC">
        <w:tblPrEx>
          <w:tblCellMar>
            <w:top w:w="0" w:type="dxa"/>
            <w:left w:w="108" w:type="dxa"/>
            <w:bottom w:w="0" w:type="dxa"/>
            <w:right w:w="108" w:type="dxa"/>
          </w:tblCellMar>
        </w:tblPrEx>
        <w:trPr>
          <w:trHeight w:val="740"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324D296B">
            <w:pPr>
              <w:spacing w:line="260" w:lineRule="exact"/>
              <w:jc w:val="center"/>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72D1B9BB">
            <w:pPr>
              <w:spacing w:line="260" w:lineRule="exac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095BEC84">
            <w:pPr>
              <w:spacing w:line="260" w:lineRule="exac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777CDB3A">
            <w:pPr>
              <w:spacing w:line="260" w:lineRule="exact"/>
              <w:rPr>
                <w:rFonts w:ascii="Times New Roman" w:hAnsi="Times New Roman"/>
                <w:sz w:val="18"/>
                <w:szCs w:val="18"/>
              </w:rPr>
            </w:pPr>
          </w:p>
        </w:tc>
        <w:tc>
          <w:tcPr>
            <w:tcW w:w="4043" w:type="dxa"/>
            <w:gridSpan w:val="11"/>
            <w:tcBorders>
              <w:top w:val="single" w:color="auto" w:sz="4" w:space="0"/>
              <w:left w:val="nil"/>
              <w:bottom w:val="single" w:color="auto" w:sz="4" w:space="0"/>
              <w:right w:val="single" w:color="auto" w:sz="4" w:space="0"/>
            </w:tcBorders>
            <w:shd w:val="clear" w:color="auto" w:fill="auto"/>
            <w:vAlign w:val="center"/>
          </w:tcPr>
          <w:p w14:paraId="13ED499E">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未及时改正的</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18DD051">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并处投资总额1.3倍以上1.7倍以下罚款</w:t>
            </w:r>
          </w:p>
        </w:tc>
      </w:tr>
      <w:tr w14:paraId="57F70E87">
        <w:tblPrEx>
          <w:tblCellMar>
            <w:top w:w="0" w:type="dxa"/>
            <w:left w:w="108" w:type="dxa"/>
            <w:bottom w:w="0" w:type="dxa"/>
            <w:right w:w="108" w:type="dxa"/>
          </w:tblCellMar>
        </w:tblPrEx>
        <w:trPr>
          <w:trHeight w:val="885"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146C42E8">
            <w:pPr>
              <w:spacing w:line="260" w:lineRule="exact"/>
              <w:jc w:val="center"/>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vAlign w:val="center"/>
          </w:tcPr>
          <w:p w14:paraId="79F3B6A0">
            <w:pPr>
              <w:spacing w:line="260" w:lineRule="exac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vAlign w:val="center"/>
          </w:tcPr>
          <w:p w14:paraId="54E51143">
            <w:pPr>
              <w:spacing w:line="260" w:lineRule="exac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vAlign w:val="center"/>
          </w:tcPr>
          <w:p w14:paraId="2F43D937">
            <w:pPr>
              <w:spacing w:line="260" w:lineRule="exact"/>
              <w:rPr>
                <w:rFonts w:ascii="Times New Roman" w:hAnsi="Times New Roman"/>
                <w:sz w:val="18"/>
                <w:szCs w:val="18"/>
              </w:rPr>
            </w:pPr>
          </w:p>
        </w:tc>
        <w:tc>
          <w:tcPr>
            <w:tcW w:w="4043" w:type="dxa"/>
            <w:gridSpan w:val="11"/>
            <w:tcBorders>
              <w:top w:val="single" w:color="auto" w:sz="4" w:space="0"/>
              <w:left w:val="nil"/>
              <w:bottom w:val="single" w:color="auto" w:sz="4" w:space="0"/>
              <w:right w:val="single" w:color="auto" w:sz="4" w:space="0"/>
            </w:tcBorders>
            <w:shd w:val="clear" w:color="auto" w:fill="auto"/>
            <w:vAlign w:val="center"/>
          </w:tcPr>
          <w:p w14:paraId="2659E9DF">
            <w:pPr>
              <w:widowControl/>
              <w:spacing w:line="260" w:lineRule="exact"/>
              <w:jc w:val="lef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有《规定》第十四条内容之一</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21E6D81">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并处投资总额1.7倍以上2倍以下罚款</w:t>
            </w:r>
          </w:p>
        </w:tc>
      </w:tr>
      <w:tr w14:paraId="5A89625D">
        <w:tblPrEx>
          <w:tblCellMar>
            <w:top w:w="0" w:type="dxa"/>
            <w:left w:w="108" w:type="dxa"/>
            <w:bottom w:w="0" w:type="dxa"/>
            <w:right w:w="108" w:type="dxa"/>
          </w:tblCellMar>
        </w:tblPrEx>
        <w:trPr>
          <w:trHeight w:val="885" w:hRule="atLeast"/>
        </w:trPr>
        <w:tc>
          <w:tcPr>
            <w:tcW w:w="713" w:type="dxa"/>
            <w:vMerge w:val="restart"/>
            <w:tcBorders>
              <w:top w:val="single" w:color="auto" w:sz="4" w:space="0"/>
              <w:left w:val="single" w:color="auto" w:sz="4" w:space="0"/>
              <w:bottom w:val="nil"/>
              <w:right w:val="single" w:color="auto" w:sz="4" w:space="0"/>
            </w:tcBorders>
            <w:shd w:val="clear" w:color="auto" w:fill="auto"/>
            <w:noWrap/>
            <w:vAlign w:val="center"/>
          </w:tcPr>
          <w:p w14:paraId="307716A0">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238</w:t>
            </w:r>
          </w:p>
        </w:tc>
        <w:tc>
          <w:tcPr>
            <w:tcW w:w="1350" w:type="dxa"/>
            <w:vMerge w:val="restart"/>
            <w:tcBorders>
              <w:top w:val="single" w:color="auto" w:sz="4" w:space="0"/>
              <w:left w:val="nil"/>
              <w:bottom w:val="nil"/>
              <w:right w:val="single" w:color="auto" w:sz="4" w:space="0"/>
            </w:tcBorders>
            <w:shd w:val="clear" w:color="auto" w:fill="auto"/>
            <w:vAlign w:val="center"/>
          </w:tcPr>
          <w:p w14:paraId="1E86FDB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对擅自设立广播电视节目制作经营单位或者擅自制作电视剧及其他广播电视节目的行政处罚</w:t>
            </w:r>
          </w:p>
        </w:tc>
        <w:tc>
          <w:tcPr>
            <w:tcW w:w="2862" w:type="dxa"/>
            <w:vMerge w:val="restart"/>
            <w:tcBorders>
              <w:top w:val="single" w:color="auto" w:sz="4" w:space="0"/>
              <w:left w:val="nil"/>
              <w:bottom w:val="nil"/>
              <w:right w:val="single" w:color="auto" w:sz="4" w:space="0"/>
            </w:tcBorders>
            <w:shd w:val="clear" w:color="auto" w:fill="auto"/>
            <w:vAlign w:val="center"/>
          </w:tcPr>
          <w:p w14:paraId="4D45455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《广播电视管理条例》</w:t>
            </w:r>
            <w:r>
              <w:rPr>
                <w:rFonts w:hint="eastAsia" w:ascii="仿宋_GB2312" w:eastAsia="仿宋_GB2312" w:cs="仿宋_GB2312"/>
                <w:b/>
                <w:bCs/>
                <w:color w:val="000000"/>
                <w:kern w:val="0"/>
                <w:sz w:val="18"/>
                <w:szCs w:val="18"/>
                <w:lang w:bidi="ar"/>
              </w:rPr>
              <w:t>第三十一条</w:t>
            </w:r>
            <w:r>
              <w:rPr>
                <w:rFonts w:hint="eastAsia" w:ascii="仿宋_GB2312" w:eastAsia="仿宋_GB2312" w:cs="仿宋_GB2312"/>
                <w:color w:val="000000"/>
                <w:kern w:val="0"/>
                <w:sz w:val="18"/>
                <w:szCs w:val="18"/>
                <w:lang w:bidi="ar"/>
              </w:rPr>
              <w:t xml:space="preserve"> 广播电视节目由广播电台、电视台和省级以上人民政府广播电视行政部门批准设立的广播电视节目制作经营单位制作。广播电台、电视台不得播放未取得广播电视节目制作经营许可的单位制作的广播电视节目。</w:t>
            </w:r>
          </w:p>
        </w:tc>
        <w:tc>
          <w:tcPr>
            <w:tcW w:w="3327" w:type="dxa"/>
            <w:vMerge w:val="restart"/>
            <w:tcBorders>
              <w:top w:val="single" w:color="auto" w:sz="4" w:space="0"/>
              <w:left w:val="nil"/>
              <w:bottom w:val="nil"/>
              <w:right w:val="single" w:color="auto" w:sz="4" w:space="0"/>
            </w:tcBorders>
            <w:shd w:val="clear" w:color="auto" w:fill="auto"/>
            <w:vAlign w:val="center"/>
          </w:tcPr>
          <w:p w14:paraId="7528BBE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《广播电视管理条例》</w:t>
            </w:r>
            <w:r>
              <w:rPr>
                <w:rFonts w:hint="eastAsia" w:ascii="仿宋_GB2312" w:eastAsia="仿宋_GB2312" w:cs="仿宋_GB2312"/>
                <w:b/>
                <w:bCs/>
                <w:color w:val="000000"/>
                <w:kern w:val="0"/>
                <w:sz w:val="18"/>
                <w:szCs w:val="18"/>
                <w:lang w:bidi="ar"/>
              </w:rPr>
              <w:t>第四十八条</w:t>
            </w:r>
            <w:r>
              <w:rPr>
                <w:rFonts w:hint="eastAsia" w:ascii="仿宋_GB2312" w:eastAsia="仿宋_GB2312" w:cs="仿宋_GB2312"/>
                <w:color w:val="000000"/>
                <w:kern w:val="0"/>
                <w:sz w:val="18"/>
                <w:szCs w:val="18"/>
                <w:lang w:bidi="ar"/>
              </w:rPr>
              <w:t xml:space="preserve"> 违反本条例规定，擅自设立广播电视节目制作经营单位或者擅自制作电视剧及其他广播电视节目的，由县级以上人民政府广播电视行政部门予以取缔，没收其从事违法活动的专用工具、设备和节目载体，并处1万元以上5万元以下的罚款。</w:t>
            </w:r>
          </w:p>
        </w:tc>
        <w:tc>
          <w:tcPr>
            <w:tcW w:w="4043" w:type="dxa"/>
            <w:gridSpan w:val="11"/>
            <w:tcBorders>
              <w:top w:val="single" w:color="auto" w:sz="4" w:space="0"/>
              <w:left w:val="nil"/>
              <w:bottom w:val="single" w:color="auto" w:sz="4" w:space="0"/>
              <w:right w:val="single" w:color="auto" w:sz="4" w:space="0"/>
            </w:tcBorders>
            <w:shd w:val="clear" w:color="auto" w:fill="auto"/>
            <w:vAlign w:val="center"/>
          </w:tcPr>
          <w:p w14:paraId="6983ED8F">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及时改正，未造成其他较大后果</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CC6B783">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并处1万元以上2万元以下罚款</w:t>
            </w:r>
          </w:p>
        </w:tc>
      </w:tr>
      <w:tr w14:paraId="5C0192F9">
        <w:tblPrEx>
          <w:tblCellMar>
            <w:top w:w="0" w:type="dxa"/>
            <w:left w:w="108" w:type="dxa"/>
            <w:bottom w:w="0" w:type="dxa"/>
            <w:right w:w="108" w:type="dxa"/>
          </w:tblCellMar>
        </w:tblPrEx>
        <w:trPr>
          <w:trHeight w:val="885"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7A7D8341">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0FD65720">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19ED1C8E">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0E3EF369">
            <w:pPr>
              <w:spacing w:line="260" w:lineRule="exact"/>
              <w:jc w:val="left"/>
              <w:rPr>
                <w:rFonts w:ascii="Times New Roman" w:hAnsi="Times New Roman"/>
                <w:sz w:val="18"/>
                <w:szCs w:val="18"/>
              </w:rPr>
            </w:pPr>
          </w:p>
        </w:tc>
        <w:tc>
          <w:tcPr>
            <w:tcW w:w="4043" w:type="dxa"/>
            <w:gridSpan w:val="11"/>
            <w:tcBorders>
              <w:top w:val="single" w:color="auto" w:sz="4" w:space="0"/>
              <w:left w:val="nil"/>
              <w:bottom w:val="single" w:color="auto" w:sz="4" w:space="0"/>
              <w:right w:val="single" w:color="auto" w:sz="4" w:space="0"/>
            </w:tcBorders>
            <w:shd w:val="clear" w:color="auto" w:fill="auto"/>
            <w:vAlign w:val="center"/>
          </w:tcPr>
          <w:p w14:paraId="659993DD">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未按照要求及时改正</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59DF2B9">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并处2万元以上4万元以下罚款</w:t>
            </w:r>
          </w:p>
        </w:tc>
      </w:tr>
      <w:tr w14:paraId="2835A4F5">
        <w:tblPrEx>
          <w:tblCellMar>
            <w:top w:w="0" w:type="dxa"/>
            <w:left w:w="108" w:type="dxa"/>
            <w:bottom w:w="0" w:type="dxa"/>
            <w:right w:w="108" w:type="dxa"/>
          </w:tblCellMar>
        </w:tblPrEx>
        <w:trPr>
          <w:trHeight w:val="885"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0C1C0E99">
            <w:pPr>
              <w:spacing w:line="260" w:lineRule="exact"/>
              <w:jc w:val="left"/>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vAlign w:val="center"/>
          </w:tcPr>
          <w:p w14:paraId="1D4AA35A">
            <w:pPr>
              <w:spacing w:line="260" w:lineRule="exact"/>
              <w:jc w:val="lef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vAlign w:val="center"/>
          </w:tcPr>
          <w:p w14:paraId="09DF9988">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vAlign w:val="center"/>
          </w:tcPr>
          <w:p w14:paraId="2071E3CE">
            <w:pPr>
              <w:spacing w:line="260" w:lineRule="exact"/>
              <w:jc w:val="left"/>
              <w:rPr>
                <w:rFonts w:ascii="Times New Roman" w:hAnsi="Times New Roman"/>
                <w:sz w:val="18"/>
                <w:szCs w:val="18"/>
              </w:rPr>
            </w:pPr>
          </w:p>
        </w:tc>
        <w:tc>
          <w:tcPr>
            <w:tcW w:w="4043" w:type="dxa"/>
            <w:gridSpan w:val="11"/>
            <w:tcBorders>
              <w:top w:val="single" w:color="auto" w:sz="4" w:space="0"/>
              <w:left w:val="nil"/>
              <w:bottom w:val="single" w:color="auto" w:sz="4" w:space="0"/>
              <w:right w:val="single" w:color="auto" w:sz="4" w:space="0"/>
            </w:tcBorders>
            <w:shd w:val="clear" w:color="auto" w:fill="auto"/>
            <w:vAlign w:val="center"/>
          </w:tcPr>
          <w:p w14:paraId="59A7F896">
            <w:pPr>
              <w:widowControl/>
              <w:spacing w:line="260" w:lineRule="exact"/>
              <w:jc w:val="lef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有《规定》第十四条内容之一</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29031DD">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并处4万元以上5万元以下罚款</w:t>
            </w:r>
          </w:p>
        </w:tc>
      </w:tr>
      <w:tr w14:paraId="354A93E9">
        <w:tblPrEx>
          <w:tblCellMar>
            <w:top w:w="0" w:type="dxa"/>
            <w:left w:w="108" w:type="dxa"/>
            <w:bottom w:w="0" w:type="dxa"/>
            <w:right w:w="108" w:type="dxa"/>
          </w:tblCellMar>
        </w:tblPrEx>
        <w:trPr>
          <w:trHeight w:val="1462" w:hRule="atLeast"/>
        </w:trPr>
        <w:tc>
          <w:tcPr>
            <w:tcW w:w="713" w:type="dxa"/>
            <w:vMerge w:val="restart"/>
            <w:tcBorders>
              <w:top w:val="single" w:color="auto" w:sz="4" w:space="0"/>
              <w:left w:val="single" w:color="auto" w:sz="4" w:space="0"/>
              <w:bottom w:val="nil"/>
              <w:right w:val="single" w:color="auto" w:sz="4" w:space="0"/>
            </w:tcBorders>
            <w:shd w:val="clear" w:color="auto" w:fill="auto"/>
            <w:noWrap/>
            <w:vAlign w:val="center"/>
          </w:tcPr>
          <w:p w14:paraId="33240913">
            <w:pPr>
              <w:widowControl/>
              <w:spacing w:line="260" w:lineRule="exact"/>
              <w:jc w:val="left"/>
              <w:rPr>
                <w:rFonts w:ascii="仿宋_GB2312" w:eastAsia="仿宋_GB2312" w:cs="仿宋_GB2312"/>
                <w:color w:val="000000"/>
                <w:kern w:val="0"/>
                <w:sz w:val="18"/>
                <w:szCs w:val="18"/>
              </w:rPr>
            </w:pPr>
          </w:p>
          <w:p w14:paraId="15B2C1F0">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239</w:t>
            </w:r>
          </w:p>
        </w:tc>
        <w:tc>
          <w:tcPr>
            <w:tcW w:w="1350" w:type="dxa"/>
            <w:vMerge w:val="restart"/>
            <w:tcBorders>
              <w:top w:val="single" w:color="auto" w:sz="4" w:space="0"/>
              <w:left w:val="nil"/>
              <w:bottom w:val="nil"/>
              <w:right w:val="single" w:color="auto" w:sz="4" w:space="0"/>
            </w:tcBorders>
            <w:shd w:val="clear" w:color="auto" w:fill="auto"/>
            <w:vAlign w:val="center"/>
          </w:tcPr>
          <w:p w14:paraId="3E3F9B1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对制作、播放、向境外提供含有本条例第三十二条规定禁止内容的节目的行政处罚</w:t>
            </w:r>
          </w:p>
        </w:tc>
        <w:tc>
          <w:tcPr>
            <w:tcW w:w="2862" w:type="dxa"/>
            <w:vMerge w:val="restart"/>
            <w:tcBorders>
              <w:top w:val="single" w:color="auto" w:sz="4" w:space="0"/>
              <w:left w:val="nil"/>
              <w:bottom w:val="nil"/>
              <w:right w:val="single" w:color="auto" w:sz="4" w:space="0"/>
            </w:tcBorders>
            <w:shd w:val="clear" w:color="auto" w:fill="auto"/>
            <w:vAlign w:val="center"/>
          </w:tcPr>
          <w:p w14:paraId="64D6C7D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《广播电视管理条例》</w:t>
            </w:r>
            <w:r>
              <w:rPr>
                <w:rFonts w:hint="eastAsia" w:ascii="仿宋_GB2312" w:eastAsia="仿宋_GB2312" w:cs="仿宋_GB2312"/>
                <w:b/>
                <w:bCs/>
                <w:color w:val="000000"/>
                <w:kern w:val="0"/>
                <w:sz w:val="18"/>
                <w:szCs w:val="18"/>
                <w:lang w:bidi="ar"/>
              </w:rPr>
              <w:t>第三十二条</w:t>
            </w:r>
            <w:r>
              <w:rPr>
                <w:rFonts w:hint="eastAsia" w:ascii="仿宋_GB2312" w:eastAsia="仿宋_GB2312" w:cs="仿宋_GB2312"/>
                <w:color w:val="000000"/>
                <w:kern w:val="0"/>
                <w:sz w:val="18"/>
                <w:szCs w:val="18"/>
                <w:lang w:bidi="ar"/>
              </w:rPr>
              <w:t xml:space="preserve"> 广播电台、电视台应当提高广播电视节目质量，增加国产优秀节目数量，禁止制作、播放载有下列内容的节目：</w:t>
            </w:r>
          </w:p>
          <w:p w14:paraId="5150FA0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（一）危害国家的统一、主权和领土完整的；</w:t>
            </w:r>
          </w:p>
          <w:p w14:paraId="2EB8B35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（二）危害国家的安全、荣誉和利益的；</w:t>
            </w:r>
          </w:p>
          <w:p w14:paraId="5A2BBCB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（三）煽动民族分裂，破坏民族团结的；</w:t>
            </w:r>
          </w:p>
          <w:p w14:paraId="073381E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（四）泄露国家秘密的；</w:t>
            </w:r>
          </w:p>
          <w:p w14:paraId="3F98618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（五）诽谤、侮辱他人的；</w:t>
            </w:r>
          </w:p>
          <w:p w14:paraId="63AB928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（六）宣扬淫秽、迷信或者渲染暴力的；</w:t>
            </w:r>
          </w:p>
          <w:p w14:paraId="1D4DF23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（七）法律、行政法规规定禁止的其他内容。</w:t>
            </w:r>
          </w:p>
        </w:tc>
        <w:tc>
          <w:tcPr>
            <w:tcW w:w="3327" w:type="dxa"/>
            <w:vMerge w:val="restart"/>
            <w:tcBorders>
              <w:top w:val="single" w:color="auto" w:sz="4" w:space="0"/>
              <w:left w:val="nil"/>
              <w:bottom w:val="nil"/>
              <w:right w:val="single" w:color="auto" w:sz="4" w:space="0"/>
            </w:tcBorders>
            <w:shd w:val="clear" w:color="auto" w:fill="auto"/>
            <w:vAlign w:val="center"/>
          </w:tcPr>
          <w:p w14:paraId="0697D35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《广播电视管理条例》</w:t>
            </w:r>
            <w:r>
              <w:rPr>
                <w:rFonts w:hint="eastAsia" w:ascii="仿宋_GB2312" w:eastAsia="仿宋_GB2312" w:cs="仿宋_GB2312"/>
                <w:b/>
                <w:bCs/>
                <w:color w:val="000000"/>
                <w:kern w:val="0"/>
                <w:sz w:val="18"/>
                <w:szCs w:val="18"/>
                <w:lang w:bidi="ar"/>
              </w:rPr>
              <w:t>第四十九条</w:t>
            </w:r>
            <w:r>
              <w:rPr>
                <w:rFonts w:hint="eastAsia" w:ascii="仿宋_GB2312" w:eastAsia="仿宋_GB2312" w:cs="仿宋_GB2312"/>
                <w:color w:val="000000"/>
                <w:kern w:val="0"/>
                <w:sz w:val="18"/>
                <w:szCs w:val="18"/>
                <w:lang w:bidi="ar"/>
              </w:rPr>
              <w:t xml:space="preserve"> 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违反治安管理规定的，由公安机关依法给予治安管理处罚；构成犯罪的，依法追究刑事责任。</w:t>
            </w:r>
          </w:p>
        </w:tc>
        <w:tc>
          <w:tcPr>
            <w:tcW w:w="4043" w:type="dxa"/>
            <w:gridSpan w:val="11"/>
            <w:tcBorders>
              <w:top w:val="single" w:color="auto" w:sz="4" w:space="0"/>
              <w:left w:val="nil"/>
              <w:bottom w:val="single" w:color="auto" w:sz="4" w:space="0"/>
              <w:right w:val="single" w:color="auto" w:sz="4" w:space="0"/>
            </w:tcBorders>
            <w:shd w:val="clear" w:color="auto" w:fill="auto"/>
            <w:vAlign w:val="center"/>
          </w:tcPr>
          <w:p w14:paraId="7A4716A8">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及时改正，未造成其他较大后果</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3C27F7A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并处1万元以上2万元以下罚款</w:t>
            </w:r>
          </w:p>
        </w:tc>
      </w:tr>
      <w:tr w14:paraId="4EF03ACE">
        <w:tblPrEx>
          <w:tblCellMar>
            <w:top w:w="0" w:type="dxa"/>
            <w:left w:w="108" w:type="dxa"/>
            <w:bottom w:w="0" w:type="dxa"/>
            <w:right w:w="108" w:type="dxa"/>
          </w:tblCellMar>
        </w:tblPrEx>
        <w:trPr>
          <w:trHeight w:val="1094"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037BAFBF">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32997BC7">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0988C0BF">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6D82945C">
            <w:pPr>
              <w:spacing w:line="260" w:lineRule="exact"/>
              <w:jc w:val="left"/>
              <w:rPr>
                <w:rFonts w:ascii="Times New Roman" w:hAnsi="Times New Roman"/>
                <w:sz w:val="18"/>
                <w:szCs w:val="18"/>
              </w:rPr>
            </w:pPr>
          </w:p>
        </w:tc>
        <w:tc>
          <w:tcPr>
            <w:tcW w:w="4043" w:type="dxa"/>
            <w:gridSpan w:val="11"/>
            <w:tcBorders>
              <w:top w:val="single" w:color="auto" w:sz="4" w:space="0"/>
              <w:left w:val="nil"/>
              <w:bottom w:val="single" w:color="auto" w:sz="4" w:space="0"/>
              <w:right w:val="single" w:color="auto" w:sz="4" w:space="0"/>
            </w:tcBorders>
            <w:shd w:val="clear" w:color="auto" w:fill="auto"/>
            <w:vAlign w:val="center"/>
          </w:tcPr>
          <w:p w14:paraId="3F42EAE7">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未按照要求及时改正</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1F712D3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并处2万元以上4万元以下罚款</w:t>
            </w:r>
          </w:p>
        </w:tc>
      </w:tr>
      <w:tr w14:paraId="1E990CF6">
        <w:tblPrEx>
          <w:tblCellMar>
            <w:top w:w="0" w:type="dxa"/>
            <w:left w:w="108" w:type="dxa"/>
            <w:bottom w:w="0" w:type="dxa"/>
            <w:right w:w="108" w:type="dxa"/>
          </w:tblCellMar>
        </w:tblPrEx>
        <w:trPr>
          <w:trHeight w:val="1157"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55FAB5FD">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4503DA66">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70299919">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20C001E7">
            <w:pPr>
              <w:spacing w:line="260" w:lineRule="exact"/>
              <w:jc w:val="left"/>
              <w:rPr>
                <w:rFonts w:ascii="Times New Roman" w:hAnsi="Times New Roman"/>
                <w:sz w:val="18"/>
                <w:szCs w:val="18"/>
              </w:rPr>
            </w:pPr>
          </w:p>
        </w:tc>
        <w:tc>
          <w:tcPr>
            <w:tcW w:w="4043" w:type="dxa"/>
            <w:gridSpan w:val="11"/>
            <w:tcBorders>
              <w:top w:val="single" w:color="auto" w:sz="4" w:space="0"/>
              <w:left w:val="nil"/>
              <w:bottom w:val="single" w:color="auto" w:sz="4" w:space="0"/>
              <w:right w:val="single" w:color="auto" w:sz="4" w:space="0"/>
            </w:tcBorders>
            <w:shd w:val="clear" w:color="auto" w:fill="auto"/>
            <w:vAlign w:val="center"/>
          </w:tcPr>
          <w:p w14:paraId="39303054">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有《规定》第十四条内容之一</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77F6DE8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并处4万元以上5万元以下罚款</w:t>
            </w:r>
          </w:p>
        </w:tc>
      </w:tr>
      <w:tr w14:paraId="79270D18">
        <w:tblPrEx>
          <w:tblCellMar>
            <w:top w:w="0" w:type="dxa"/>
            <w:left w:w="108" w:type="dxa"/>
            <w:bottom w:w="0" w:type="dxa"/>
            <w:right w:w="108" w:type="dxa"/>
          </w:tblCellMar>
        </w:tblPrEx>
        <w:trPr>
          <w:trHeight w:val="1037"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3FBA1521">
            <w:pPr>
              <w:spacing w:line="260" w:lineRule="exact"/>
              <w:jc w:val="left"/>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vAlign w:val="center"/>
          </w:tcPr>
          <w:p w14:paraId="6EB7C83F">
            <w:pPr>
              <w:spacing w:line="260" w:lineRule="exact"/>
              <w:jc w:val="lef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vAlign w:val="center"/>
          </w:tcPr>
          <w:p w14:paraId="7A94D587">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vAlign w:val="center"/>
          </w:tcPr>
          <w:p w14:paraId="0A99F64F">
            <w:pPr>
              <w:spacing w:line="260" w:lineRule="exact"/>
              <w:jc w:val="left"/>
              <w:rPr>
                <w:rFonts w:ascii="Times New Roman" w:hAnsi="Times New Roman"/>
                <w:sz w:val="18"/>
                <w:szCs w:val="18"/>
              </w:rPr>
            </w:pPr>
          </w:p>
        </w:tc>
        <w:tc>
          <w:tcPr>
            <w:tcW w:w="4043" w:type="dxa"/>
            <w:gridSpan w:val="11"/>
            <w:tcBorders>
              <w:top w:val="single" w:color="auto" w:sz="4" w:space="0"/>
              <w:left w:val="nil"/>
              <w:bottom w:val="single" w:color="auto" w:sz="4" w:space="0"/>
              <w:right w:val="single" w:color="auto" w:sz="4" w:space="0"/>
            </w:tcBorders>
            <w:shd w:val="clear" w:color="auto" w:fill="auto"/>
            <w:vAlign w:val="center"/>
          </w:tcPr>
          <w:p w14:paraId="6615EF1E">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情节严重的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7E2CDF3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由原批准机关吊销许可证</w:t>
            </w:r>
          </w:p>
        </w:tc>
      </w:tr>
      <w:tr w14:paraId="7F114C4D">
        <w:tblPrEx>
          <w:tblCellMar>
            <w:top w:w="0" w:type="dxa"/>
            <w:left w:w="108" w:type="dxa"/>
            <w:bottom w:w="0" w:type="dxa"/>
            <w:right w:w="108" w:type="dxa"/>
          </w:tblCellMar>
        </w:tblPrEx>
        <w:trPr>
          <w:trHeight w:val="1861"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C56D040">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240</w:t>
            </w:r>
          </w:p>
        </w:tc>
        <w:tc>
          <w:tcPr>
            <w:tcW w:w="1350" w:type="dxa"/>
            <w:vMerge w:val="restart"/>
            <w:tcBorders>
              <w:top w:val="single" w:color="auto" w:sz="4" w:space="0"/>
              <w:left w:val="nil"/>
              <w:bottom w:val="single" w:color="auto" w:sz="4" w:space="0"/>
              <w:right w:val="single" w:color="auto" w:sz="4" w:space="0"/>
            </w:tcBorders>
            <w:shd w:val="clear" w:color="auto" w:fill="auto"/>
            <w:vAlign w:val="center"/>
          </w:tcPr>
          <w:p w14:paraId="13CDF68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对未经批准，擅自变更台名、台标、节目设置范围或者节目套数等行为的行政处罚</w:t>
            </w:r>
          </w:p>
        </w:tc>
        <w:tc>
          <w:tcPr>
            <w:tcW w:w="2862" w:type="dxa"/>
            <w:vMerge w:val="restart"/>
            <w:tcBorders>
              <w:top w:val="single" w:color="auto" w:sz="4" w:space="0"/>
              <w:left w:val="nil"/>
              <w:bottom w:val="single" w:color="auto" w:sz="4" w:space="0"/>
              <w:right w:val="single" w:color="auto" w:sz="4" w:space="0"/>
            </w:tcBorders>
            <w:shd w:val="clear" w:color="auto" w:fill="auto"/>
            <w:vAlign w:val="center"/>
          </w:tcPr>
          <w:p w14:paraId="6137D1C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《广播电视管理条例》</w:t>
            </w:r>
            <w:r>
              <w:rPr>
                <w:rFonts w:hint="eastAsia" w:ascii="仿宋_GB2312" w:eastAsia="仿宋_GB2312" w:cs="仿宋_GB2312"/>
                <w:b/>
                <w:bCs/>
                <w:color w:val="000000"/>
                <w:kern w:val="0"/>
                <w:sz w:val="18"/>
                <w:szCs w:val="18"/>
                <w:lang w:bidi="ar"/>
              </w:rPr>
              <w:t xml:space="preserve">第十三条 </w:t>
            </w:r>
            <w:r>
              <w:rPr>
                <w:rFonts w:hint="eastAsia" w:ascii="仿宋_GB2312" w:eastAsia="仿宋_GB2312" w:cs="仿宋_GB2312"/>
                <w:color w:val="000000"/>
                <w:kern w:val="0"/>
                <w:sz w:val="18"/>
                <w:szCs w:val="18"/>
                <w:lang w:bidi="ar"/>
              </w:rPr>
              <w:t>广播电台、电视台变更台名、节目设置范围或者节目套数，省级以上人民政府广播电视行政部门设立的广播电台、电视台或者省级以上人民政府教育行政部门设立的电视台变更台标的，应当经国务院广播电视行政部门批准。</w:t>
            </w:r>
          </w:p>
          <w:p w14:paraId="6039650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广播电台、电视台不得出租、转让播出时段。</w:t>
            </w:r>
          </w:p>
          <w:p w14:paraId="05F734C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第三十一条</w:t>
            </w:r>
            <w:r>
              <w:rPr>
                <w:rFonts w:hint="eastAsia" w:ascii="仿宋_GB2312" w:eastAsia="仿宋_GB2312" w:cs="仿宋_GB2312"/>
                <w:color w:val="000000"/>
                <w:kern w:val="0"/>
                <w:sz w:val="18"/>
                <w:szCs w:val="18"/>
                <w:lang w:bidi="ar"/>
              </w:rPr>
              <w:t xml:space="preserve"> 广播电视节目由广播电台、电视台和省级以上人民政府广播电视行政部门批准设立的广播电视节目制作经营单位制作。广播电台、电视台不得播放未取得广播电视节目制作经营许可的单位制作的广播电视节目。</w:t>
            </w:r>
          </w:p>
          <w:p w14:paraId="7EA6833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第三十九条</w:t>
            </w:r>
            <w:r>
              <w:rPr>
                <w:rFonts w:hint="eastAsia" w:ascii="仿宋_GB2312" w:eastAsia="仿宋_GB2312" w:cs="仿宋_GB2312"/>
                <w:color w:val="000000"/>
                <w:kern w:val="0"/>
                <w:sz w:val="18"/>
                <w:szCs w:val="18"/>
                <w:lang w:bidi="ar"/>
              </w:rPr>
              <w:t xml:space="preserve"> 用于广播电台、电视台播放的境外电影、电视剧，必须经国务院广播电视行政部门审查批准。用于广播电台、电视台播放的境外其他广播电视节目，必须经国务院广播电视行政部门或者其授权的机构审查批准。</w:t>
            </w:r>
          </w:p>
          <w:p w14:paraId="350A4AA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向境外提供的广播电视节目，应当按照国家有关规定向省级以上人民政府广播电视行政部门备案。</w:t>
            </w:r>
          </w:p>
          <w:p w14:paraId="07F1C10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第四十二条</w:t>
            </w:r>
            <w:r>
              <w:rPr>
                <w:rFonts w:hint="eastAsia" w:ascii="仿宋_GB2312" w:eastAsia="仿宋_GB2312" w:cs="仿宋_GB2312"/>
                <w:color w:val="000000"/>
                <w:kern w:val="0"/>
                <w:sz w:val="18"/>
                <w:szCs w:val="18"/>
                <w:lang w:bidi="ar"/>
              </w:rPr>
              <w:t xml:space="preserve"> 广播电台、电视台播放广告，不得超国务院广播电视行政部门规定的时间。</w:t>
            </w:r>
          </w:p>
          <w:p w14:paraId="5E9E338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广播电台、电视台应当播放公益性广告。</w:t>
            </w:r>
          </w:p>
          <w:p w14:paraId="04DC6F3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 xml:space="preserve">第四十四条 </w:t>
            </w:r>
            <w:r>
              <w:rPr>
                <w:rFonts w:hint="eastAsia" w:ascii="仿宋_GB2312" w:eastAsia="仿宋_GB2312" w:cs="仿宋_GB2312"/>
                <w:color w:val="000000"/>
                <w:kern w:val="0"/>
                <w:sz w:val="18"/>
                <w:szCs w:val="18"/>
                <w:lang w:bidi="ar"/>
              </w:rPr>
              <w:t>教育电视台应当按照国家有关规定播放各类教育教学节目，不得播放与教学内容无关的电影、电视片。</w:t>
            </w:r>
          </w:p>
          <w:p w14:paraId="163EBB4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第四十五条</w:t>
            </w:r>
            <w:r>
              <w:rPr>
                <w:rFonts w:hint="eastAsia" w:ascii="仿宋_GB2312" w:eastAsia="仿宋_GB2312" w:cs="仿宋_GB2312"/>
                <w:color w:val="000000"/>
                <w:kern w:val="0"/>
                <w:sz w:val="18"/>
                <w:szCs w:val="18"/>
                <w:lang w:bidi="ar"/>
              </w:rPr>
              <w:t xml:space="preserve"> 举办国际性广播电视节目交流、交易活动，应当经国务院广播电视行政部门批准，并由指定的单位承办。举办国内区域性广播电视节目交流、交易活动，应当经举办地的省、自治区、直辖市人民政府广播电视行政部门批准，并由指定的单位承办。</w:t>
            </w:r>
          </w:p>
        </w:tc>
        <w:tc>
          <w:tcPr>
            <w:tcW w:w="3327" w:type="dxa"/>
            <w:vMerge w:val="restart"/>
            <w:tcBorders>
              <w:top w:val="single" w:color="auto" w:sz="4" w:space="0"/>
              <w:left w:val="nil"/>
              <w:bottom w:val="single" w:color="auto" w:sz="4" w:space="0"/>
              <w:right w:val="single" w:color="auto" w:sz="4" w:space="0"/>
            </w:tcBorders>
            <w:shd w:val="clear" w:color="auto" w:fill="auto"/>
            <w:vAlign w:val="center"/>
          </w:tcPr>
          <w:p w14:paraId="4E6796A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《广播电视管理条例》</w:t>
            </w:r>
            <w:r>
              <w:rPr>
                <w:rFonts w:hint="eastAsia" w:ascii="仿宋_GB2312" w:eastAsia="仿宋_GB2312" w:cs="仿宋_GB2312"/>
                <w:b/>
                <w:bCs/>
                <w:color w:val="000000"/>
                <w:kern w:val="0"/>
                <w:sz w:val="18"/>
                <w:szCs w:val="18"/>
                <w:lang w:bidi="ar"/>
              </w:rPr>
              <w:t xml:space="preserve">第五十条 </w:t>
            </w:r>
            <w:r>
              <w:rPr>
                <w:rFonts w:hint="eastAsia" w:ascii="仿宋_GB2312" w:eastAsia="仿宋_GB2312" w:cs="仿宋_GB2312"/>
                <w:color w:val="000000"/>
                <w:kern w:val="0"/>
                <w:sz w:val="18"/>
                <w:szCs w:val="18"/>
                <w:lang w:bidi="ar"/>
              </w:rPr>
              <w:t>违反本条例规定，有下列行为之一的，由县级以上人民政府广播电视行政部门责令停止违法活动，给予警告，没收违法所得，可以并处2万元以下的罚款；情节严重的，由原批准机关吊销许可证：</w:t>
            </w:r>
          </w:p>
          <w:p w14:paraId="148138B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（一）未经批准，擅自变更台名、台标、节目设置范围或者节目套数的；</w:t>
            </w:r>
          </w:p>
          <w:p w14:paraId="7517AC2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（二）出租、转让播出时段的；</w:t>
            </w:r>
          </w:p>
          <w:p w14:paraId="3929EDF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（三）转播、播放广播电视节目违反规定的；</w:t>
            </w:r>
          </w:p>
          <w:p w14:paraId="6614E23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（四）播放境外广播电视节目或者广告的时间超出规定的；</w:t>
            </w:r>
          </w:p>
          <w:p w14:paraId="6879C14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（五）播放未取得广播电视节目制作经营许可的单位制作的广播电视节目或者未取得电视剧制作许可的单位制作的电视剧的；</w:t>
            </w:r>
          </w:p>
          <w:p w14:paraId="1732290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（六）播放未经批准的境外电影、电视剧和其他广播电视节目的；</w:t>
            </w:r>
          </w:p>
          <w:p w14:paraId="465FDD6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（七）教育电视台播放本条例第四十四条规定禁止播放的节目的；</w:t>
            </w:r>
          </w:p>
          <w:p w14:paraId="4E414CF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（八）未经批准，擅自举办广播电视节目交流、交易活动的。</w:t>
            </w:r>
          </w:p>
        </w:tc>
        <w:tc>
          <w:tcPr>
            <w:tcW w:w="4043" w:type="dxa"/>
            <w:gridSpan w:val="11"/>
            <w:tcBorders>
              <w:top w:val="single" w:color="auto" w:sz="4" w:space="0"/>
              <w:left w:val="nil"/>
              <w:bottom w:val="single" w:color="auto" w:sz="4" w:space="0"/>
              <w:right w:val="single" w:color="auto" w:sz="4" w:space="0"/>
            </w:tcBorders>
            <w:shd w:val="clear" w:color="auto" w:fill="auto"/>
            <w:vAlign w:val="center"/>
          </w:tcPr>
          <w:p w14:paraId="7F2F9E7E">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及时改正，未造成其他较大后果</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05E8420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可以并处0.5万元以下罚款</w:t>
            </w:r>
          </w:p>
        </w:tc>
      </w:tr>
      <w:tr w14:paraId="7DBC0BAF">
        <w:tblPrEx>
          <w:tblCellMar>
            <w:top w:w="0" w:type="dxa"/>
            <w:left w:w="108" w:type="dxa"/>
            <w:bottom w:w="0" w:type="dxa"/>
            <w:right w:w="108" w:type="dxa"/>
          </w:tblCellMar>
        </w:tblPrEx>
        <w:trPr>
          <w:trHeight w:val="2418"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1C22AD92">
            <w:pPr>
              <w:spacing w:line="260" w:lineRule="exact"/>
              <w:jc w:val="left"/>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vAlign w:val="center"/>
          </w:tcPr>
          <w:p w14:paraId="1DBABD0E">
            <w:pPr>
              <w:spacing w:line="260" w:lineRule="exact"/>
              <w:jc w:val="lef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vAlign w:val="center"/>
          </w:tcPr>
          <w:p w14:paraId="20213E55">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vAlign w:val="center"/>
          </w:tcPr>
          <w:p w14:paraId="3C34D93A">
            <w:pPr>
              <w:spacing w:line="260" w:lineRule="exact"/>
              <w:jc w:val="left"/>
              <w:rPr>
                <w:rFonts w:ascii="Times New Roman" w:hAnsi="Times New Roman"/>
                <w:sz w:val="18"/>
                <w:szCs w:val="18"/>
              </w:rPr>
            </w:pPr>
          </w:p>
        </w:tc>
        <w:tc>
          <w:tcPr>
            <w:tcW w:w="4043" w:type="dxa"/>
            <w:gridSpan w:val="11"/>
            <w:tcBorders>
              <w:top w:val="single" w:color="auto" w:sz="4" w:space="0"/>
              <w:left w:val="nil"/>
              <w:bottom w:val="single" w:color="auto" w:sz="4" w:space="0"/>
              <w:right w:val="single" w:color="auto" w:sz="4" w:space="0"/>
            </w:tcBorders>
            <w:shd w:val="clear" w:color="auto" w:fill="auto"/>
            <w:vAlign w:val="center"/>
          </w:tcPr>
          <w:p w14:paraId="7F53EB2D">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未按照要求及时改正</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053A392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可以并处0.5万元以上1.5万元以下罚款</w:t>
            </w:r>
          </w:p>
        </w:tc>
      </w:tr>
      <w:tr w14:paraId="795804D1">
        <w:tblPrEx>
          <w:tblCellMar>
            <w:top w:w="0" w:type="dxa"/>
            <w:left w:w="108" w:type="dxa"/>
            <w:bottom w:w="0" w:type="dxa"/>
            <w:right w:w="108" w:type="dxa"/>
          </w:tblCellMar>
        </w:tblPrEx>
        <w:trPr>
          <w:trHeight w:val="3172"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23D2D19E">
            <w:pPr>
              <w:spacing w:line="260" w:lineRule="exact"/>
              <w:jc w:val="left"/>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vAlign w:val="center"/>
          </w:tcPr>
          <w:p w14:paraId="2B6BEBF2">
            <w:pPr>
              <w:spacing w:line="260" w:lineRule="exact"/>
              <w:jc w:val="lef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vAlign w:val="center"/>
          </w:tcPr>
          <w:p w14:paraId="58392F91">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vAlign w:val="center"/>
          </w:tcPr>
          <w:p w14:paraId="7A7D1F03">
            <w:pPr>
              <w:spacing w:line="260" w:lineRule="exact"/>
              <w:jc w:val="left"/>
              <w:rPr>
                <w:rFonts w:ascii="Times New Roman" w:hAnsi="Times New Roman"/>
                <w:sz w:val="18"/>
                <w:szCs w:val="18"/>
              </w:rPr>
            </w:pPr>
          </w:p>
        </w:tc>
        <w:tc>
          <w:tcPr>
            <w:tcW w:w="4043" w:type="dxa"/>
            <w:gridSpan w:val="11"/>
            <w:tcBorders>
              <w:top w:val="single" w:color="auto" w:sz="4" w:space="0"/>
              <w:left w:val="nil"/>
              <w:bottom w:val="single" w:color="auto" w:sz="4" w:space="0"/>
              <w:right w:val="single" w:color="auto" w:sz="4" w:space="0"/>
            </w:tcBorders>
            <w:shd w:val="clear" w:color="auto" w:fill="auto"/>
            <w:vAlign w:val="center"/>
          </w:tcPr>
          <w:p w14:paraId="6D216B3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371AB43C">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可以并处1.5万元以上2万元以下罚款</w:t>
            </w:r>
          </w:p>
        </w:tc>
      </w:tr>
      <w:tr w14:paraId="70E683D2">
        <w:tblPrEx>
          <w:tblCellMar>
            <w:top w:w="0" w:type="dxa"/>
            <w:left w:w="108" w:type="dxa"/>
            <w:bottom w:w="0" w:type="dxa"/>
            <w:right w:w="108" w:type="dxa"/>
          </w:tblCellMar>
        </w:tblPrEx>
        <w:trPr>
          <w:trHeight w:val="5923"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71FD9C61">
            <w:pPr>
              <w:spacing w:line="260" w:lineRule="exact"/>
              <w:jc w:val="left"/>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vAlign w:val="center"/>
          </w:tcPr>
          <w:p w14:paraId="48F415B0">
            <w:pPr>
              <w:spacing w:line="260" w:lineRule="exact"/>
              <w:jc w:val="lef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vAlign w:val="center"/>
          </w:tcPr>
          <w:p w14:paraId="33D22756">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vAlign w:val="center"/>
          </w:tcPr>
          <w:p w14:paraId="4811AAE5">
            <w:pPr>
              <w:spacing w:line="260" w:lineRule="exact"/>
              <w:jc w:val="left"/>
              <w:rPr>
                <w:rFonts w:ascii="Times New Roman" w:hAnsi="Times New Roman"/>
                <w:sz w:val="18"/>
                <w:szCs w:val="18"/>
              </w:rPr>
            </w:pPr>
          </w:p>
        </w:tc>
        <w:tc>
          <w:tcPr>
            <w:tcW w:w="4043" w:type="dxa"/>
            <w:gridSpan w:val="11"/>
            <w:tcBorders>
              <w:top w:val="single" w:color="auto" w:sz="4" w:space="0"/>
              <w:left w:val="nil"/>
              <w:bottom w:val="single" w:color="auto" w:sz="4" w:space="0"/>
              <w:right w:val="single" w:color="auto" w:sz="4" w:space="0"/>
            </w:tcBorders>
            <w:shd w:val="clear" w:color="auto" w:fill="auto"/>
            <w:vAlign w:val="center"/>
          </w:tcPr>
          <w:p w14:paraId="0818382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情节严重的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7A7EE4E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由原批准机关吊销许可证</w:t>
            </w:r>
          </w:p>
        </w:tc>
      </w:tr>
      <w:tr w14:paraId="723AD215">
        <w:tblPrEx>
          <w:tblCellMar>
            <w:top w:w="0" w:type="dxa"/>
            <w:left w:w="108" w:type="dxa"/>
            <w:bottom w:w="0" w:type="dxa"/>
            <w:right w:w="108" w:type="dxa"/>
          </w:tblCellMar>
        </w:tblPrEx>
        <w:trPr>
          <w:trHeight w:val="1312" w:hRule="atLeast"/>
        </w:trPr>
        <w:tc>
          <w:tcPr>
            <w:tcW w:w="713" w:type="dxa"/>
            <w:vMerge w:val="restart"/>
            <w:tcBorders>
              <w:top w:val="single" w:color="auto" w:sz="4" w:space="0"/>
              <w:left w:val="single" w:color="auto" w:sz="4" w:space="0"/>
              <w:bottom w:val="nil"/>
              <w:right w:val="single" w:color="auto" w:sz="4" w:space="0"/>
            </w:tcBorders>
            <w:shd w:val="clear" w:color="auto" w:fill="auto"/>
            <w:noWrap/>
            <w:vAlign w:val="center"/>
          </w:tcPr>
          <w:p w14:paraId="07FD2436">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241</w:t>
            </w:r>
          </w:p>
        </w:tc>
        <w:tc>
          <w:tcPr>
            <w:tcW w:w="1350" w:type="dxa"/>
            <w:vMerge w:val="restart"/>
            <w:tcBorders>
              <w:top w:val="single" w:color="auto" w:sz="4" w:space="0"/>
              <w:left w:val="nil"/>
              <w:bottom w:val="nil"/>
              <w:right w:val="single" w:color="auto" w:sz="4" w:space="0"/>
            </w:tcBorders>
            <w:shd w:val="clear" w:color="auto" w:fill="auto"/>
            <w:vAlign w:val="center"/>
          </w:tcPr>
          <w:p w14:paraId="1E6D020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对出租、转让频率、频段，擅自变更广播电视发射台、转播台技术参数等行为的行政处罚</w:t>
            </w:r>
          </w:p>
        </w:tc>
        <w:tc>
          <w:tcPr>
            <w:tcW w:w="2862" w:type="dxa"/>
            <w:vMerge w:val="restart"/>
            <w:tcBorders>
              <w:top w:val="single" w:color="auto" w:sz="4" w:space="0"/>
              <w:left w:val="nil"/>
              <w:bottom w:val="nil"/>
              <w:right w:val="single" w:color="auto" w:sz="4" w:space="0"/>
            </w:tcBorders>
            <w:shd w:val="clear" w:color="auto" w:fill="auto"/>
            <w:vAlign w:val="center"/>
          </w:tcPr>
          <w:p w14:paraId="61F907E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《广播电视管理条例》</w:t>
            </w:r>
            <w:r>
              <w:rPr>
                <w:rFonts w:hint="eastAsia" w:ascii="仿宋_GB2312" w:eastAsia="仿宋_GB2312" w:cs="仿宋_GB2312"/>
                <w:b/>
                <w:bCs/>
                <w:color w:val="000000"/>
                <w:kern w:val="0"/>
                <w:sz w:val="18"/>
                <w:szCs w:val="18"/>
                <w:lang w:bidi="ar"/>
              </w:rPr>
              <w:t>第二十条</w:t>
            </w:r>
            <w:r>
              <w:rPr>
                <w:rFonts w:hint="eastAsia" w:ascii="仿宋_GB2312" w:eastAsia="仿宋_GB2312" w:cs="仿宋_GB2312"/>
                <w:color w:val="000000"/>
                <w:kern w:val="0"/>
                <w:sz w:val="18"/>
                <w:szCs w:val="18"/>
                <w:lang w:bidi="ar"/>
              </w:rPr>
              <w:t xml:space="preserve"> 广播电视发射台、转播台应当按照国务院广播电视行政部门的有关规定发射、转播广播电视节目。</w:t>
            </w:r>
          </w:p>
          <w:p w14:paraId="405DABE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广播电视发射台、转播台经核准使用的频率、频段不得出租、转让，已经批准的各项技术参数不得擅自变更。</w:t>
            </w:r>
          </w:p>
          <w:p w14:paraId="6D84EED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 xml:space="preserve">第二十一条 </w:t>
            </w:r>
            <w:r>
              <w:rPr>
                <w:rFonts w:hint="eastAsia" w:ascii="仿宋_GB2312" w:eastAsia="仿宋_GB2312" w:cs="仿宋_GB2312"/>
                <w:color w:val="000000"/>
                <w:kern w:val="0"/>
                <w:sz w:val="18"/>
                <w:szCs w:val="18"/>
                <w:lang w:bidi="ar"/>
              </w:rPr>
              <w:t>广播电视发射台、转播台不得擅自播放自办节目和插播广告。</w:t>
            </w:r>
          </w:p>
          <w:p w14:paraId="39A4084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第二十二条</w:t>
            </w:r>
            <w:r>
              <w:rPr>
                <w:rFonts w:hint="eastAsia" w:ascii="仿宋_GB2312" w:eastAsia="仿宋_GB2312" w:cs="仿宋_GB2312"/>
                <w:color w:val="000000"/>
                <w:kern w:val="0"/>
                <w:sz w:val="18"/>
                <w:szCs w:val="18"/>
                <w:lang w:bidi="ar"/>
              </w:rPr>
              <w:t xml:space="preserve"> 广播电视传输覆盖网的工程选址、设计、施工、安装，应当按照国家有关规定办理，并由依法取得相应资格证书的单位承担。</w:t>
            </w:r>
          </w:p>
          <w:p w14:paraId="1CA9BFC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 xml:space="preserve">第二十五条 </w:t>
            </w:r>
            <w:r>
              <w:rPr>
                <w:rFonts w:hint="eastAsia" w:ascii="仿宋_GB2312" w:eastAsia="仿宋_GB2312" w:cs="仿宋_GB2312"/>
                <w:color w:val="000000"/>
                <w:kern w:val="0"/>
                <w:sz w:val="18"/>
                <w:szCs w:val="18"/>
                <w:lang w:bidi="ar"/>
              </w:rPr>
              <w:t>传输广播电视节目的卫星空间段资源的管理和使用，应当符合国家有关规定。</w:t>
            </w:r>
          </w:p>
          <w:p w14:paraId="16A1BEA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广播电台、电视台利用卫星方式传输广播电视节目，应当符合国家规定的条件，并经国务院广播电视行政部门审核批准。</w:t>
            </w:r>
          </w:p>
          <w:p w14:paraId="726B648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 xml:space="preserve">第二十八条 </w:t>
            </w:r>
            <w:r>
              <w:rPr>
                <w:rFonts w:hint="eastAsia" w:ascii="仿宋_GB2312" w:eastAsia="仿宋_GB2312" w:cs="仿宋_GB2312"/>
                <w:color w:val="000000"/>
                <w:kern w:val="0"/>
                <w:sz w:val="18"/>
                <w:szCs w:val="18"/>
                <w:lang w:bidi="ar"/>
              </w:rPr>
              <w:t>任何单位和个人不得侵占、干扰广播电视专用频率，不得擅自截传、干扰、解扰广播电视信号。</w:t>
            </w:r>
          </w:p>
          <w:p w14:paraId="65A2A88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color w:val="000000"/>
                <w:kern w:val="0"/>
                <w:sz w:val="18"/>
                <w:szCs w:val="18"/>
                <w:lang w:bidi="ar"/>
              </w:rPr>
              <w:t>第四十一条</w:t>
            </w:r>
            <w:r>
              <w:rPr>
                <w:rFonts w:hint="eastAsia" w:ascii="仿宋_GB2312" w:eastAsia="仿宋_GB2312" w:cs="仿宋_GB2312"/>
                <w:color w:val="000000"/>
                <w:kern w:val="0"/>
                <w:sz w:val="18"/>
                <w:szCs w:val="18"/>
                <w:lang w:bidi="ar"/>
              </w:rPr>
              <w:t xml:space="preserve"> 广播电台、电视台以卫星等传输方式进口、转播境外广播电视节目，必须经国务院广播电视行政部门批准。</w:t>
            </w:r>
          </w:p>
        </w:tc>
        <w:tc>
          <w:tcPr>
            <w:tcW w:w="3327" w:type="dxa"/>
            <w:vMerge w:val="restart"/>
            <w:tcBorders>
              <w:top w:val="single" w:color="auto" w:sz="4" w:space="0"/>
              <w:left w:val="nil"/>
              <w:bottom w:val="nil"/>
              <w:right w:val="single" w:color="auto" w:sz="4" w:space="0"/>
            </w:tcBorders>
            <w:shd w:val="clear" w:color="auto" w:fill="auto"/>
            <w:vAlign w:val="center"/>
          </w:tcPr>
          <w:p w14:paraId="66A43D8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《广播电视管理条例》</w:t>
            </w:r>
            <w:r>
              <w:rPr>
                <w:rFonts w:hint="eastAsia" w:ascii="仿宋_GB2312" w:eastAsia="仿宋_GB2312" w:cs="仿宋_GB2312"/>
                <w:b/>
                <w:bCs/>
                <w:color w:val="000000"/>
                <w:kern w:val="0"/>
                <w:sz w:val="18"/>
                <w:szCs w:val="18"/>
                <w:lang w:bidi="ar"/>
              </w:rPr>
              <w:t>第五十一条</w:t>
            </w:r>
            <w:r>
              <w:rPr>
                <w:rFonts w:hint="eastAsia" w:ascii="仿宋_GB2312" w:eastAsia="仿宋_GB2312" w:cs="仿宋_GB2312"/>
                <w:color w:val="000000"/>
                <w:kern w:val="0"/>
                <w:sz w:val="18"/>
                <w:szCs w:val="18"/>
                <w:lang w:bidi="ar"/>
              </w:rPr>
              <w:t xml:space="preserve">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p w14:paraId="20FF1E8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（一）出租、转让频率、频段，擅自变更广播电视发射台、转播台技术参数的；</w:t>
            </w:r>
          </w:p>
          <w:p w14:paraId="407B238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（二）广播电视发射台、转播台擅自播放自办节目、插播广告的；</w:t>
            </w:r>
          </w:p>
          <w:p w14:paraId="470A433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（三）未经批准，擅自利用卫星方式传输广播电视节目的；</w:t>
            </w:r>
          </w:p>
          <w:p w14:paraId="4E5569C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（四）未经批准，擅自以卫星等传输方式进口、转播境外广播电视节目的；</w:t>
            </w:r>
          </w:p>
          <w:p w14:paraId="1B4653F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（五）未经批准，擅自利用有线广播电视传输覆盖网播放节目的；</w:t>
            </w:r>
          </w:p>
          <w:p w14:paraId="3FD3158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（六）未经批准，擅自进行广播电视传输覆盖网的工程选址、设计、施工、安装的；</w:t>
            </w:r>
          </w:p>
          <w:p w14:paraId="5B519AB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（七）侵占、干扰广播电视专用频率，擅自截传、干扰、解扰广播电视信号的。</w:t>
            </w:r>
          </w:p>
        </w:tc>
        <w:tc>
          <w:tcPr>
            <w:tcW w:w="4043" w:type="dxa"/>
            <w:gridSpan w:val="11"/>
            <w:tcBorders>
              <w:top w:val="single" w:color="auto" w:sz="4" w:space="0"/>
              <w:left w:val="nil"/>
              <w:bottom w:val="single" w:color="auto" w:sz="4" w:space="0"/>
              <w:right w:val="single" w:color="auto" w:sz="4" w:space="0"/>
            </w:tcBorders>
            <w:shd w:val="clear" w:color="auto" w:fill="auto"/>
            <w:vAlign w:val="center"/>
          </w:tcPr>
          <w:p w14:paraId="31C762F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及时改正，未造成其他较大后果</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134186C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可以并处0.5万元以下罚款</w:t>
            </w:r>
          </w:p>
        </w:tc>
      </w:tr>
      <w:tr w14:paraId="3B4D39C5">
        <w:tblPrEx>
          <w:tblCellMar>
            <w:top w:w="0" w:type="dxa"/>
            <w:left w:w="108" w:type="dxa"/>
            <w:bottom w:w="0" w:type="dxa"/>
            <w:right w:w="108" w:type="dxa"/>
          </w:tblCellMar>
        </w:tblPrEx>
        <w:trPr>
          <w:trHeight w:val="1743"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443BE7D8">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114367EF">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0BCB37AB">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54F39002">
            <w:pPr>
              <w:spacing w:line="260" w:lineRule="exact"/>
              <w:jc w:val="left"/>
              <w:rPr>
                <w:rFonts w:ascii="Times New Roman" w:hAnsi="Times New Roman"/>
                <w:sz w:val="18"/>
                <w:szCs w:val="18"/>
              </w:rPr>
            </w:pPr>
          </w:p>
        </w:tc>
        <w:tc>
          <w:tcPr>
            <w:tcW w:w="4043" w:type="dxa"/>
            <w:gridSpan w:val="11"/>
            <w:tcBorders>
              <w:top w:val="single" w:color="auto" w:sz="4" w:space="0"/>
              <w:left w:val="nil"/>
              <w:bottom w:val="single" w:color="auto" w:sz="4" w:space="0"/>
              <w:right w:val="single" w:color="auto" w:sz="4" w:space="0"/>
            </w:tcBorders>
            <w:shd w:val="clear" w:color="auto" w:fill="auto"/>
            <w:vAlign w:val="center"/>
          </w:tcPr>
          <w:p w14:paraId="091DDAD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未按照要求及时改正</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45D4D9C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可以并处0.5万元以上1.5万元以下罚款</w:t>
            </w:r>
          </w:p>
        </w:tc>
      </w:tr>
      <w:tr w14:paraId="7954F0D6">
        <w:tblPrEx>
          <w:tblCellMar>
            <w:top w:w="0" w:type="dxa"/>
            <w:left w:w="108" w:type="dxa"/>
            <w:bottom w:w="0" w:type="dxa"/>
            <w:right w:w="108" w:type="dxa"/>
          </w:tblCellMar>
        </w:tblPrEx>
        <w:trPr>
          <w:trHeight w:val="2202"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0F19A5D9">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0A1248ED">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11AC4BCB">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4E01CDE2">
            <w:pPr>
              <w:spacing w:line="260" w:lineRule="exact"/>
              <w:jc w:val="left"/>
              <w:rPr>
                <w:rFonts w:ascii="Times New Roman" w:hAnsi="Times New Roman"/>
                <w:sz w:val="18"/>
                <w:szCs w:val="18"/>
              </w:rPr>
            </w:pPr>
          </w:p>
        </w:tc>
        <w:tc>
          <w:tcPr>
            <w:tcW w:w="4043" w:type="dxa"/>
            <w:gridSpan w:val="11"/>
            <w:tcBorders>
              <w:top w:val="single" w:color="auto" w:sz="4" w:space="0"/>
              <w:left w:val="nil"/>
              <w:bottom w:val="single" w:color="auto" w:sz="4" w:space="0"/>
              <w:right w:val="single" w:color="auto" w:sz="4" w:space="0"/>
            </w:tcBorders>
            <w:shd w:val="clear" w:color="auto" w:fill="auto"/>
            <w:vAlign w:val="center"/>
          </w:tcPr>
          <w:p w14:paraId="12CCB8A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6533818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可以并处1.5万元以上2万元以下罚款</w:t>
            </w:r>
          </w:p>
        </w:tc>
      </w:tr>
      <w:tr w14:paraId="7A2DC628">
        <w:tblPrEx>
          <w:tblCellMar>
            <w:top w:w="0" w:type="dxa"/>
            <w:left w:w="108" w:type="dxa"/>
            <w:bottom w:w="0" w:type="dxa"/>
            <w:right w:w="108" w:type="dxa"/>
          </w:tblCellMar>
        </w:tblPrEx>
        <w:trPr>
          <w:trHeight w:val="3685"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1CD394CF">
            <w:pPr>
              <w:spacing w:line="260" w:lineRule="exact"/>
              <w:jc w:val="left"/>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vAlign w:val="center"/>
          </w:tcPr>
          <w:p w14:paraId="050FBB88">
            <w:pPr>
              <w:spacing w:line="260" w:lineRule="exact"/>
              <w:jc w:val="lef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vAlign w:val="center"/>
          </w:tcPr>
          <w:p w14:paraId="78EE33FC">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vAlign w:val="center"/>
          </w:tcPr>
          <w:p w14:paraId="6A3C4620">
            <w:pPr>
              <w:spacing w:line="260" w:lineRule="exact"/>
              <w:jc w:val="left"/>
              <w:rPr>
                <w:rFonts w:ascii="Times New Roman" w:hAnsi="Times New Roman"/>
                <w:sz w:val="18"/>
                <w:szCs w:val="18"/>
              </w:rPr>
            </w:pPr>
          </w:p>
        </w:tc>
        <w:tc>
          <w:tcPr>
            <w:tcW w:w="4043" w:type="dxa"/>
            <w:gridSpan w:val="11"/>
            <w:tcBorders>
              <w:top w:val="single" w:color="auto" w:sz="4" w:space="0"/>
              <w:left w:val="nil"/>
              <w:bottom w:val="single" w:color="auto" w:sz="4" w:space="0"/>
              <w:right w:val="single" w:color="auto" w:sz="4" w:space="0"/>
            </w:tcBorders>
            <w:shd w:val="clear" w:color="auto" w:fill="auto"/>
            <w:vAlign w:val="center"/>
          </w:tcPr>
          <w:p w14:paraId="2FB7195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情节严重的</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0613191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由原批准机关吊销许可证</w:t>
            </w:r>
          </w:p>
        </w:tc>
      </w:tr>
      <w:tr w14:paraId="154E3C61">
        <w:tblPrEx>
          <w:tblCellMar>
            <w:top w:w="0" w:type="dxa"/>
            <w:left w:w="108" w:type="dxa"/>
            <w:bottom w:w="0" w:type="dxa"/>
            <w:right w:w="108" w:type="dxa"/>
          </w:tblCellMar>
        </w:tblPrEx>
        <w:trPr>
          <w:trHeight w:val="597" w:hRule="atLeast"/>
        </w:trPr>
        <w:tc>
          <w:tcPr>
            <w:tcW w:w="713" w:type="dxa"/>
            <w:vMerge w:val="restart"/>
            <w:tcBorders>
              <w:top w:val="single" w:color="auto" w:sz="4" w:space="0"/>
              <w:left w:val="single" w:color="auto" w:sz="4" w:space="0"/>
              <w:bottom w:val="nil"/>
              <w:right w:val="single" w:color="auto" w:sz="4" w:space="0"/>
            </w:tcBorders>
            <w:shd w:val="clear" w:color="auto" w:fill="auto"/>
            <w:noWrap/>
            <w:vAlign w:val="center"/>
          </w:tcPr>
          <w:p w14:paraId="36C771CD">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242</w:t>
            </w:r>
          </w:p>
        </w:tc>
        <w:tc>
          <w:tcPr>
            <w:tcW w:w="1350" w:type="dxa"/>
            <w:vMerge w:val="restart"/>
            <w:tcBorders>
              <w:top w:val="single" w:color="auto" w:sz="4" w:space="0"/>
              <w:left w:val="nil"/>
              <w:bottom w:val="nil"/>
              <w:right w:val="single" w:color="auto" w:sz="4" w:space="0"/>
            </w:tcBorders>
            <w:shd w:val="clear" w:color="auto" w:fill="auto"/>
            <w:vAlign w:val="center"/>
          </w:tcPr>
          <w:p w14:paraId="1CBB92B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对危害广播电台、电视台安全播出的，破坏广播电视设施的行政处罚</w:t>
            </w:r>
          </w:p>
        </w:tc>
        <w:tc>
          <w:tcPr>
            <w:tcW w:w="2862" w:type="dxa"/>
            <w:vMerge w:val="restart"/>
            <w:tcBorders>
              <w:top w:val="single" w:color="auto" w:sz="4" w:space="0"/>
              <w:left w:val="nil"/>
              <w:bottom w:val="nil"/>
              <w:right w:val="single" w:color="auto" w:sz="4" w:space="0"/>
            </w:tcBorders>
            <w:shd w:val="clear" w:color="auto" w:fill="auto"/>
            <w:vAlign w:val="center"/>
          </w:tcPr>
          <w:p w14:paraId="5DBB680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《广播电视管理条例》</w:t>
            </w:r>
            <w:r>
              <w:rPr>
                <w:rFonts w:hint="eastAsia" w:ascii="仿宋_GB2312" w:eastAsia="仿宋_GB2312" w:cs="仿宋_GB2312"/>
                <w:b/>
                <w:bCs/>
                <w:color w:val="000000"/>
                <w:kern w:val="0"/>
                <w:sz w:val="18"/>
                <w:szCs w:val="18"/>
                <w:lang w:bidi="ar"/>
              </w:rPr>
              <w:t>第十六条</w:t>
            </w:r>
            <w:r>
              <w:rPr>
                <w:rFonts w:hint="eastAsia" w:ascii="仿宋_GB2312" w:eastAsia="仿宋_GB2312" w:cs="仿宋_GB2312"/>
                <w:color w:val="000000"/>
                <w:kern w:val="0"/>
                <w:sz w:val="18"/>
                <w:szCs w:val="18"/>
                <w:lang w:bidi="ar"/>
              </w:rPr>
              <w:t xml:space="preserve"> 任何单位和个人不得冲击广播电台、电视台，不得损坏广播电台、电视台的设施，不得危害其安全播出。</w:t>
            </w:r>
          </w:p>
        </w:tc>
        <w:tc>
          <w:tcPr>
            <w:tcW w:w="3327" w:type="dxa"/>
            <w:vMerge w:val="restart"/>
            <w:tcBorders>
              <w:top w:val="single" w:color="auto" w:sz="4" w:space="0"/>
              <w:left w:val="nil"/>
              <w:bottom w:val="nil"/>
              <w:right w:val="single" w:color="auto" w:sz="4" w:space="0"/>
            </w:tcBorders>
            <w:shd w:val="clear" w:color="auto" w:fill="auto"/>
            <w:vAlign w:val="center"/>
          </w:tcPr>
          <w:p w14:paraId="330E701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《广播电视管理条例》</w:t>
            </w:r>
            <w:r>
              <w:rPr>
                <w:rFonts w:hint="eastAsia" w:ascii="仿宋_GB2312" w:eastAsia="仿宋_GB2312" w:cs="仿宋_GB2312"/>
                <w:b/>
                <w:bCs/>
                <w:color w:val="000000"/>
                <w:kern w:val="0"/>
                <w:sz w:val="18"/>
                <w:szCs w:val="18"/>
                <w:lang w:bidi="ar"/>
              </w:rPr>
              <w:t>第五十二条</w:t>
            </w:r>
            <w:r>
              <w:rPr>
                <w:rFonts w:hint="eastAsia" w:ascii="仿宋_GB2312" w:eastAsia="仿宋_GB2312" w:cs="仿宋_GB2312"/>
                <w:color w:val="000000"/>
                <w:kern w:val="0"/>
                <w:sz w:val="18"/>
                <w:szCs w:val="18"/>
                <w:lang w:bidi="ar"/>
              </w:rPr>
              <w:t xml:space="preserve"> 违反本条例规定，危害广播电台、电视台安全播出的，破坏广播电视设施的，由县级以上人民政府广播电视行政部门责令停止违法活动；情节严重的，处2万元以上5万元以下的罚款；造成损害的，侵害人应当依法赔偿损失；构成犯罪的，依法追究刑事责任。</w:t>
            </w:r>
          </w:p>
        </w:tc>
        <w:tc>
          <w:tcPr>
            <w:tcW w:w="4043" w:type="dxa"/>
            <w:gridSpan w:val="11"/>
            <w:tcBorders>
              <w:top w:val="single" w:color="auto" w:sz="4" w:space="0"/>
              <w:left w:val="nil"/>
              <w:bottom w:val="single" w:color="auto" w:sz="4" w:space="0"/>
              <w:right w:val="single" w:color="auto" w:sz="4" w:space="0"/>
            </w:tcBorders>
            <w:shd w:val="clear" w:color="auto" w:fill="auto"/>
            <w:vAlign w:val="center"/>
          </w:tcPr>
          <w:p w14:paraId="4FBCFEEF">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情节轻微</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7FFE9FD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责令停止违法活动</w:t>
            </w:r>
          </w:p>
        </w:tc>
      </w:tr>
      <w:tr w14:paraId="50B397C8">
        <w:tblPrEx>
          <w:tblCellMar>
            <w:top w:w="0" w:type="dxa"/>
            <w:left w:w="108" w:type="dxa"/>
            <w:bottom w:w="0" w:type="dxa"/>
            <w:right w:w="108" w:type="dxa"/>
          </w:tblCellMar>
        </w:tblPrEx>
        <w:trPr>
          <w:trHeight w:val="550"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0AA07305">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7D7D5DDE">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33ADCA9D">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48677930">
            <w:pPr>
              <w:spacing w:line="260" w:lineRule="exact"/>
              <w:jc w:val="left"/>
              <w:rPr>
                <w:rFonts w:ascii="Times New Roman" w:hAnsi="Times New Roman"/>
                <w:sz w:val="18"/>
                <w:szCs w:val="18"/>
              </w:rPr>
            </w:pPr>
          </w:p>
        </w:tc>
        <w:tc>
          <w:tcPr>
            <w:tcW w:w="1114" w:type="dxa"/>
            <w:gridSpan w:val="5"/>
            <w:vMerge w:val="restart"/>
            <w:tcBorders>
              <w:top w:val="nil"/>
              <w:left w:val="nil"/>
              <w:bottom w:val="nil"/>
              <w:right w:val="single" w:color="auto" w:sz="4" w:space="0"/>
            </w:tcBorders>
            <w:shd w:val="clear" w:color="auto" w:fill="auto"/>
            <w:vAlign w:val="center"/>
          </w:tcPr>
          <w:p w14:paraId="2E231D39">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情节</w:t>
            </w:r>
          </w:p>
          <w:p w14:paraId="2CA084FB">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严重</w:t>
            </w: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7801B5E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及时改正，未造成其他较大后果</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064602F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并处2万元以上3万元以下罚款</w:t>
            </w:r>
          </w:p>
        </w:tc>
      </w:tr>
      <w:tr w14:paraId="3E445CB0">
        <w:tblPrEx>
          <w:tblCellMar>
            <w:top w:w="0" w:type="dxa"/>
            <w:left w:w="108" w:type="dxa"/>
            <w:bottom w:w="0" w:type="dxa"/>
            <w:right w:w="108" w:type="dxa"/>
          </w:tblCellMar>
        </w:tblPrEx>
        <w:trPr>
          <w:trHeight w:val="509"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607B3DE0">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49C8A699">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3EDF3A6D">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06048913">
            <w:pPr>
              <w:spacing w:line="260" w:lineRule="exact"/>
              <w:jc w:val="left"/>
              <w:rPr>
                <w:rFonts w:ascii="Times New Roman" w:hAnsi="Times New Roman"/>
                <w:sz w:val="18"/>
                <w:szCs w:val="18"/>
              </w:rPr>
            </w:pPr>
          </w:p>
        </w:tc>
        <w:tc>
          <w:tcPr>
            <w:tcW w:w="1114" w:type="dxa"/>
            <w:gridSpan w:val="5"/>
            <w:vMerge w:val="continue"/>
            <w:tcBorders>
              <w:top w:val="nil"/>
              <w:left w:val="nil"/>
              <w:bottom w:val="nil"/>
              <w:right w:val="single" w:color="auto" w:sz="4" w:space="0"/>
            </w:tcBorders>
            <w:shd w:val="clear" w:color="auto" w:fill="auto"/>
            <w:vAlign w:val="center"/>
          </w:tcPr>
          <w:p w14:paraId="1293C95A">
            <w:pPr>
              <w:spacing w:line="260" w:lineRule="exact"/>
              <w:jc w:val="left"/>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70E336F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未按照要求及时改正</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2DE4428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并处3万元以上4万元以下罚款</w:t>
            </w:r>
          </w:p>
        </w:tc>
      </w:tr>
      <w:tr w14:paraId="483817FC">
        <w:tblPrEx>
          <w:tblCellMar>
            <w:top w:w="0" w:type="dxa"/>
            <w:left w:w="108" w:type="dxa"/>
            <w:bottom w:w="0" w:type="dxa"/>
            <w:right w:w="108" w:type="dxa"/>
          </w:tblCellMar>
        </w:tblPrEx>
        <w:trPr>
          <w:trHeight w:val="574"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7E033687">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68C8F39F">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1C6D41A3">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6ABD86F4">
            <w:pPr>
              <w:spacing w:line="260" w:lineRule="exact"/>
              <w:jc w:val="left"/>
              <w:rPr>
                <w:rFonts w:ascii="Times New Roman" w:hAnsi="Times New Roman"/>
                <w:sz w:val="18"/>
                <w:szCs w:val="18"/>
              </w:rPr>
            </w:pPr>
          </w:p>
        </w:tc>
        <w:tc>
          <w:tcPr>
            <w:tcW w:w="1114" w:type="dxa"/>
            <w:gridSpan w:val="5"/>
            <w:vMerge w:val="continue"/>
            <w:tcBorders>
              <w:top w:val="nil"/>
              <w:left w:val="nil"/>
              <w:bottom w:val="nil"/>
              <w:right w:val="single" w:color="auto" w:sz="4" w:space="0"/>
            </w:tcBorders>
            <w:shd w:val="clear" w:color="auto" w:fill="auto"/>
            <w:vAlign w:val="center"/>
          </w:tcPr>
          <w:p w14:paraId="1C2D8C4C">
            <w:pPr>
              <w:spacing w:line="260" w:lineRule="exact"/>
              <w:jc w:val="left"/>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7420E9E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2DE737BC">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并处4万元以上5万元以下罚款</w:t>
            </w:r>
          </w:p>
        </w:tc>
      </w:tr>
      <w:tr w14:paraId="5ACF3BBD">
        <w:tblPrEx>
          <w:tblCellMar>
            <w:top w:w="0" w:type="dxa"/>
            <w:left w:w="108" w:type="dxa"/>
            <w:bottom w:w="0" w:type="dxa"/>
            <w:right w:w="108" w:type="dxa"/>
          </w:tblCellMar>
        </w:tblPrEx>
        <w:trPr>
          <w:trHeight w:val="554" w:hRule="atLeast"/>
        </w:trPr>
        <w:tc>
          <w:tcPr>
            <w:tcW w:w="14576"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45D5831C">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【行政法规】《广播电视设施保护条例》（2000年修订）</w:t>
            </w:r>
          </w:p>
        </w:tc>
      </w:tr>
      <w:tr w14:paraId="138D0566">
        <w:tblPrEx>
          <w:tblCellMar>
            <w:top w:w="0" w:type="dxa"/>
            <w:left w:w="108" w:type="dxa"/>
            <w:bottom w:w="0" w:type="dxa"/>
            <w:right w:w="108" w:type="dxa"/>
          </w:tblCellMar>
        </w:tblPrEx>
        <w:trPr>
          <w:trHeight w:val="885" w:hRule="atLeast"/>
        </w:trPr>
        <w:tc>
          <w:tcPr>
            <w:tcW w:w="713" w:type="dxa"/>
            <w:vMerge w:val="restart"/>
            <w:tcBorders>
              <w:top w:val="nil"/>
              <w:left w:val="single" w:color="auto" w:sz="4" w:space="0"/>
              <w:right w:val="single" w:color="auto" w:sz="4" w:space="0"/>
            </w:tcBorders>
            <w:shd w:val="clear" w:color="auto" w:fill="auto"/>
            <w:noWrap/>
            <w:vAlign w:val="center"/>
          </w:tcPr>
          <w:p w14:paraId="58B3A437">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243</w:t>
            </w:r>
          </w:p>
        </w:tc>
        <w:tc>
          <w:tcPr>
            <w:tcW w:w="1350" w:type="dxa"/>
            <w:vMerge w:val="restart"/>
            <w:tcBorders>
              <w:top w:val="single" w:color="auto" w:sz="4" w:space="0"/>
              <w:left w:val="nil"/>
              <w:right w:val="single" w:color="auto" w:sz="4" w:space="0"/>
            </w:tcBorders>
            <w:shd w:val="clear" w:color="auto" w:fill="auto"/>
            <w:vAlign w:val="center"/>
          </w:tcPr>
          <w:p w14:paraId="324EE10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sz w:val="18"/>
                <w:szCs w:val="18"/>
                <w:lang w:bidi="ar"/>
              </w:rPr>
              <w:t>对在广播电视设施保护范围内进行建筑施工、兴建设施或者爆破作业、烧荒等活动的行政处罚</w:t>
            </w:r>
          </w:p>
        </w:tc>
        <w:tc>
          <w:tcPr>
            <w:tcW w:w="2862" w:type="dxa"/>
            <w:vMerge w:val="restart"/>
            <w:tcBorders>
              <w:top w:val="single" w:color="auto" w:sz="4" w:space="0"/>
              <w:left w:val="nil"/>
              <w:bottom w:val="nil"/>
              <w:right w:val="single" w:color="auto" w:sz="4" w:space="0"/>
            </w:tcBorders>
            <w:shd w:val="clear" w:color="auto" w:fill="auto"/>
            <w:vAlign w:val="center"/>
          </w:tcPr>
          <w:p w14:paraId="422CF554">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《广播电视设施保护条例》第六条　</w:t>
            </w:r>
            <w:r>
              <w:rPr>
                <w:rFonts w:hint="eastAsia" w:ascii="仿宋_GB2312" w:eastAsia="仿宋_GB2312" w:cs="仿宋_GB2312"/>
                <w:sz w:val="18"/>
                <w:szCs w:val="18"/>
                <w:lang w:bidi="ar"/>
              </w:rPr>
              <w:t>禁止危及广播电视信号发射设施的安全和损害其使用效能的下列行为：</w:t>
            </w:r>
          </w:p>
          <w:p w14:paraId="2C74BF32">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（二）在中波天线周围250米范围内建筑施工，或者以天线外250米为计算起点兴建高度超过仰角3度的高大建筑；</w:t>
            </w:r>
          </w:p>
          <w:p w14:paraId="6BE27D20">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（三）在短波天线前方500米范围内种植成林树木、堆放金属物品、穿越架空电力线路、建筑施工，或者以天线外500米为计算起点兴建高度超过仰角3度的高大建筑；</w:t>
            </w:r>
          </w:p>
          <w:p w14:paraId="476C5498">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（四）在功率300千瓦以上的定向天线前方1000米范围内建筑施工，或者以天线外1000米为计算起点兴建高度超过仰角3度的高大建筑；</w:t>
            </w:r>
          </w:p>
          <w:p w14:paraId="6A1652A1">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第七条</w:t>
            </w:r>
            <w:r>
              <w:rPr>
                <w:rFonts w:hint="eastAsia" w:ascii="仿宋_GB2312" w:eastAsia="仿宋_GB2312" w:cs="仿宋_GB2312"/>
                <w:sz w:val="18"/>
                <w:szCs w:val="18"/>
                <w:lang w:bidi="ar"/>
              </w:rPr>
              <w:t>　禁止危及广播电视信号专用传输设施的安全和损害其使用效能的下列行为：</w:t>
            </w:r>
          </w:p>
          <w:p w14:paraId="2A597B6C">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（一）在标志埋设地下传输线路两侧各5米和水下传输线路两侧各50米范围内进行铺设易燃易爆液（气）体主管道、抛锚、拖锚、挖沙等施工作业；</w:t>
            </w:r>
          </w:p>
          <w:p w14:paraId="6344D071">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第八条　禁止危及广播电视信号监测设施的安全和损害其使用效能的下列行为：</w:t>
            </w:r>
          </w:p>
          <w:p w14:paraId="20C0F280">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（二）在监测台、站周围违反国家标准架设架空电力线路，兴建电气化铁路、公路等产生电磁辐射的设施或者设置金属构件；</w:t>
            </w:r>
          </w:p>
          <w:p w14:paraId="05310BBD">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（三）在监测台、站测向场强室周围150米范围内种植树木、高杆作物、进行对土地平坦有影响的挖掘、施工；</w:t>
            </w:r>
          </w:p>
          <w:p w14:paraId="3F8FBBA9">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（四）在监测天线周围1000米范围内建筑施工，或者以天线外1000米为计算起点修建高度超过仰角3度的建筑物、构筑物或者堆放超高的物品。</w:t>
            </w:r>
          </w:p>
          <w:p w14:paraId="1E4BF708">
            <w:pPr>
              <w:widowControl/>
              <w:spacing w:line="260" w:lineRule="exact"/>
              <w:rPr>
                <w:rFonts w:ascii="仿宋_GB2312" w:eastAsia="仿宋_GB2312" w:cs="仿宋_GB2312"/>
                <w:spacing w:val="-6"/>
                <w:sz w:val="18"/>
                <w:szCs w:val="18"/>
              </w:rPr>
            </w:pPr>
            <w:r>
              <w:rPr>
                <w:rFonts w:hint="eastAsia" w:ascii="仿宋_GB2312" w:eastAsia="仿宋_GB2312" w:cs="仿宋_GB2312"/>
                <w:b/>
                <w:bCs/>
                <w:sz w:val="18"/>
                <w:szCs w:val="18"/>
                <w:lang w:bidi="ar"/>
              </w:rPr>
              <w:t>第九条</w:t>
            </w:r>
            <w:r>
              <w:rPr>
                <w:rFonts w:hint="eastAsia" w:ascii="仿宋_GB2312" w:eastAsia="仿宋_GB2312" w:cs="仿宋_GB2312"/>
                <w:sz w:val="18"/>
                <w:szCs w:val="18"/>
                <w:lang w:bidi="ar"/>
              </w:rPr>
              <w:t>　禁止危及广播电视设施</w:t>
            </w:r>
            <w:r>
              <w:rPr>
                <w:rFonts w:hint="eastAsia" w:ascii="仿宋_GB2312" w:eastAsia="仿宋_GB2312" w:cs="仿宋_GB2312"/>
                <w:spacing w:val="-6"/>
                <w:sz w:val="18"/>
                <w:szCs w:val="18"/>
                <w:lang w:bidi="ar"/>
              </w:rPr>
              <w:t>安全和损害其使用效能的下列行为：</w:t>
            </w:r>
          </w:p>
          <w:p w14:paraId="72970843">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（一）在广播电视设施周围500米范围内进行爆破作业；</w:t>
            </w:r>
          </w:p>
          <w:p w14:paraId="7616B59C">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（二）在天线、馈线、传输线路及其塔桅（杆）、拉线周围500米范围内进行烧荒；</w:t>
            </w:r>
          </w:p>
          <w:p w14:paraId="1D8A7E80">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（三）在卫星天线前方50米范围内建筑施工，或者以天线前方50米为计算起点修建高度超过仰角5度的建筑物、构筑物或者堆放超高的物品；</w:t>
            </w:r>
          </w:p>
          <w:p w14:paraId="4B0DF9CB">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（四）在发射、监测台、站周围1500米范围内兴建有严重粉尘污染、严重腐蚀性化学气体溢出或者产生放射性物质的设施；</w:t>
            </w:r>
          </w:p>
          <w:p w14:paraId="549AA0C4">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（五）在发射、监测台、站周围500米范围内兴建油库、加油站、</w:t>
            </w:r>
            <w:r>
              <w:rPr>
                <w:rFonts w:hint="eastAsia" w:ascii="仿宋_GB2312" w:eastAsia="仿宋_GB2312" w:cs="仿宋_GB2312"/>
                <w:spacing w:val="-6"/>
                <w:sz w:val="18"/>
                <w:szCs w:val="18"/>
                <w:lang w:bidi="ar"/>
              </w:rPr>
              <w:t>液化气站、煤气站等易燃易爆设施。</w:t>
            </w:r>
          </w:p>
        </w:tc>
        <w:tc>
          <w:tcPr>
            <w:tcW w:w="3327" w:type="dxa"/>
            <w:vMerge w:val="restart"/>
            <w:tcBorders>
              <w:top w:val="single" w:color="auto" w:sz="4" w:space="0"/>
              <w:left w:val="nil"/>
              <w:bottom w:val="nil"/>
              <w:right w:val="single" w:color="auto" w:sz="4" w:space="0"/>
            </w:tcBorders>
            <w:shd w:val="clear" w:color="auto" w:fill="auto"/>
            <w:vAlign w:val="center"/>
          </w:tcPr>
          <w:p w14:paraId="45B32A3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《广播电视设施保护条例》</w:t>
            </w:r>
            <w:r>
              <w:rPr>
                <w:rFonts w:hint="eastAsia" w:ascii="仿宋_GB2312" w:eastAsia="仿宋_GB2312" w:cs="仿宋_GB2312"/>
                <w:b/>
                <w:bCs/>
                <w:sz w:val="18"/>
                <w:szCs w:val="18"/>
                <w:lang w:bidi="ar"/>
              </w:rPr>
              <w:t>第二十条</w:t>
            </w:r>
            <w:r>
              <w:rPr>
                <w:rFonts w:hint="eastAsia" w:ascii="仿宋_GB2312" w:eastAsia="仿宋_GB2312" w:cs="仿宋_GB2312"/>
                <w:sz w:val="18"/>
                <w:szCs w:val="18"/>
                <w:lang w:bidi="ar"/>
              </w:rPr>
              <w:t>　违反本条例规定，在广播电视设施保护范围内进行建筑施工、兴建设施或者爆破作业、烧荒等活动的，由县级以上人民政府广播电视行政管理部门或者其授权的广播电视设施管理单位责令改正，限期拆除违章建筑、设施，对个人处1000元以上1万元以下的罚款，对单位处2万元以上10万元以下的罚款；对其直接负责的主管人员及其他直接责任人员依法给予行政处分；违反治安管理规定的，由公安机关依法给予治安管理处罚；构成犯罪的，依法追究刑事责任。</w:t>
            </w:r>
          </w:p>
        </w:tc>
        <w:tc>
          <w:tcPr>
            <w:tcW w:w="1114" w:type="dxa"/>
            <w:gridSpan w:val="5"/>
            <w:vMerge w:val="restart"/>
            <w:tcBorders>
              <w:top w:val="single" w:color="auto" w:sz="4" w:space="0"/>
              <w:left w:val="nil"/>
              <w:bottom w:val="nil"/>
              <w:right w:val="single" w:color="auto" w:sz="4" w:space="0"/>
            </w:tcBorders>
            <w:shd w:val="clear" w:color="auto" w:fill="auto"/>
            <w:vAlign w:val="center"/>
          </w:tcPr>
          <w:p w14:paraId="78C9913D">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个人</w:t>
            </w: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06A4ED9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及时改正，未造成其他较大后果</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1D3F766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并处1000元以上3000元以下罚款</w:t>
            </w:r>
          </w:p>
        </w:tc>
      </w:tr>
      <w:tr w14:paraId="70B146C4">
        <w:tblPrEx>
          <w:tblCellMar>
            <w:top w:w="0" w:type="dxa"/>
            <w:left w:w="108" w:type="dxa"/>
            <w:bottom w:w="0" w:type="dxa"/>
            <w:right w:w="108" w:type="dxa"/>
          </w:tblCellMar>
        </w:tblPrEx>
        <w:trPr>
          <w:trHeight w:val="692" w:hRule="atLeast"/>
        </w:trPr>
        <w:tc>
          <w:tcPr>
            <w:tcW w:w="713" w:type="dxa"/>
            <w:vMerge w:val="continue"/>
            <w:tcBorders>
              <w:left w:val="single" w:color="auto" w:sz="4" w:space="0"/>
              <w:right w:val="single" w:color="auto" w:sz="4" w:space="0"/>
            </w:tcBorders>
            <w:shd w:val="clear" w:color="auto" w:fill="auto"/>
            <w:noWrap/>
            <w:vAlign w:val="center"/>
          </w:tcPr>
          <w:p w14:paraId="5719813A">
            <w:pPr>
              <w:spacing w:line="260" w:lineRule="exact"/>
              <w:jc w:val="left"/>
              <w:rPr>
                <w:rFonts w:ascii="Times New Roman" w:hAnsi="Times New Roman"/>
                <w:sz w:val="18"/>
                <w:szCs w:val="18"/>
              </w:rPr>
            </w:pPr>
          </w:p>
        </w:tc>
        <w:tc>
          <w:tcPr>
            <w:tcW w:w="1350" w:type="dxa"/>
            <w:vMerge w:val="continue"/>
            <w:tcBorders>
              <w:left w:val="nil"/>
              <w:right w:val="single" w:color="auto" w:sz="4" w:space="0"/>
            </w:tcBorders>
            <w:shd w:val="clear" w:color="auto" w:fill="auto"/>
            <w:vAlign w:val="center"/>
          </w:tcPr>
          <w:p w14:paraId="56195F07">
            <w:pPr>
              <w:spacing w:line="260" w:lineRule="exact"/>
              <w:jc w:val="left"/>
              <w:rPr>
                <w:rFonts w:ascii="Times New Roman" w:hAnsi="Times New Roman"/>
                <w:sz w:val="18"/>
                <w:szCs w:val="18"/>
              </w:rPr>
            </w:pPr>
          </w:p>
        </w:tc>
        <w:tc>
          <w:tcPr>
            <w:tcW w:w="2862" w:type="dxa"/>
            <w:vMerge w:val="continue"/>
            <w:tcBorders>
              <w:top w:val="single" w:color="auto" w:sz="4" w:space="0"/>
              <w:left w:val="nil"/>
              <w:bottom w:val="nil"/>
              <w:right w:val="single" w:color="auto" w:sz="4" w:space="0"/>
            </w:tcBorders>
            <w:shd w:val="clear" w:color="auto" w:fill="auto"/>
            <w:vAlign w:val="center"/>
          </w:tcPr>
          <w:p w14:paraId="785EF36A">
            <w:pPr>
              <w:spacing w:line="260" w:lineRule="exact"/>
              <w:jc w:val="left"/>
              <w:rPr>
                <w:rFonts w:ascii="Times New Roman" w:hAnsi="Times New Roman"/>
                <w:sz w:val="18"/>
                <w:szCs w:val="18"/>
              </w:rPr>
            </w:pPr>
          </w:p>
        </w:tc>
        <w:tc>
          <w:tcPr>
            <w:tcW w:w="3327" w:type="dxa"/>
            <w:vMerge w:val="continue"/>
            <w:tcBorders>
              <w:top w:val="single" w:color="auto" w:sz="4" w:space="0"/>
              <w:left w:val="nil"/>
              <w:bottom w:val="nil"/>
              <w:right w:val="single" w:color="auto" w:sz="4" w:space="0"/>
            </w:tcBorders>
            <w:shd w:val="clear" w:color="auto" w:fill="auto"/>
            <w:vAlign w:val="center"/>
          </w:tcPr>
          <w:p w14:paraId="56E6E578">
            <w:pPr>
              <w:spacing w:line="260" w:lineRule="exact"/>
              <w:jc w:val="left"/>
              <w:rPr>
                <w:rFonts w:ascii="Times New Roman" w:hAnsi="Times New Roman"/>
                <w:sz w:val="18"/>
                <w:szCs w:val="18"/>
              </w:rPr>
            </w:pPr>
          </w:p>
        </w:tc>
        <w:tc>
          <w:tcPr>
            <w:tcW w:w="1114" w:type="dxa"/>
            <w:gridSpan w:val="5"/>
            <w:vMerge w:val="continue"/>
            <w:tcBorders>
              <w:top w:val="single" w:color="auto" w:sz="4" w:space="0"/>
              <w:left w:val="nil"/>
              <w:bottom w:val="nil"/>
              <w:right w:val="single" w:color="auto" w:sz="4" w:space="0"/>
            </w:tcBorders>
            <w:shd w:val="clear" w:color="auto" w:fill="auto"/>
            <w:vAlign w:val="center"/>
          </w:tcPr>
          <w:p w14:paraId="7C933EF6">
            <w:pPr>
              <w:spacing w:line="260" w:lineRule="exact"/>
              <w:jc w:val="center"/>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4F79ECA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未按照要求及时改正</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122F35D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并处3000元以上7000元以下罚款</w:t>
            </w:r>
          </w:p>
        </w:tc>
      </w:tr>
      <w:tr w14:paraId="70C01CD2">
        <w:tblPrEx>
          <w:tblCellMar>
            <w:top w:w="0" w:type="dxa"/>
            <w:left w:w="108" w:type="dxa"/>
            <w:bottom w:w="0" w:type="dxa"/>
            <w:right w:w="108" w:type="dxa"/>
          </w:tblCellMar>
        </w:tblPrEx>
        <w:trPr>
          <w:trHeight w:val="754" w:hRule="atLeast"/>
        </w:trPr>
        <w:tc>
          <w:tcPr>
            <w:tcW w:w="713" w:type="dxa"/>
            <w:vMerge w:val="continue"/>
            <w:tcBorders>
              <w:left w:val="single" w:color="auto" w:sz="4" w:space="0"/>
              <w:right w:val="single" w:color="auto" w:sz="4" w:space="0"/>
            </w:tcBorders>
            <w:shd w:val="clear" w:color="auto" w:fill="auto"/>
            <w:noWrap/>
            <w:vAlign w:val="center"/>
          </w:tcPr>
          <w:p w14:paraId="2E376BB3">
            <w:pPr>
              <w:spacing w:line="260" w:lineRule="exact"/>
              <w:jc w:val="left"/>
              <w:rPr>
                <w:rFonts w:ascii="Times New Roman" w:hAnsi="Times New Roman"/>
                <w:sz w:val="18"/>
                <w:szCs w:val="18"/>
              </w:rPr>
            </w:pPr>
          </w:p>
        </w:tc>
        <w:tc>
          <w:tcPr>
            <w:tcW w:w="1350" w:type="dxa"/>
            <w:vMerge w:val="continue"/>
            <w:tcBorders>
              <w:left w:val="nil"/>
              <w:right w:val="single" w:color="auto" w:sz="4" w:space="0"/>
            </w:tcBorders>
            <w:shd w:val="clear" w:color="auto" w:fill="auto"/>
            <w:vAlign w:val="center"/>
          </w:tcPr>
          <w:p w14:paraId="7B771D19">
            <w:pPr>
              <w:spacing w:line="260" w:lineRule="exact"/>
              <w:jc w:val="left"/>
              <w:rPr>
                <w:rFonts w:ascii="Times New Roman" w:hAnsi="Times New Roman"/>
                <w:sz w:val="18"/>
                <w:szCs w:val="18"/>
              </w:rPr>
            </w:pPr>
          </w:p>
        </w:tc>
        <w:tc>
          <w:tcPr>
            <w:tcW w:w="2862" w:type="dxa"/>
            <w:vMerge w:val="continue"/>
            <w:tcBorders>
              <w:top w:val="single" w:color="auto" w:sz="4" w:space="0"/>
              <w:left w:val="nil"/>
              <w:bottom w:val="nil"/>
              <w:right w:val="single" w:color="auto" w:sz="4" w:space="0"/>
            </w:tcBorders>
            <w:shd w:val="clear" w:color="auto" w:fill="auto"/>
            <w:vAlign w:val="center"/>
          </w:tcPr>
          <w:p w14:paraId="6758F04F">
            <w:pPr>
              <w:spacing w:line="260" w:lineRule="exact"/>
              <w:jc w:val="left"/>
              <w:rPr>
                <w:rFonts w:ascii="Times New Roman" w:hAnsi="Times New Roman"/>
                <w:sz w:val="18"/>
                <w:szCs w:val="18"/>
              </w:rPr>
            </w:pPr>
          </w:p>
        </w:tc>
        <w:tc>
          <w:tcPr>
            <w:tcW w:w="3327" w:type="dxa"/>
            <w:vMerge w:val="continue"/>
            <w:tcBorders>
              <w:top w:val="single" w:color="auto" w:sz="4" w:space="0"/>
              <w:left w:val="nil"/>
              <w:bottom w:val="nil"/>
              <w:right w:val="single" w:color="auto" w:sz="4" w:space="0"/>
            </w:tcBorders>
            <w:shd w:val="clear" w:color="auto" w:fill="auto"/>
            <w:vAlign w:val="center"/>
          </w:tcPr>
          <w:p w14:paraId="144BC854">
            <w:pPr>
              <w:spacing w:line="260" w:lineRule="exact"/>
              <w:jc w:val="left"/>
              <w:rPr>
                <w:rFonts w:ascii="Times New Roman" w:hAnsi="Times New Roman"/>
                <w:sz w:val="18"/>
                <w:szCs w:val="18"/>
              </w:rPr>
            </w:pPr>
          </w:p>
        </w:tc>
        <w:tc>
          <w:tcPr>
            <w:tcW w:w="1114" w:type="dxa"/>
            <w:gridSpan w:val="5"/>
            <w:vMerge w:val="continue"/>
            <w:tcBorders>
              <w:top w:val="single" w:color="auto" w:sz="4" w:space="0"/>
              <w:left w:val="nil"/>
              <w:bottom w:val="single" w:color="auto" w:sz="4" w:space="0"/>
              <w:right w:val="single" w:color="auto" w:sz="4" w:space="0"/>
            </w:tcBorders>
            <w:shd w:val="clear" w:color="auto" w:fill="auto"/>
            <w:vAlign w:val="center"/>
          </w:tcPr>
          <w:p w14:paraId="16D78906">
            <w:pPr>
              <w:spacing w:line="260" w:lineRule="exact"/>
              <w:jc w:val="center"/>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72C4798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08EC22D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并处7000元以上1万元以下罚款</w:t>
            </w:r>
          </w:p>
        </w:tc>
      </w:tr>
      <w:tr w14:paraId="14B72AFE">
        <w:tblPrEx>
          <w:tblCellMar>
            <w:top w:w="0" w:type="dxa"/>
            <w:left w:w="108" w:type="dxa"/>
            <w:bottom w:w="0" w:type="dxa"/>
            <w:right w:w="108" w:type="dxa"/>
          </w:tblCellMar>
        </w:tblPrEx>
        <w:trPr>
          <w:trHeight w:val="707" w:hRule="atLeast"/>
        </w:trPr>
        <w:tc>
          <w:tcPr>
            <w:tcW w:w="713" w:type="dxa"/>
            <w:vMerge w:val="continue"/>
            <w:tcBorders>
              <w:left w:val="single" w:color="auto" w:sz="4" w:space="0"/>
              <w:right w:val="single" w:color="auto" w:sz="4" w:space="0"/>
            </w:tcBorders>
            <w:shd w:val="clear" w:color="auto" w:fill="auto"/>
            <w:noWrap/>
            <w:vAlign w:val="center"/>
          </w:tcPr>
          <w:p w14:paraId="64C25EAC">
            <w:pPr>
              <w:spacing w:line="260" w:lineRule="exact"/>
              <w:jc w:val="left"/>
              <w:rPr>
                <w:rFonts w:ascii="Times New Roman" w:hAnsi="Times New Roman"/>
                <w:sz w:val="18"/>
                <w:szCs w:val="18"/>
              </w:rPr>
            </w:pPr>
          </w:p>
        </w:tc>
        <w:tc>
          <w:tcPr>
            <w:tcW w:w="1350" w:type="dxa"/>
            <w:vMerge w:val="continue"/>
            <w:tcBorders>
              <w:left w:val="nil"/>
              <w:right w:val="single" w:color="auto" w:sz="4" w:space="0"/>
            </w:tcBorders>
            <w:shd w:val="clear" w:color="auto" w:fill="auto"/>
            <w:vAlign w:val="center"/>
          </w:tcPr>
          <w:p w14:paraId="5D651F94">
            <w:pPr>
              <w:spacing w:line="260" w:lineRule="exact"/>
              <w:jc w:val="left"/>
              <w:rPr>
                <w:rFonts w:ascii="Times New Roman" w:hAnsi="Times New Roman"/>
                <w:sz w:val="18"/>
                <w:szCs w:val="18"/>
              </w:rPr>
            </w:pPr>
          </w:p>
        </w:tc>
        <w:tc>
          <w:tcPr>
            <w:tcW w:w="2862" w:type="dxa"/>
            <w:vMerge w:val="continue"/>
            <w:tcBorders>
              <w:top w:val="single" w:color="auto" w:sz="4" w:space="0"/>
              <w:left w:val="nil"/>
              <w:bottom w:val="nil"/>
              <w:right w:val="single" w:color="auto" w:sz="4" w:space="0"/>
            </w:tcBorders>
            <w:shd w:val="clear" w:color="auto" w:fill="auto"/>
            <w:vAlign w:val="center"/>
          </w:tcPr>
          <w:p w14:paraId="73C9CA61">
            <w:pPr>
              <w:spacing w:line="260" w:lineRule="exact"/>
              <w:jc w:val="left"/>
              <w:rPr>
                <w:rFonts w:ascii="Times New Roman" w:hAnsi="Times New Roman"/>
                <w:sz w:val="18"/>
                <w:szCs w:val="18"/>
              </w:rPr>
            </w:pPr>
          </w:p>
        </w:tc>
        <w:tc>
          <w:tcPr>
            <w:tcW w:w="3327" w:type="dxa"/>
            <w:vMerge w:val="continue"/>
            <w:tcBorders>
              <w:top w:val="single" w:color="auto" w:sz="4" w:space="0"/>
              <w:left w:val="nil"/>
              <w:bottom w:val="nil"/>
              <w:right w:val="single" w:color="auto" w:sz="4" w:space="0"/>
            </w:tcBorders>
            <w:shd w:val="clear" w:color="auto" w:fill="auto"/>
            <w:vAlign w:val="center"/>
          </w:tcPr>
          <w:p w14:paraId="7AD001F4">
            <w:pPr>
              <w:spacing w:line="260" w:lineRule="exact"/>
              <w:jc w:val="left"/>
              <w:rPr>
                <w:rFonts w:ascii="Times New Roman" w:hAnsi="Times New Roman"/>
                <w:sz w:val="18"/>
                <w:szCs w:val="18"/>
              </w:rPr>
            </w:pPr>
          </w:p>
        </w:tc>
        <w:tc>
          <w:tcPr>
            <w:tcW w:w="1114" w:type="dxa"/>
            <w:gridSpan w:val="5"/>
            <w:vMerge w:val="restart"/>
            <w:tcBorders>
              <w:top w:val="single" w:color="auto" w:sz="4" w:space="0"/>
              <w:left w:val="nil"/>
              <w:right w:val="single" w:color="auto" w:sz="4" w:space="0"/>
            </w:tcBorders>
            <w:shd w:val="clear" w:color="auto" w:fill="auto"/>
            <w:vAlign w:val="center"/>
          </w:tcPr>
          <w:p w14:paraId="13E7C31B">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单位</w:t>
            </w: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42C2E3B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及时改正，未造成其他较大后果</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4A709C97">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并处2万元以上5万元以下罚款</w:t>
            </w:r>
          </w:p>
        </w:tc>
      </w:tr>
      <w:tr w14:paraId="4776C60F">
        <w:tblPrEx>
          <w:tblCellMar>
            <w:top w:w="0" w:type="dxa"/>
            <w:left w:w="108" w:type="dxa"/>
            <w:bottom w:w="0" w:type="dxa"/>
            <w:right w:w="108" w:type="dxa"/>
          </w:tblCellMar>
        </w:tblPrEx>
        <w:trPr>
          <w:trHeight w:val="754" w:hRule="atLeast"/>
        </w:trPr>
        <w:tc>
          <w:tcPr>
            <w:tcW w:w="713" w:type="dxa"/>
            <w:vMerge w:val="continue"/>
            <w:tcBorders>
              <w:left w:val="single" w:color="auto" w:sz="4" w:space="0"/>
              <w:right w:val="single" w:color="auto" w:sz="4" w:space="0"/>
            </w:tcBorders>
            <w:shd w:val="clear" w:color="auto" w:fill="auto"/>
            <w:noWrap/>
            <w:vAlign w:val="center"/>
          </w:tcPr>
          <w:p w14:paraId="0558C46C">
            <w:pPr>
              <w:spacing w:line="260" w:lineRule="exact"/>
              <w:jc w:val="left"/>
              <w:rPr>
                <w:rFonts w:ascii="Times New Roman" w:hAnsi="Times New Roman"/>
                <w:sz w:val="18"/>
                <w:szCs w:val="18"/>
              </w:rPr>
            </w:pPr>
          </w:p>
        </w:tc>
        <w:tc>
          <w:tcPr>
            <w:tcW w:w="1350" w:type="dxa"/>
            <w:vMerge w:val="continue"/>
            <w:tcBorders>
              <w:left w:val="nil"/>
              <w:right w:val="single" w:color="auto" w:sz="4" w:space="0"/>
            </w:tcBorders>
            <w:shd w:val="clear" w:color="auto" w:fill="auto"/>
            <w:vAlign w:val="center"/>
          </w:tcPr>
          <w:p w14:paraId="29E829C4">
            <w:pPr>
              <w:spacing w:line="260" w:lineRule="exact"/>
              <w:jc w:val="left"/>
              <w:rPr>
                <w:rFonts w:ascii="Times New Roman" w:hAnsi="Times New Roman"/>
                <w:sz w:val="18"/>
                <w:szCs w:val="18"/>
              </w:rPr>
            </w:pPr>
          </w:p>
        </w:tc>
        <w:tc>
          <w:tcPr>
            <w:tcW w:w="2862" w:type="dxa"/>
            <w:vMerge w:val="continue"/>
            <w:tcBorders>
              <w:top w:val="single" w:color="auto" w:sz="4" w:space="0"/>
              <w:left w:val="nil"/>
              <w:bottom w:val="nil"/>
              <w:right w:val="single" w:color="auto" w:sz="4" w:space="0"/>
            </w:tcBorders>
            <w:shd w:val="clear" w:color="auto" w:fill="auto"/>
            <w:vAlign w:val="center"/>
          </w:tcPr>
          <w:p w14:paraId="6741BE81">
            <w:pPr>
              <w:spacing w:line="260" w:lineRule="exact"/>
              <w:jc w:val="left"/>
              <w:rPr>
                <w:rFonts w:ascii="Times New Roman" w:hAnsi="Times New Roman"/>
                <w:sz w:val="18"/>
                <w:szCs w:val="18"/>
              </w:rPr>
            </w:pPr>
          </w:p>
        </w:tc>
        <w:tc>
          <w:tcPr>
            <w:tcW w:w="3327" w:type="dxa"/>
            <w:vMerge w:val="continue"/>
            <w:tcBorders>
              <w:top w:val="single" w:color="auto" w:sz="4" w:space="0"/>
              <w:left w:val="nil"/>
              <w:bottom w:val="nil"/>
              <w:right w:val="single" w:color="auto" w:sz="4" w:space="0"/>
            </w:tcBorders>
            <w:shd w:val="clear" w:color="auto" w:fill="auto"/>
            <w:vAlign w:val="center"/>
          </w:tcPr>
          <w:p w14:paraId="73F00B88">
            <w:pPr>
              <w:spacing w:line="260" w:lineRule="exact"/>
              <w:jc w:val="left"/>
              <w:rPr>
                <w:rFonts w:ascii="Times New Roman" w:hAnsi="Times New Roman"/>
                <w:sz w:val="18"/>
                <w:szCs w:val="18"/>
              </w:rPr>
            </w:pPr>
          </w:p>
        </w:tc>
        <w:tc>
          <w:tcPr>
            <w:tcW w:w="1114" w:type="dxa"/>
            <w:gridSpan w:val="5"/>
            <w:vMerge w:val="continue"/>
            <w:tcBorders>
              <w:left w:val="nil"/>
              <w:right w:val="single" w:color="auto" w:sz="4" w:space="0"/>
            </w:tcBorders>
            <w:shd w:val="clear" w:color="auto" w:fill="auto"/>
            <w:vAlign w:val="center"/>
          </w:tcPr>
          <w:p w14:paraId="3D3A277C">
            <w:pPr>
              <w:spacing w:line="260" w:lineRule="exact"/>
              <w:jc w:val="left"/>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510BAB6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未按照要求及时改正</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4313C9E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并处5万元以上8万元以下罚款</w:t>
            </w:r>
          </w:p>
        </w:tc>
      </w:tr>
      <w:tr w14:paraId="61609965">
        <w:tblPrEx>
          <w:tblCellMar>
            <w:top w:w="0" w:type="dxa"/>
            <w:left w:w="108" w:type="dxa"/>
            <w:bottom w:w="0" w:type="dxa"/>
            <w:right w:w="108" w:type="dxa"/>
          </w:tblCellMar>
        </w:tblPrEx>
        <w:trPr>
          <w:trHeight w:val="885" w:hRule="atLeast"/>
        </w:trPr>
        <w:tc>
          <w:tcPr>
            <w:tcW w:w="713" w:type="dxa"/>
            <w:vMerge w:val="continue"/>
            <w:tcBorders>
              <w:left w:val="single" w:color="auto" w:sz="4" w:space="0"/>
              <w:bottom w:val="single" w:color="auto" w:sz="4" w:space="0"/>
              <w:right w:val="single" w:color="auto" w:sz="4" w:space="0"/>
            </w:tcBorders>
            <w:shd w:val="clear" w:color="auto" w:fill="auto"/>
            <w:noWrap/>
            <w:vAlign w:val="center"/>
          </w:tcPr>
          <w:p w14:paraId="641E7BE0">
            <w:pPr>
              <w:spacing w:line="260" w:lineRule="exact"/>
              <w:jc w:val="left"/>
              <w:rPr>
                <w:rFonts w:ascii="Times New Roman" w:hAnsi="Times New Roman"/>
                <w:sz w:val="18"/>
                <w:szCs w:val="18"/>
              </w:rPr>
            </w:pPr>
          </w:p>
        </w:tc>
        <w:tc>
          <w:tcPr>
            <w:tcW w:w="1350" w:type="dxa"/>
            <w:vMerge w:val="continue"/>
            <w:tcBorders>
              <w:left w:val="nil"/>
              <w:bottom w:val="single" w:color="auto" w:sz="4" w:space="0"/>
              <w:right w:val="single" w:color="auto" w:sz="4" w:space="0"/>
            </w:tcBorders>
            <w:shd w:val="clear" w:color="auto" w:fill="auto"/>
            <w:vAlign w:val="center"/>
          </w:tcPr>
          <w:p w14:paraId="1B09CDB2">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680931C2">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6B01C8BD">
            <w:pPr>
              <w:spacing w:line="260" w:lineRule="exact"/>
              <w:jc w:val="left"/>
              <w:rPr>
                <w:rFonts w:ascii="Times New Roman" w:hAnsi="Times New Roman"/>
                <w:sz w:val="18"/>
                <w:szCs w:val="18"/>
              </w:rPr>
            </w:pPr>
          </w:p>
        </w:tc>
        <w:tc>
          <w:tcPr>
            <w:tcW w:w="1114" w:type="dxa"/>
            <w:gridSpan w:val="5"/>
            <w:vMerge w:val="continue"/>
            <w:tcBorders>
              <w:left w:val="nil"/>
              <w:bottom w:val="single" w:color="auto" w:sz="4" w:space="0"/>
              <w:right w:val="single" w:color="auto" w:sz="4" w:space="0"/>
            </w:tcBorders>
            <w:shd w:val="clear" w:color="auto" w:fill="auto"/>
            <w:vAlign w:val="center"/>
          </w:tcPr>
          <w:p w14:paraId="0DE09F3A">
            <w:pPr>
              <w:spacing w:line="260" w:lineRule="exact"/>
              <w:jc w:val="left"/>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62014EB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25E4358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并处8万元以上10万元以下罚款</w:t>
            </w:r>
          </w:p>
        </w:tc>
      </w:tr>
      <w:tr w14:paraId="5536DCE9">
        <w:tblPrEx>
          <w:tblCellMar>
            <w:top w:w="0" w:type="dxa"/>
            <w:left w:w="108" w:type="dxa"/>
            <w:bottom w:w="0" w:type="dxa"/>
            <w:right w:w="108" w:type="dxa"/>
          </w:tblCellMar>
        </w:tblPrEx>
        <w:trPr>
          <w:trHeight w:val="720" w:hRule="atLeast"/>
        </w:trPr>
        <w:tc>
          <w:tcPr>
            <w:tcW w:w="713" w:type="dxa"/>
            <w:vMerge w:val="restart"/>
            <w:tcBorders>
              <w:top w:val="single" w:color="auto" w:sz="4" w:space="0"/>
              <w:left w:val="single" w:color="auto" w:sz="4" w:space="0"/>
              <w:bottom w:val="nil"/>
              <w:right w:val="single" w:color="auto" w:sz="4" w:space="0"/>
            </w:tcBorders>
            <w:shd w:val="clear" w:color="auto" w:fill="auto"/>
            <w:noWrap/>
            <w:vAlign w:val="center"/>
          </w:tcPr>
          <w:p w14:paraId="61165156">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244</w:t>
            </w:r>
          </w:p>
        </w:tc>
        <w:tc>
          <w:tcPr>
            <w:tcW w:w="1350" w:type="dxa"/>
            <w:vMerge w:val="restart"/>
            <w:tcBorders>
              <w:top w:val="single" w:color="auto" w:sz="4" w:space="0"/>
              <w:left w:val="nil"/>
              <w:bottom w:val="nil"/>
              <w:right w:val="single" w:color="auto" w:sz="4" w:space="0"/>
            </w:tcBorders>
            <w:shd w:val="clear" w:color="auto" w:fill="auto"/>
            <w:vAlign w:val="center"/>
          </w:tcPr>
          <w:p w14:paraId="6885E1D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sz w:val="18"/>
                <w:szCs w:val="18"/>
                <w:lang w:bidi="ar"/>
              </w:rPr>
              <w:t>对损坏广播电视设施的行政处罚</w:t>
            </w:r>
          </w:p>
        </w:tc>
        <w:tc>
          <w:tcPr>
            <w:tcW w:w="2862" w:type="dxa"/>
            <w:vMerge w:val="restart"/>
            <w:tcBorders>
              <w:top w:val="single" w:color="auto" w:sz="4" w:space="0"/>
              <w:left w:val="nil"/>
              <w:bottom w:val="nil"/>
              <w:right w:val="single" w:color="auto" w:sz="4" w:space="0"/>
            </w:tcBorders>
            <w:shd w:val="clear" w:color="auto" w:fill="auto"/>
            <w:vAlign w:val="center"/>
          </w:tcPr>
          <w:p w14:paraId="0326ED32">
            <w:pPr>
              <w:widowControl/>
              <w:spacing w:line="260" w:lineRule="exact"/>
              <w:rPr>
                <w:rFonts w:ascii="仿宋_GB2312" w:eastAsia="仿宋_GB2312" w:cs="仿宋_GB2312"/>
                <w:sz w:val="18"/>
                <w:szCs w:val="18"/>
              </w:rPr>
            </w:pPr>
            <w:r>
              <w:rPr>
                <w:rFonts w:hint="eastAsia" w:ascii="仿宋_GB2312" w:eastAsia="仿宋_GB2312" w:cs="仿宋_GB2312"/>
                <w:b/>
                <w:bCs/>
                <w:kern w:val="0"/>
                <w:sz w:val="18"/>
                <w:szCs w:val="18"/>
                <w:lang w:bidi="ar"/>
              </w:rPr>
              <w:t>《广播电视设施保护条例》</w:t>
            </w:r>
            <w:r>
              <w:rPr>
                <w:rFonts w:hint="eastAsia" w:ascii="仿宋_GB2312" w:eastAsia="仿宋_GB2312" w:cs="仿宋_GB2312"/>
                <w:b/>
                <w:bCs/>
                <w:sz w:val="18"/>
                <w:szCs w:val="18"/>
                <w:lang w:bidi="ar"/>
              </w:rPr>
              <w:t>第六条</w:t>
            </w:r>
            <w:r>
              <w:rPr>
                <w:rFonts w:hint="eastAsia" w:ascii="仿宋_GB2312" w:eastAsia="仿宋_GB2312" w:cs="仿宋_GB2312"/>
                <w:sz w:val="18"/>
                <w:szCs w:val="18"/>
                <w:lang w:bidi="ar"/>
              </w:rPr>
              <w:t>　禁止危及广播电视信号发射设施的安全和损害其使用效能的下列行为：</w:t>
            </w:r>
          </w:p>
          <w:p w14:paraId="5EFEBA02">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（一）拆除或者损坏天线、馈线、地网以及天线场地的围墙、围网及其附属设备、标志物；</w:t>
            </w:r>
          </w:p>
          <w:p w14:paraId="779DC590">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第七条　禁止危及广播电视信号专用传输设施的安全和损害其使用效能的下列行为：</w:t>
            </w:r>
          </w:p>
          <w:p w14:paraId="7ACF83F4">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（二）移动、损坏传输线路、终端杆、塔桅（杆）及其附属设备、标志物；</w:t>
            </w:r>
          </w:p>
          <w:p w14:paraId="4DD1D9E0">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第八条　禁止危及广播电视信号监测设施的安全和损害其使用效能的下列行为：</w:t>
            </w:r>
          </w:p>
          <w:p w14:paraId="48B1C1BB">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（一）移动、损坏监测接收天线、塔桅（杆）及其附属设备、标志物；</w:t>
            </w:r>
          </w:p>
        </w:tc>
        <w:tc>
          <w:tcPr>
            <w:tcW w:w="3327" w:type="dxa"/>
            <w:vMerge w:val="restart"/>
            <w:tcBorders>
              <w:top w:val="single" w:color="auto" w:sz="4" w:space="0"/>
              <w:left w:val="nil"/>
              <w:bottom w:val="nil"/>
              <w:right w:val="single" w:color="auto" w:sz="4" w:space="0"/>
            </w:tcBorders>
            <w:shd w:val="clear" w:color="auto" w:fill="auto"/>
            <w:vAlign w:val="center"/>
          </w:tcPr>
          <w:p w14:paraId="6A8BCEB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b/>
                <w:bCs/>
                <w:kern w:val="0"/>
                <w:sz w:val="18"/>
                <w:szCs w:val="18"/>
                <w:lang w:bidi="ar"/>
              </w:rPr>
              <w:t>《广播电视设施保护条例》</w:t>
            </w:r>
            <w:r>
              <w:rPr>
                <w:rFonts w:hint="eastAsia" w:ascii="仿宋_GB2312" w:eastAsia="仿宋_GB2312" w:cs="仿宋_GB2312"/>
                <w:b/>
                <w:bCs/>
                <w:sz w:val="18"/>
                <w:szCs w:val="18"/>
                <w:lang w:bidi="ar"/>
              </w:rPr>
              <w:t>第二十一条</w:t>
            </w:r>
            <w:r>
              <w:rPr>
                <w:rFonts w:hint="eastAsia" w:ascii="仿宋_GB2312" w:eastAsia="仿宋_GB2312" w:cs="仿宋_GB2312"/>
                <w:sz w:val="18"/>
                <w:szCs w:val="18"/>
                <w:lang w:bidi="ar"/>
              </w:rPr>
              <w:t>　违反本条例规定，损坏广播电视设施的，由县级以上人民政府广播电视行政管理部门或者其授权的广播电视设施管理单位责令改正，对个人处1000元以上1万元以下的罚款，对单位处2万元以上10万元以下的罚款；对其直接负责的主管人员及其他直接责任人员依法给予行政处分；违反治安管理规定的，由公安机关依法给予治安管理处罚；构成犯罪的，依法追究刑事责任。</w:t>
            </w:r>
          </w:p>
        </w:tc>
        <w:tc>
          <w:tcPr>
            <w:tcW w:w="1114" w:type="dxa"/>
            <w:gridSpan w:val="5"/>
            <w:vMerge w:val="restart"/>
            <w:tcBorders>
              <w:top w:val="single" w:color="auto" w:sz="4" w:space="0"/>
              <w:left w:val="nil"/>
              <w:bottom w:val="nil"/>
              <w:right w:val="single" w:color="auto" w:sz="4" w:space="0"/>
            </w:tcBorders>
            <w:shd w:val="clear" w:color="auto" w:fill="auto"/>
            <w:vAlign w:val="center"/>
          </w:tcPr>
          <w:p w14:paraId="7F91118A">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个人</w:t>
            </w: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36850D4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及时改正，未造成其他较大后果</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7D38B2B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并处1000元以上3000元以下罚款</w:t>
            </w:r>
          </w:p>
        </w:tc>
      </w:tr>
      <w:tr w14:paraId="14C50BC3">
        <w:tblPrEx>
          <w:tblCellMar>
            <w:top w:w="0" w:type="dxa"/>
            <w:left w:w="108" w:type="dxa"/>
            <w:bottom w:w="0" w:type="dxa"/>
            <w:right w:w="108" w:type="dxa"/>
          </w:tblCellMar>
        </w:tblPrEx>
        <w:trPr>
          <w:trHeight w:val="853"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29B9CEBD">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226A121D">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70090C0F">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691CE152">
            <w:pPr>
              <w:spacing w:line="260" w:lineRule="exact"/>
              <w:jc w:val="left"/>
              <w:rPr>
                <w:rFonts w:ascii="Times New Roman" w:hAnsi="Times New Roman"/>
                <w:sz w:val="18"/>
                <w:szCs w:val="18"/>
              </w:rPr>
            </w:pPr>
          </w:p>
        </w:tc>
        <w:tc>
          <w:tcPr>
            <w:tcW w:w="1114" w:type="dxa"/>
            <w:gridSpan w:val="5"/>
            <w:vMerge w:val="continue"/>
            <w:tcBorders>
              <w:top w:val="nil"/>
              <w:left w:val="nil"/>
              <w:bottom w:val="nil"/>
              <w:right w:val="single" w:color="auto" w:sz="4" w:space="0"/>
            </w:tcBorders>
            <w:shd w:val="clear" w:color="auto" w:fill="auto"/>
            <w:vAlign w:val="center"/>
          </w:tcPr>
          <w:p w14:paraId="572CBF9F">
            <w:pPr>
              <w:spacing w:line="260" w:lineRule="exact"/>
              <w:jc w:val="center"/>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28BCA5D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未按照要求及时改正</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2D32B7E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并处3000元以上7000元以下罚款</w:t>
            </w:r>
          </w:p>
        </w:tc>
      </w:tr>
      <w:tr w14:paraId="06096FEF">
        <w:tblPrEx>
          <w:tblCellMar>
            <w:top w:w="0" w:type="dxa"/>
            <w:left w:w="108" w:type="dxa"/>
            <w:bottom w:w="0" w:type="dxa"/>
            <w:right w:w="108" w:type="dxa"/>
          </w:tblCellMar>
        </w:tblPrEx>
        <w:trPr>
          <w:trHeight w:val="681"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2DA88FE2">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093C0495">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51451EA2">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2ABFF64A">
            <w:pPr>
              <w:spacing w:line="260" w:lineRule="exact"/>
              <w:jc w:val="left"/>
              <w:rPr>
                <w:rFonts w:ascii="Times New Roman" w:hAnsi="Times New Roman"/>
                <w:sz w:val="18"/>
                <w:szCs w:val="18"/>
              </w:rPr>
            </w:pPr>
          </w:p>
        </w:tc>
        <w:tc>
          <w:tcPr>
            <w:tcW w:w="1114" w:type="dxa"/>
            <w:gridSpan w:val="5"/>
            <w:vMerge w:val="continue"/>
            <w:tcBorders>
              <w:top w:val="nil"/>
              <w:left w:val="nil"/>
              <w:bottom w:val="single" w:color="auto" w:sz="4" w:space="0"/>
              <w:right w:val="single" w:color="auto" w:sz="4" w:space="0"/>
            </w:tcBorders>
            <w:shd w:val="clear" w:color="auto" w:fill="auto"/>
            <w:vAlign w:val="center"/>
          </w:tcPr>
          <w:p w14:paraId="744FC9A3">
            <w:pPr>
              <w:spacing w:line="260" w:lineRule="exact"/>
              <w:jc w:val="center"/>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202D115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7DD2737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并处7000元以上1万元以下罚款</w:t>
            </w:r>
          </w:p>
        </w:tc>
      </w:tr>
      <w:tr w14:paraId="3ECD8291">
        <w:tblPrEx>
          <w:tblCellMar>
            <w:top w:w="0" w:type="dxa"/>
            <w:left w:w="108" w:type="dxa"/>
            <w:bottom w:w="0" w:type="dxa"/>
            <w:right w:w="108" w:type="dxa"/>
          </w:tblCellMar>
        </w:tblPrEx>
        <w:trPr>
          <w:trHeight w:val="774"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49262E58">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7A43E908">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6C332683">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07DBC98B">
            <w:pPr>
              <w:spacing w:line="260" w:lineRule="exact"/>
              <w:jc w:val="left"/>
              <w:rPr>
                <w:rFonts w:ascii="Times New Roman" w:hAnsi="Times New Roman"/>
                <w:sz w:val="18"/>
                <w:szCs w:val="18"/>
              </w:rPr>
            </w:pPr>
          </w:p>
        </w:tc>
        <w:tc>
          <w:tcPr>
            <w:tcW w:w="1114" w:type="dxa"/>
            <w:gridSpan w:val="5"/>
            <w:vMerge w:val="restart"/>
            <w:tcBorders>
              <w:top w:val="single" w:color="auto" w:sz="4" w:space="0"/>
              <w:left w:val="nil"/>
              <w:bottom w:val="nil"/>
              <w:right w:val="single" w:color="auto" w:sz="4" w:space="0"/>
            </w:tcBorders>
            <w:shd w:val="clear" w:color="auto" w:fill="auto"/>
            <w:vAlign w:val="center"/>
          </w:tcPr>
          <w:p w14:paraId="02FB368B">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单位</w:t>
            </w: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570C426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及时改正，未造成其他较大后果</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589E90B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并处2万元以上5万元以下罚款</w:t>
            </w:r>
          </w:p>
        </w:tc>
      </w:tr>
      <w:tr w14:paraId="75ECE3EF">
        <w:tblPrEx>
          <w:tblCellMar>
            <w:top w:w="0" w:type="dxa"/>
            <w:left w:w="108" w:type="dxa"/>
            <w:bottom w:w="0" w:type="dxa"/>
            <w:right w:w="108" w:type="dxa"/>
          </w:tblCellMar>
        </w:tblPrEx>
        <w:trPr>
          <w:trHeight w:val="804"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4066BCD7">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37862401">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3C6DCD3C">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57E76094">
            <w:pPr>
              <w:spacing w:line="260" w:lineRule="exact"/>
              <w:jc w:val="left"/>
              <w:rPr>
                <w:rFonts w:ascii="Times New Roman" w:hAnsi="Times New Roman"/>
                <w:sz w:val="18"/>
                <w:szCs w:val="18"/>
              </w:rPr>
            </w:pPr>
          </w:p>
        </w:tc>
        <w:tc>
          <w:tcPr>
            <w:tcW w:w="1114" w:type="dxa"/>
            <w:gridSpan w:val="5"/>
            <w:vMerge w:val="continue"/>
            <w:tcBorders>
              <w:top w:val="nil"/>
              <w:left w:val="nil"/>
              <w:bottom w:val="nil"/>
              <w:right w:val="single" w:color="auto" w:sz="4" w:space="0"/>
            </w:tcBorders>
            <w:shd w:val="clear" w:color="auto" w:fill="auto"/>
            <w:vAlign w:val="center"/>
          </w:tcPr>
          <w:p w14:paraId="5F05832C">
            <w:pPr>
              <w:spacing w:line="260" w:lineRule="exact"/>
              <w:jc w:val="left"/>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67C02BB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未按照要求及时改正</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4AC36DE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并处5万元以上8万元以下罚款</w:t>
            </w:r>
          </w:p>
        </w:tc>
      </w:tr>
      <w:tr w14:paraId="33BA0A98">
        <w:tblPrEx>
          <w:tblCellMar>
            <w:top w:w="0" w:type="dxa"/>
            <w:left w:w="108" w:type="dxa"/>
            <w:bottom w:w="0" w:type="dxa"/>
            <w:right w:w="108" w:type="dxa"/>
          </w:tblCellMar>
        </w:tblPrEx>
        <w:trPr>
          <w:trHeight w:val="431"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08763D0B">
            <w:pPr>
              <w:spacing w:line="260" w:lineRule="exact"/>
              <w:jc w:val="left"/>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vAlign w:val="center"/>
          </w:tcPr>
          <w:p w14:paraId="1BBDFBD9">
            <w:pPr>
              <w:spacing w:line="260" w:lineRule="exact"/>
              <w:jc w:val="lef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vAlign w:val="center"/>
          </w:tcPr>
          <w:p w14:paraId="5289B444">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vAlign w:val="center"/>
          </w:tcPr>
          <w:p w14:paraId="17399C92">
            <w:pPr>
              <w:spacing w:line="260" w:lineRule="exact"/>
              <w:jc w:val="left"/>
              <w:rPr>
                <w:rFonts w:ascii="Times New Roman" w:hAnsi="Times New Roman"/>
                <w:sz w:val="18"/>
                <w:szCs w:val="18"/>
              </w:rPr>
            </w:pPr>
          </w:p>
        </w:tc>
        <w:tc>
          <w:tcPr>
            <w:tcW w:w="1114" w:type="dxa"/>
            <w:gridSpan w:val="5"/>
            <w:vMerge w:val="continue"/>
            <w:tcBorders>
              <w:top w:val="nil"/>
              <w:left w:val="nil"/>
              <w:bottom w:val="single" w:color="auto" w:sz="4" w:space="0"/>
              <w:right w:val="single" w:color="auto" w:sz="4" w:space="0"/>
            </w:tcBorders>
            <w:shd w:val="clear" w:color="auto" w:fill="auto"/>
            <w:vAlign w:val="center"/>
          </w:tcPr>
          <w:p w14:paraId="23E6CDC4">
            <w:pPr>
              <w:spacing w:line="260" w:lineRule="exact"/>
              <w:jc w:val="left"/>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75015D2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490619EC">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并处8万元以上10万元以下罚款</w:t>
            </w:r>
          </w:p>
        </w:tc>
      </w:tr>
      <w:tr w14:paraId="150E5F7B">
        <w:tblPrEx>
          <w:tblCellMar>
            <w:top w:w="0" w:type="dxa"/>
            <w:left w:w="108" w:type="dxa"/>
            <w:bottom w:w="0" w:type="dxa"/>
            <w:right w:w="108" w:type="dxa"/>
          </w:tblCellMar>
        </w:tblPrEx>
        <w:trPr>
          <w:trHeight w:val="885"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938648E">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245</w:t>
            </w:r>
          </w:p>
        </w:tc>
        <w:tc>
          <w:tcPr>
            <w:tcW w:w="1350" w:type="dxa"/>
            <w:vMerge w:val="restart"/>
            <w:tcBorders>
              <w:top w:val="single" w:color="auto" w:sz="4" w:space="0"/>
              <w:left w:val="nil"/>
              <w:bottom w:val="single" w:color="auto" w:sz="4" w:space="0"/>
              <w:right w:val="single" w:color="auto" w:sz="4" w:space="0"/>
            </w:tcBorders>
            <w:shd w:val="clear" w:color="auto" w:fill="auto"/>
            <w:vAlign w:val="center"/>
          </w:tcPr>
          <w:p w14:paraId="0DFF922E">
            <w:pPr>
              <w:widowControl/>
              <w:spacing w:line="260" w:lineRule="exact"/>
              <w:jc w:val="left"/>
              <w:rPr>
                <w:rFonts w:ascii="仿宋_GB2312" w:eastAsia="仿宋_GB2312" w:cs="仿宋_GB2312"/>
                <w:sz w:val="18"/>
                <w:szCs w:val="18"/>
              </w:rPr>
            </w:pPr>
            <w:r>
              <w:rPr>
                <w:rFonts w:hint="eastAsia" w:ascii="仿宋_GB2312" w:eastAsia="仿宋_GB2312" w:cs="仿宋_GB2312"/>
                <w:color w:val="000000"/>
                <w:kern w:val="0"/>
                <w:sz w:val="18"/>
                <w:szCs w:val="18"/>
                <w:lang w:bidi="ar"/>
              </w:rPr>
              <w:t>对在广播电视设施保护范围内种植树木、农作物、堆放金属物品、易燃易爆物品或者设置金属构件、倾倒腐蚀性物品、钻探、打桩、抛锚、</w:t>
            </w:r>
            <w:r>
              <w:rPr>
                <w:rFonts w:hint="eastAsia" w:ascii="仿宋_GB2312" w:eastAsia="仿宋_GB2312" w:cs="仿宋_GB2312"/>
                <w:sz w:val="18"/>
                <w:szCs w:val="18"/>
                <w:lang w:bidi="ar"/>
              </w:rPr>
              <w:t>拖锚、挖沙、取土、拴系牲畜、悬挂物品、攀附农作物的行政处罚。</w:t>
            </w:r>
          </w:p>
          <w:p w14:paraId="01461575">
            <w:pPr>
              <w:widowControl/>
              <w:spacing w:line="260" w:lineRule="exact"/>
              <w:jc w:val="left"/>
              <w:rPr>
                <w:rFonts w:ascii="仿宋_GB2312" w:eastAsia="仿宋_GB2312" w:cs="仿宋_GB2312"/>
                <w:color w:val="000000"/>
                <w:kern w:val="0"/>
                <w:sz w:val="18"/>
                <w:szCs w:val="18"/>
              </w:rPr>
            </w:pPr>
          </w:p>
        </w:tc>
        <w:tc>
          <w:tcPr>
            <w:tcW w:w="2862" w:type="dxa"/>
            <w:vMerge w:val="restart"/>
            <w:tcBorders>
              <w:top w:val="single" w:color="auto" w:sz="4" w:space="0"/>
              <w:left w:val="nil"/>
              <w:bottom w:val="single" w:color="auto" w:sz="4" w:space="0"/>
              <w:right w:val="single" w:color="auto" w:sz="4" w:space="0"/>
            </w:tcBorders>
            <w:shd w:val="clear" w:color="auto" w:fill="auto"/>
            <w:vAlign w:val="center"/>
          </w:tcPr>
          <w:p w14:paraId="655DB8E5">
            <w:pPr>
              <w:widowControl/>
              <w:spacing w:line="260" w:lineRule="exact"/>
              <w:rPr>
                <w:rFonts w:ascii="仿宋_GB2312" w:eastAsia="仿宋_GB2312" w:cs="仿宋_GB2312"/>
                <w:sz w:val="18"/>
                <w:szCs w:val="18"/>
              </w:rPr>
            </w:pPr>
            <w:r>
              <w:rPr>
                <w:rFonts w:hint="eastAsia" w:ascii="仿宋_GB2312" w:eastAsia="仿宋_GB2312" w:cs="仿宋_GB2312"/>
                <w:b/>
                <w:bCs/>
                <w:kern w:val="0"/>
                <w:sz w:val="18"/>
                <w:szCs w:val="18"/>
                <w:lang w:bidi="ar"/>
              </w:rPr>
              <w:t>《广播电视设施保护条例》</w:t>
            </w:r>
            <w:r>
              <w:rPr>
                <w:rFonts w:hint="eastAsia" w:ascii="仿宋_GB2312" w:eastAsia="仿宋_GB2312" w:cs="仿宋_GB2312"/>
                <w:b/>
                <w:bCs/>
                <w:sz w:val="18"/>
                <w:szCs w:val="18"/>
                <w:lang w:bidi="ar"/>
              </w:rPr>
              <w:t>第六条</w:t>
            </w:r>
            <w:r>
              <w:rPr>
                <w:rFonts w:hint="eastAsia" w:ascii="仿宋_GB2312" w:eastAsia="仿宋_GB2312" w:cs="仿宋_GB2312"/>
                <w:sz w:val="18"/>
                <w:szCs w:val="18"/>
                <w:lang w:bidi="ar"/>
              </w:rPr>
              <w:t>　禁止危及广播电视信号发射设施的安全和损害其使用效能的下列行为：</w:t>
            </w:r>
          </w:p>
          <w:p w14:paraId="0C7720A9">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（三）在短波天线前方500米范围内种植成林树木、堆放金属物品、穿越架空电力线路、建筑施工，或者以天线外500米为计算起点兴建高度超过仰角3度的高大建筑；</w:t>
            </w:r>
          </w:p>
          <w:p w14:paraId="4766BFAB">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（五）在馈线两侧各3米范围内建筑施工，或者在馈线两侧各5米范围内种植树木、种植高杆作物；</w:t>
            </w:r>
          </w:p>
          <w:p w14:paraId="0C642254">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（六）在天线、塔桅（杆）周围5米或者可能危及拉锚安全的范围内挖沙、取土、钻探、打桩、倾倒腐蚀性物品。</w:t>
            </w:r>
          </w:p>
          <w:p w14:paraId="25DEBCC9">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第七条</w:t>
            </w:r>
            <w:r>
              <w:rPr>
                <w:rFonts w:hint="eastAsia" w:ascii="仿宋_GB2312" w:eastAsia="仿宋_GB2312" w:cs="仿宋_GB2312"/>
                <w:sz w:val="18"/>
                <w:szCs w:val="18"/>
                <w:lang w:bidi="ar"/>
              </w:rPr>
              <w:t>　禁止危及广播电视信号专用传输设施的安全和损害其使用效能的下列行为：</w:t>
            </w:r>
          </w:p>
          <w:p w14:paraId="3461B713">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（三）在标志埋设地下传输线路的地面周围1米范围内种植根茎可能缠绕传输线路的植物、倾倒腐蚀性物品；</w:t>
            </w:r>
          </w:p>
          <w:p w14:paraId="2B6F2AA6">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（四）树木的顶端与架空传输线路的间距小于2米；</w:t>
            </w:r>
          </w:p>
          <w:p w14:paraId="7B4334A2">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（五）在传输线路塔桅（杆）、拉线周围1米范围内挖沙、取土，或者在其周围5米范围内倾倒腐蚀性物品、堆放易燃易爆物品；</w:t>
            </w:r>
          </w:p>
          <w:p w14:paraId="6F2F6ECB">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（六）在传输线路塔桅（杆）、拉线上拴系牲畜、悬挂物品、攀附农作物。</w:t>
            </w:r>
          </w:p>
          <w:p w14:paraId="0B716F92">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第八条</w:t>
            </w:r>
            <w:r>
              <w:rPr>
                <w:rFonts w:hint="eastAsia" w:ascii="仿宋_GB2312" w:eastAsia="仿宋_GB2312" w:cs="仿宋_GB2312"/>
                <w:sz w:val="18"/>
                <w:szCs w:val="18"/>
                <w:lang w:bidi="ar"/>
              </w:rPr>
              <w:t>　禁止危及广播电视信号监测设施的安全和损害其使用效能的下列行为：</w:t>
            </w:r>
          </w:p>
          <w:p w14:paraId="1D4CF7E2">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（三）在监测台、站测向场强室周围150米范围内种植树木、高杆作物、进行对土地平坦有影响的挖掘、施工。</w:t>
            </w:r>
          </w:p>
        </w:tc>
        <w:tc>
          <w:tcPr>
            <w:tcW w:w="3327" w:type="dxa"/>
            <w:vMerge w:val="restart"/>
            <w:tcBorders>
              <w:top w:val="single" w:color="auto" w:sz="4" w:space="0"/>
              <w:left w:val="nil"/>
              <w:bottom w:val="single" w:color="auto" w:sz="4" w:space="0"/>
              <w:right w:val="single" w:color="auto" w:sz="4" w:space="0"/>
            </w:tcBorders>
            <w:shd w:val="clear" w:color="auto" w:fill="auto"/>
            <w:vAlign w:val="center"/>
          </w:tcPr>
          <w:p w14:paraId="371F73BE">
            <w:pPr>
              <w:widowControl/>
              <w:spacing w:line="260" w:lineRule="exact"/>
              <w:jc w:val="left"/>
              <w:rPr>
                <w:rFonts w:ascii="仿宋_GB2312" w:eastAsia="仿宋_GB2312" w:cs="仿宋_GB2312"/>
                <w:sz w:val="18"/>
                <w:szCs w:val="18"/>
              </w:rPr>
            </w:pPr>
            <w:r>
              <w:rPr>
                <w:rFonts w:hint="eastAsia" w:ascii="仿宋_GB2312" w:eastAsia="仿宋_GB2312" w:cs="仿宋_GB2312"/>
                <w:b/>
                <w:bCs/>
                <w:kern w:val="0"/>
                <w:sz w:val="18"/>
                <w:szCs w:val="18"/>
                <w:lang w:bidi="ar"/>
              </w:rPr>
              <w:t>《广播电视设施保护条例》</w:t>
            </w:r>
            <w:r>
              <w:rPr>
                <w:rFonts w:hint="eastAsia" w:ascii="仿宋_GB2312" w:eastAsia="仿宋_GB2312" w:cs="仿宋_GB2312"/>
                <w:b/>
                <w:bCs/>
                <w:sz w:val="18"/>
                <w:szCs w:val="18"/>
                <w:lang w:bidi="ar"/>
              </w:rPr>
              <w:t>第二十二条</w:t>
            </w:r>
            <w:r>
              <w:rPr>
                <w:rFonts w:hint="eastAsia" w:ascii="仿宋_GB2312" w:eastAsia="仿宋_GB2312" w:cs="仿宋_GB2312"/>
                <w:sz w:val="18"/>
                <w:szCs w:val="18"/>
                <w:lang w:bidi="ar"/>
              </w:rPr>
              <w:t>　违反本条例规定，在广播电视设施保护范围内有下列行为之一的，由县级以上人民政府广播电视行政管理部门或者其授权的广播电视设施管理单位责令改正，给予警告，对个人可处以2000元以下的罚款，对单位可处以2万元以下的罚款：</w:t>
            </w:r>
          </w:p>
          <w:p w14:paraId="47A09F24">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（一）种植树木、农作物的；</w:t>
            </w:r>
          </w:p>
          <w:p w14:paraId="0CF4C1D5">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（二）堆放金属物品、易燃易爆物品或者设置金属构件、倾倒腐蚀性物品的；</w:t>
            </w:r>
          </w:p>
          <w:p w14:paraId="36A42322">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（三）钻探、打桩、抛锚、拖锚、挖沙、取土的；</w:t>
            </w:r>
          </w:p>
          <w:p w14:paraId="1E4A461C">
            <w:pPr>
              <w:widowControl/>
              <w:spacing w:line="260" w:lineRule="exact"/>
              <w:jc w:val="left"/>
              <w:rPr>
                <w:rFonts w:ascii="仿宋_GB2312" w:eastAsia="仿宋_GB2312" w:cs="仿宋_GB2312"/>
                <w:sz w:val="18"/>
                <w:szCs w:val="18"/>
              </w:rPr>
            </w:pPr>
            <w:r>
              <w:rPr>
                <w:rFonts w:hint="eastAsia" w:ascii="仿宋_GB2312" w:eastAsia="仿宋_GB2312" w:cs="仿宋_GB2312"/>
                <w:sz w:val="18"/>
                <w:szCs w:val="18"/>
                <w:lang w:bidi="ar"/>
              </w:rPr>
              <w:t>（四）拴系牲畜、悬挂物品、攀附农作物的。</w:t>
            </w:r>
          </w:p>
          <w:p w14:paraId="0919C615">
            <w:pPr>
              <w:widowControl/>
              <w:spacing w:line="260" w:lineRule="exact"/>
              <w:jc w:val="left"/>
              <w:rPr>
                <w:rFonts w:ascii="仿宋_GB2312" w:eastAsia="仿宋_GB2312" w:cs="仿宋_GB2312"/>
                <w:sz w:val="18"/>
                <w:szCs w:val="18"/>
              </w:rPr>
            </w:pPr>
          </w:p>
        </w:tc>
        <w:tc>
          <w:tcPr>
            <w:tcW w:w="1114" w:type="dxa"/>
            <w:gridSpan w:val="5"/>
            <w:vMerge w:val="restart"/>
            <w:tcBorders>
              <w:top w:val="single" w:color="auto" w:sz="4" w:space="0"/>
              <w:left w:val="nil"/>
              <w:bottom w:val="single" w:color="auto" w:sz="4" w:space="0"/>
              <w:right w:val="single" w:color="auto" w:sz="4" w:space="0"/>
            </w:tcBorders>
            <w:shd w:val="clear" w:color="auto" w:fill="auto"/>
            <w:vAlign w:val="center"/>
          </w:tcPr>
          <w:p w14:paraId="2922B900">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个人</w:t>
            </w: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4B5E8698">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及时改正，未造成其他较大后果</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348777BF">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可以并处500元以下罚款</w:t>
            </w:r>
          </w:p>
        </w:tc>
      </w:tr>
      <w:tr w14:paraId="4EAB2949">
        <w:tblPrEx>
          <w:tblCellMar>
            <w:top w:w="0" w:type="dxa"/>
            <w:left w:w="108" w:type="dxa"/>
            <w:bottom w:w="0" w:type="dxa"/>
            <w:right w:w="108" w:type="dxa"/>
          </w:tblCellMar>
        </w:tblPrEx>
        <w:trPr>
          <w:trHeight w:val="885"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C68753">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0A7535E8">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470AEDAF">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5DD216FC">
            <w:pPr>
              <w:spacing w:line="260" w:lineRule="exact"/>
              <w:jc w:val="left"/>
              <w:rPr>
                <w:rFonts w:ascii="Times New Roman" w:hAnsi="Times New Roman"/>
                <w:sz w:val="18"/>
                <w:szCs w:val="18"/>
              </w:rPr>
            </w:pPr>
          </w:p>
        </w:tc>
        <w:tc>
          <w:tcPr>
            <w:tcW w:w="1114" w:type="dxa"/>
            <w:gridSpan w:val="5"/>
            <w:vMerge w:val="continue"/>
            <w:tcBorders>
              <w:top w:val="single" w:color="auto" w:sz="4" w:space="0"/>
              <w:left w:val="nil"/>
              <w:bottom w:val="single" w:color="auto" w:sz="4" w:space="0"/>
              <w:right w:val="single" w:color="auto" w:sz="4" w:space="0"/>
            </w:tcBorders>
            <w:shd w:val="clear" w:color="auto" w:fill="auto"/>
            <w:vAlign w:val="center"/>
          </w:tcPr>
          <w:p w14:paraId="47D4C0FE">
            <w:pPr>
              <w:spacing w:line="260" w:lineRule="exact"/>
              <w:jc w:val="center"/>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773C679B">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未按照要求及时改正</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1FCCBA8A">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可以并处500元以上1500元以下罚款</w:t>
            </w:r>
          </w:p>
        </w:tc>
      </w:tr>
      <w:tr w14:paraId="518E7D62">
        <w:tblPrEx>
          <w:tblCellMar>
            <w:top w:w="0" w:type="dxa"/>
            <w:left w:w="108" w:type="dxa"/>
            <w:bottom w:w="0" w:type="dxa"/>
            <w:right w:w="108" w:type="dxa"/>
          </w:tblCellMar>
        </w:tblPrEx>
        <w:trPr>
          <w:trHeight w:val="885"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5C56051">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1FB97190">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1D43CB63">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3410B7B1">
            <w:pPr>
              <w:spacing w:line="260" w:lineRule="exact"/>
              <w:jc w:val="left"/>
              <w:rPr>
                <w:rFonts w:ascii="Times New Roman" w:hAnsi="Times New Roman"/>
                <w:sz w:val="18"/>
                <w:szCs w:val="18"/>
              </w:rPr>
            </w:pPr>
          </w:p>
        </w:tc>
        <w:tc>
          <w:tcPr>
            <w:tcW w:w="1114" w:type="dxa"/>
            <w:gridSpan w:val="5"/>
            <w:vMerge w:val="continue"/>
            <w:tcBorders>
              <w:top w:val="single" w:color="auto" w:sz="4" w:space="0"/>
              <w:left w:val="nil"/>
              <w:bottom w:val="single" w:color="auto" w:sz="4" w:space="0"/>
              <w:right w:val="single" w:color="auto" w:sz="4" w:space="0"/>
            </w:tcBorders>
            <w:shd w:val="clear" w:color="auto" w:fill="auto"/>
            <w:vAlign w:val="center"/>
          </w:tcPr>
          <w:p w14:paraId="676DCD2E">
            <w:pPr>
              <w:spacing w:line="260" w:lineRule="exact"/>
              <w:jc w:val="center"/>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0EC6B30A">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3E4739EC">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可以并处1500元以上2000元以下罚款</w:t>
            </w:r>
          </w:p>
        </w:tc>
      </w:tr>
      <w:tr w14:paraId="32BE575D">
        <w:tblPrEx>
          <w:tblCellMar>
            <w:top w:w="0" w:type="dxa"/>
            <w:left w:w="108" w:type="dxa"/>
            <w:bottom w:w="0" w:type="dxa"/>
            <w:right w:w="108" w:type="dxa"/>
          </w:tblCellMar>
        </w:tblPrEx>
        <w:trPr>
          <w:trHeight w:val="885"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1E7D26">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15A2A20F">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3C23B587">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7096010C">
            <w:pPr>
              <w:spacing w:line="260" w:lineRule="exact"/>
              <w:jc w:val="left"/>
              <w:rPr>
                <w:rFonts w:ascii="Times New Roman" w:hAnsi="Times New Roman"/>
                <w:sz w:val="18"/>
                <w:szCs w:val="18"/>
              </w:rPr>
            </w:pPr>
          </w:p>
        </w:tc>
        <w:tc>
          <w:tcPr>
            <w:tcW w:w="1114" w:type="dxa"/>
            <w:gridSpan w:val="5"/>
            <w:vMerge w:val="restart"/>
            <w:tcBorders>
              <w:top w:val="single" w:color="auto" w:sz="4" w:space="0"/>
              <w:left w:val="nil"/>
              <w:bottom w:val="single" w:color="auto" w:sz="4" w:space="0"/>
              <w:right w:val="single" w:color="auto" w:sz="4" w:space="0"/>
            </w:tcBorders>
            <w:shd w:val="clear" w:color="auto" w:fill="auto"/>
            <w:vAlign w:val="center"/>
          </w:tcPr>
          <w:p w14:paraId="39D21AE4">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单位</w:t>
            </w: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6E336001">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及时改正，未造成其他较大后果</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2C3FC4FB">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可以并处5000元以下罚款</w:t>
            </w:r>
          </w:p>
        </w:tc>
      </w:tr>
      <w:tr w14:paraId="47ED7B60">
        <w:tblPrEx>
          <w:tblCellMar>
            <w:top w:w="0" w:type="dxa"/>
            <w:left w:w="108" w:type="dxa"/>
            <w:bottom w:w="0" w:type="dxa"/>
            <w:right w:w="108" w:type="dxa"/>
          </w:tblCellMar>
        </w:tblPrEx>
        <w:trPr>
          <w:trHeight w:val="885"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43B70C7">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1273A82D">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5BE2DA6C">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7DAF7C9A">
            <w:pPr>
              <w:spacing w:line="260" w:lineRule="exact"/>
              <w:jc w:val="left"/>
              <w:rPr>
                <w:rFonts w:ascii="Times New Roman" w:hAnsi="Times New Roman"/>
                <w:sz w:val="18"/>
                <w:szCs w:val="18"/>
              </w:rPr>
            </w:pPr>
          </w:p>
        </w:tc>
        <w:tc>
          <w:tcPr>
            <w:tcW w:w="1114" w:type="dxa"/>
            <w:gridSpan w:val="5"/>
            <w:vMerge w:val="continue"/>
            <w:tcBorders>
              <w:top w:val="single" w:color="auto" w:sz="4" w:space="0"/>
              <w:left w:val="nil"/>
              <w:bottom w:val="single" w:color="auto" w:sz="4" w:space="0"/>
              <w:right w:val="single" w:color="auto" w:sz="4" w:space="0"/>
            </w:tcBorders>
            <w:shd w:val="clear" w:color="auto" w:fill="auto"/>
            <w:vAlign w:val="center"/>
          </w:tcPr>
          <w:p w14:paraId="7D67E619">
            <w:pPr>
              <w:spacing w:line="260" w:lineRule="exact"/>
              <w:jc w:val="left"/>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0884FFF5">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未按照要求及时改正</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20AEECA4">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可以并处5000元以上1.5万元以下罚款</w:t>
            </w:r>
          </w:p>
        </w:tc>
      </w:tr>
      <w:tr w14:paraId="5604692F">
        <w:tblPrEx>
          <w:tblCellMar>
            <w:top w:w="0" w:type="dxa"/>
            <w:left w:w="108" w:type="dxa"/>
            <w:bottom w:w="0" w:type="dxa"/>
            <w:right w:w="108" w:type="dxa"/>
          </w:tblCellMar>
        </w:tblPrEx>
        <w:trPr>
          <w:trHeight w:val="885"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4098A55">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79519B05">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25EAE71B">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19E425CA">
            <w:pPr>
              <w:spacing w:line="260" w:lineRule="exact"/>
              <w:jc w:val="left"/>
              <w:rPr>
                <w:rFonts w:ascii="Times New Roman" w:hAnsi="Times New Roman"/>
                <w:sz w:val="18"/>
                <w:szCs w:val="18"/>
              </w:rPr>
            </w:pPr>
          </w:p>
        </w:tc>
        <w:tc>
          <w:tcPr>
            <w:tcW w:w="1114" w:type="dxa"/>
            <w:gridSpan w:val="5"/>
            <w:vMerge w:val="continue"/>
            <w:tcBorders>
              <w:top w:val="single" w:color="auto" w:sz="4" w:space="0"/>
              <w:left w:val="nil"/>
              <w:bottom w:val="single" w:color="auto" w:sz="4" w:space="0"/>
              <w:right w:val="single" w:color="auto" w:sz="4" w:space="0"/>
            </w:tcBorders>
            <w:shd w:val="clear" w:color="auto" w:fill="auto"/>
            <w:vAlign w:val="center"/>
          </w:tcPr>
          <w:p w14:paraId="0CD26D93">
            <w:pPr>
              <w:spacing w:line="260" w:lineRule="exact"/>
              <w:jc w:val="left"/>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723F1E31">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036E1FAC">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可以并处1.5万元以上2万元以下罚款</w:t>
            </w:r>
          </w:p>
        </w:tc>
      </w:tr>
      <w:tr w14:paraId="22534192">
        <w:tblPrEx>
          <w:tblCellMar>
            <w:top w:w="0" w:type="dxa"/>
            <w:left w:w="108" w:type="dxa"/>
            <w:bottom w:w="0" w:type="dxa"/>
            <w:right w:w="108" w:type="dxa"/>
          </w:tblCellMar>
        </w:tblPrEx>
        <w:trPr>
          <w:trHeight w:val="885"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DF28FAE">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246</w:t>
            </w:r>
          </w:p>
        </w:tc>
        <w:tc>
          <w:tcPr>
            <w:tcW w:w="1350" w:type="dxa"/>
            <w:vMerge w:val="restart"/>
            <w:tcBorders>
              <w:top w:val="single" w:color="auto" w:sz="4" w:space="0"/>
              <w:left w:val="nil"/>
              <w:bottom w:val="single" w:color="auto" w:sz="4" w:space="0"/>
              <w:right w:val="single" w:color="auto" w:sz="4" w:space="0"/>
            </w:tcBorders>
            <w:shd w:val="clear" w:color="auto" w:fill="auto"/>
            <w:vAlign w:val="center"/>
          </w:tcPr>
          <w:p w14:paraId="47B6FAAC">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sz w:val="18"/>
                <w:szCs w:val="18"/>
                <w:lang w:bidi="ar"/>
              </w:rPr>
              <w:t>对擅自在广播电视传输线路保护范围内堆放笨重物品、种植树木、平整土地，在天线、馈线保护范围外进行烧荒等，在广播电视传输线路上接挂、调整、安装、插接收听、收视设备，在天线场地敷设或者在架空传输线路上附挂电力、通信线路的行政处罚。</w:t>
            </w:r>
          </w:p>
        </w:tc>
        <w:tc>
          <w:tcPr>
            <w:tcW w:w="2862" w:type="dxa"/>
            <w:vMerge w:val="restart"/>
            <w:tcBorders>
              <w:top w:val="single" w:color="auto" w:sz="4" w:space="0"/>
              <w:left w:val="nil"/>
              <w:bottom w:val="single" w:color="auto" w:sz="4" w:space="0"/>
              <w:right w:val="single" w:color="auto" w:sz="4" w:space="0"/>
            </w:tcBorders>
            <w:shd w:val="clear" w:color="auto" w:fill="auto"/>
            <w:vAlign w:val="center"/>
          </w:tcPr>
          <w:p w14:paraId="5DAA845F">
            <w:pPr>
              <w:pStyle w:val="16"/>
              <w:spacing w:before="0" w:beforeAutospacing="0" w:after="0" w:afterAutospacing="0" w:line="260" w:lineRule="exact"/>
              <w:jc w:val="both"/>
              <w:rPr>
                <w:rFonts w:ascii="仿宋_GB2312" w:eastAsia="仿宋_GB2312" w:cs="仿宋_GB2312"/>
                <w:sz w:val="18"/>
                <w:szCs w:val="18"/>
              </w:rPr>
            </w:pPr>
            <w:r>
              <w:rPr>
                <w:rFonts w:hint="eastAsia" w:ascii="仿宋_GB2312" w:eastAsia="仿宋_GB2312" w:cs="仿宋_GB2312"/>
                <w:b/>
                <w:bCs/>
                <w:sz w:val="18"/>
                <w:szCs w:val="18"/>
                <w:lang w:bidi="ar"/>
              </w:rPr>
              <w:t>《广播电视设施保护条例》第十二条</w:t>
            </w:r>
            <w:r>
              <w:rPr>
                <w:rFonts w:hint="eastAsia" w:ascii="仿宋_GB2312" w:eastAsia="仿宋_GB2312" w:cs="仿宋_GB2312"/>
                <w:sz w:val="18"/>
                <w:szCs w:val="18"/>
                <w:lang w:bidi="ar"/>
              </w:rPr>
              <w:t>　在标志埋设广播电视传输线路两侧2米范围内堆放笨重物品、种植树木及平整土地的，应当事先征得广播电视设施管理单位的同意，并采取有效防范措施后，方可进行。</w:t>
            </w:r>
          </w:p>
          <w:p w14:paraId="70ACD324">
            <w:pPr>
              <w:pStyle w:val="16"/>
              <w:spacing w:before="0" w:beforeAutospacing="0" w:after="0" w:afterAutospacing="0" w:line="260" w:lineRule="exact"/>
              <w:jc w:val="both"/>
              <w:rPr>
                <w:rFonts w:ascii="仿宋_GB2312" w:eastAsia="仿宋_GB2312" w:cs="仿宋_GB2312"/>
                <w:sz w:val="18"/>
                <w:szCs w:val="18"/>
              </w:rPr>
            </w:pPr>
            <w:r>
              <w:rPr>
                <w:rFonts w:hint="eastAsia" w:ascii="仿宋_GB2312" w:eastAsia="仿宋_GB2312" w:cs="仿宋_GB2312"/>
                <w:b/>
                <w:bCs/>
                <w:sz w:val="18"/>
                <w:szCs w:val="18"/>
                <w:lang w:bidi="ar"/>
              </w:rPr>
              <w:t>第十三条</w:t>
            </w:r>
            <w:r>
              <w:rPr>
                <w:rFonts w:hint="eastAsia" w:ascii="仿宋_GB2312" w:eastAsia="仿宋_GB2312" w:cs="仿宋_GB2312"/>
                <w:sz w:val="18"/>
                <w:szCs w:val="18"/>
                <w:lang w:bidi="ar"/>
              </w:rPr>
              <w:t>　在天线、馈线周围500米范围外进行烧荒等活动，可能危及广播电视设施安全的，应当事先通知广播电视设施管理单位，并采取有效防范措施后，方可进行。</w:t>
            </w:r>
          </w:p>
          <w:p w14:paraId="598F2BA5">
            <w:pPr>
              <w:pStyle w:val="16"/>
              <w:spacing w:before="0" w:beforeAutospacing="0" w:after="0" w:afterAutospacing="0" w:line="260" w:lineRule="exact"/>
              <w:jc w:val="both"/>
              <w:rPr>
                <w:rFonts w:ascii="仿宋_GB2312" w:eastAsia="仿宋_GB2312" w:cs="仿宋_GB2312"/>
                <w:sz w:val="18"/>
                <w:szCs w:val="18"/>
              </w:rPr>
            </w:pPr>
            <w:r>
              <w:rPr>
                <w:rFonts w:hint="eastAsia" w:ascii="仿宋_GB2312" w:eastAsia="仿宋_GB2312" w:cs="仿宋_GB2312"/>
                <w:b/>
                <w:bCs/>
                <w:sz w:val="18"/>
                <w:szCs w:val="18"/>
                <w:lang w:bidi="ar"/>
              </w:rPr>
              <w:t>第十五条</w:t>
            </w:r>
            <w:r>
              <w:rPr>
                <w:rFonts w:hint="eastAsia" w:ascii="仿宋_GB2312" w:eastAsia="仿宋_GB2312" w:cs="仿宋_GB2312"/>
                <w:sz w:val="18"/>
                <w:szCs w:val="18"/>
                <w:lang w:bidi="ar"/>
              </w:rPr>
              <w:t>　在广播电视传输线路上接挂收听、收视设备，调整、安装有线广播电视的光分配器、分支放大器等设备，或者在有线广播电视设备上插接分支分配器、其他线路的，应当经广播电视设施管理单位同意，并由专业人员安装。</w:t>
            </w:r>
          </w:p>
          <w:p w14:paraId="18D0E69C">
            <w:pPr>
              <w:pStyle w:val="16"/>
              <w:spacing w:before="0" w:beforeAutospacing="0" w:after="0" w:afterAutospacing="0" w:line="260" w:lineRule="exact"/>
              <w:jc w:val="both"/>
              <w:rPr>
                <w:rFonts w:ascii="仿宋_GB2312" w:eastAsia="仿宋_GB2312" w:cs="仿宋_GB2312"/>
                <w:color w:val="000000"/>
                <w:sz w:val="18"/>
                <w:szCs w:val="18"/>
              </w:rPr>
            </w:pPr>
            <w:r>
              <w:rPr>
                <w:rFonts w:hint="eastAsia" w:ascii="仿宋_GB2312" w:eastAsia="仿宋_GB2312" w:cs="仿宋_GB2312"/>
                <w:b/>
                <w:bCs/>
                <w:sz w:val="18"/>
                <w:szCs w:val="18"/>
                <w:lang w:bidi="ar"/>
              </w:rPr>
              <w:t>第十六条</w:t>
            </w:r>
            <w:r>
              <w:rPr>
                <w:rFonts w:hint="eastAsia" w:ascii="仿宋_GB2312" w:eastAsia="仿宋_GB2312" w:cs="仿宋_GB2312"/>
                <w:sz w:val="18"/>
                <w:szCs w:val="18"/>
                <w:lang w:bidi="ar"/>
              </w:rPr>
              <w:t>　在天线场地敷设电力、通讯线路或者在架空传输线路上附挂电力、通讯线路的，应当事先征得广播电视设施管理单位同意，并在专业人员的指导下进行施工。</w:t>
            </w:r>
          </w:p>
        </w:tc>
        <w:tc>
          <w:tcPr>
            <w:tcW w:w="3327" w:type="dxa"/>
            <w:vMerge w:val="restart"/>
            <w:tcBorders>
              <w:top w:val="single" w:color="auto" w:sz="4" w:space="0"/>
              <w:left w:val="nil"/>
              <w:bottom w:val="single" w:color="auto" w:sz="4" w:space="0"/>
              <w:right w:val="single" w:color="auto" w:sz="4" w:space="0"/>
            </w:tcBorders>
            <w:shd w:val="clear" w:color="auto" w:fill="auto"/>
            <w:vAlign w:val="center"/>
          </w:tcPr>
          <w:p w14:paraId="5505E67C">
            <w:pPr>
              <w:widowControl/>
              <w:spacing w:line="260" w:lineRule="exact"/>
              <w:rPr>
                <w:rFonts w:ascii="仿宋_GB2312" w:eastAsia="仿宋_GB2312" w:cs="仿宋_GB2312"/>
                <w:sz w:val="18"/>
                <w:szCs w:val="18"/>
              </w:rPr>
            </w:pPr>
            <w:r>
              <w:rPr>
                <w:rFonts w:hint="eastAsia" w:ascii="仿宋_GB2312" w:eastAsia="仿宋_GB2312" w:cs="仿宋_GB2312"/>
                <w:b/>
                <w:bCs/>
                <w:kern w:val="0"/>
                <w:sz w:val="18"/>
                <w:szCs w:val="18"/>
                <w:lang w:bidi="ar"/>
              </w:rPr>
              <w:t>《广播电视设施保护条例》</w:t>
            </w:r>
            <w:r>
              <w:rPr>
                <w:rFonts w:hint="eastAsia" w:ascii="仿宋_GB2312" w:eastAsia="仿宋_GB2312" w:cs="仿宋_GB2312"/>
                <w:b/>
                <w:bCs/>
                <w:sz w:val="18"/>
                <w:szCs w:val="18"/>
                <w:lang w:bidi="ar"/>
              </w:rPr>
              <w:t>第二十三条</w:t>
            </w:r>
            <w:r>
              <w:rPr>
                <w:rFonts w:hint="eastAsia" w:ascii="仿宋_GB2312" w:eastAsia="仿宋_GB2312" w:cs="仿宋_GB2312"/>
                <w:sz w:val="18"/>
                <w:szCs w:val="18"/>
                <w:lang w:bidi="ar"/>
              </w:rPr>
              <w:t>　违反本条例规定，未经同意，擅自实施下列行为之一的，由县级以上人民政府广播电视行政管理部门或者其授权的广播电视设施管理单位责令改正，对个人可处以2000元以下的罚款，对单位可处以1万元以下的罚款：</w:t>
            </w:r>
          </w:p>
          <w:p w14:paraId="647F91AA">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（一）在广播电视传输线路保护范围内堆放笨重物品、种植树木、平整土地的；</w:t>
            </w:r>
          </w:p>
          <w:p w14:paraId="4F9AFA3A">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（二）在天线、馈线保护范围外进行烧荒等的；</w:t>
            </w:r>
          </w:p>
          <w:p w14:paraId="164AB6AB">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（三）在广播电视传输线路上接挂、调整、安装、插接收听、收视设备的；</w:t>
            </w:r>
          </w:p>
          <w:p w14:paraId="42D67789">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（四）在天线场地敷设或者在架空传输线路上附挂电力、通信线路的。</w:t>
            </w:r>
          </w:p>
        </w:tc>
        <w:tc>
          <w:tcPr>
            <w:tcW w:w="1114" w:type="dxa"/>
            <w:gridSpan w:val="5"/>
            <w:vMerge w:val="restart"/>
            <w:tcBorders>
              <w:top w:val="single" w:color="auto" w:sz="4" w:space="0"/>
              <w:left w:val="nil"/>
              <w:bottom w:val="single" w:color="auto" w:sz="4" w:space="0"/>
              <w:right w:val="single" w:color="auto" w:sz="4" w:space="0"/>
            </w:tcBorders>
            <w:shd w:val="clear" w:color="auto" w:fill="auto"/>
            <w:vAlign w:val="center"/>
          </w:tcPr>
          <w:p w14:paraId="32FF700E">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个人</w:t>
            </w: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0D612239">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及时改正，未造成其他较大后果</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3A953C35">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可以并处500元以下罚款</w:t>
            </w:r>
          </w:p>
        </w:tc>
      </w:tr>
      <w:tr w14:paraId="106245CF">
        <w:tblPrEx>
          <w:tblCellMar>
            <w:top w:w="0" w:type="dxa"/>
            <w:left w:w="108" w:type="dxa"/>
            <w:bottom w:w="0" w:type="dxa"/>
            <w:right w:w="108" w:type="dxa"/>
          </w:tblCellMar>
        </w:tblPrEx>
        <w:trPr>
          <w:trHeight w:val="885"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8CE0019">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30A19B23">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3BB467C1">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55BCFC00">
            <w:pPr>
              <w:spacing w:line="260" w:lineRule="exact"/>
              <w:jc w:val="left"/>
              <w:rPr>
                <w:rFonts w:ascii="Times New Roman" w:hAnsi="Times New Roman"/>
                <w:sz w:val="18"/>
                <w:szCs w:val="18"/>
              </w:rPr>
            </w:pPr>
          </w:p>
        </w:tc>
        <w:tc>
          <w:tcPr>
            <w:tcW w:w="1114" w:type="dxa"/>
            <w:gridSpan w:val="5"/>
            <w:vMerge w:val="continue"/>
            <w:tcBorders>
              <w:top w:val="single" w:color="auto" w:sz="4" w:space="0"/>
              <w:left w:val="nil"/>
              <w:bottom w:val="single" w:color="auto" w:sz="4" w:space="0"/>
              <w:right w:val="single" w:color="auto" w:sz="4" w:space="0"/>
            </w:tcBorders>
            <w:shd w:val="clear" w:color="auto" w:fill="auto"/>
            <w:vAlign w:val="center"/>
          </w:tcPr>
          <w:p w14:paraId="5F641CD4">
            <w:pPr>
              <w:spacing w:line="260" w:lineRule="exact"/>
              <w:jc w:val="center"/>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67A6D41C">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未按照要求及时改正</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14E1A87A">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可以并处500元以上1500元以下罚款</w:t>
            </w:r>
          </w:p>
        </w:tc>
      </w:tr>
      <w:tr w14:paraId="1B8E5822">
        <w:tblPrEx>
          <w:tblCellMar>
            <w:top w:w="0" w:type="dxa"/>
            <w:left w:w="108" w:type="dxa"/>
            <w:bottom w:w="0" w:type="dxa"/>
            <w:right w:w="108" w:type="dxa"/>
          </w:tblCellMar>
        </w:tblPrEx>
        <w:trPr>
          <w:trHeight w:val="885"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B95369F">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39DB087E">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66C0FE28">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29311889">
            <w:pPr>
              <w:spacing w:line="260" w:lineRule="exact"/>
              <w:jc w:val="left"/>
              <w:rPr>
                <w:rFonts w:ascii="Times New Roman" w:hAnsi="Times New Roman"/>
                <w:sz w:val="18"/>
                <w:szCs w:val="18"/>
              </w:rPr>
            </w:pPr>
          </w:p>
        </w:tc>
        <w:tc>
          <w:tcPr>
            <w:tcW w:w="1114" w:type="dxa"/>
            <w:gridSpan w:val="5"/>
            <w:vMerge w:val="continue"/>
            <w:tcBorders>
              <w:top w:val="single" w:color="auto" w:sz="4" w:space="0"/>
              <w:left w:val="nil"/>
              <w:bottom w:val="single" w:color="auto" w:sz="4" w:space="0"/>
              <w:right w:val="single" w:color="auto" w:sz="4" w:space="0"/>
            </w:tcBorders>
            <w:shd w:val="clear" w:color="auto" w:fill="auto"/>
            <w:vAlign w:val="center"/>
          </w:tcPr>
          <w:p w14:paraId="3ABD2E95">
            <w:pPr>
              <w:spacing w:line="260" w:lineRule="exact"/>
              <w:jc w:val="center"/>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2024DE23">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3ED032B7">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可以并处1500元以上2000元以下罚款</w:t>
            </w:r>
          </w:p>
        </w:tc>
      </w:tr>
      <w:tr w14:paraId="712D9636">
        <w:tblPrEx>
          <w:tblCellMar>
            <w:top w:w="0" w:type="dxa"/>
            <w:left w:w="108" w:type="dxa"/>
            <w:bottom w:w="0" w:type="dxa"/>
            <w:right w:w="108" w:type="dxa"/>
          </w:tblCellMar>
        </w:tblPrEx>
        <w:trPr>
          <w:trHeight w:val="885"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D236087">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187B5CDF">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3EF35901">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7613AE0B">
            <w:pPr>
              <w:spacing w:line="260" w:lineRule="exact"/>
              <w:jc w:val="left"/>
              <w:rPr>
                <w:rFonts w:ascii="Times New Roman" w:hAnsi="Times New Roman"/>
                <w:sz w:val="18"/>
                <w:szCs w:val="18"/>
              </w:rPr>
            </w:pPr>
          </w:p>
        </w:tc>
        <w:tc>
          <w:tcPr>
            <w:tcW w:w="1114" w:type="dxa"/>
            <w:gridSpan w:val="5"/>
            <w:vMerge w:val="restart"/>
            <w:tcBorders>
              <w:top w:val="single" w:color="auto" w:sz="4" w:space="0"/>
              <w:left w:val="nil"/>
              <w:bottom w:val="single" w:color="auto" w:sz="4" w:space="0"/>
              <w:right w:val="single" w:color="auto" w:sz="4" w:space="0"/>
            </w:tcBorders>
            <w:shd w:val="clear" w:color="auto" w:fill="auto"/>
            <w:vAlign w:val="center"/>
          </w:tcPr>
          <w:p w14:paraId="123617A7">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单位</w:t>
            </w: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5D73347D">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及时改正，未造成其他较大后果</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2D938645">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可以并处3000元以下罚款</w:t>
            </w:r>
          </w:p>
        </w:tc>
      </w:tr>
      <w:tr w14:paraId="31B628A6">
        <w:tblPrEx>
          <w:tblCellMar>
            <w:top w:w="0" w:type="dxa"/>
            <w:left w:w="108" w:type="dxa"/>
            <w:bottom w:w="0" w:type="dxa"/>
            <w:right w:w="108" w:type="dxa"/>
          </w:tblCellMar>
        </w:tblPrEx>
        <w:trPr>
          <w:trHeight w:val="1488"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E2553A5">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218CC66E">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6E6BD90C">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0282F735">
            <w:pPr>
              <w:spacing w:line="260" w:lineRule="exact"/>
              <w:jc w:val="left"/>
              <w:rPr>
                <w:rFonts w:ascii="Times New Roman" w:hAnsi="Times New Roman"/>
                <w:sz w:val="18"/>
                <w:szCs w:val="18"/>
              </w:rPr>
            </w:pPr>
          </w:p>
        </w:tc>
        <w:tc>
          <w:tcPr>
            <w:tcW w:w="1114" w:type="dxa"/>
            <w:gridSpan w:val="5"/>
            <w:vMerge w:val="continue"/>
            <w:tcBorders>
              <w:top w:val="single" w:color="auto" w:sz="4" w:space="0"/>
              <w:left w:val="nil"/>
              <w:bottom w:val="single" w:color="auto" w:sz="4" w:space="0"/>
              <w:right w:val="single" w:color="auto" w:sz="4" w:space="0"/>
            </w:tcBorders>
            <w:shd w:val="clear" w:color="auto" w:fill="auto"/>
            <w:vAlign w:val="center"/>
          </w:tcPr>
          <w:p w14:paraId="1DDF1C10">
            <w:pPr>
              <w:spacing w:line="260" w:lineRule="exact"/>
              <w:jc w:val="left"/>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57C37A48">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未按照要求及时改正</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09E4591F">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可以并处3000元以上7000元以下罚款</w:t>
            </w:r>
          </w:p>
        </w:tc>
      </w:tr>
      <w:tr w14:paraId="396987C9">
        <w:tblPrEx>
          <w:tblCellMar>
            <w:top w:w="0" w:type="dxa"/>
            <w:left w:w="108" w:type="dxa"/>
            <w:bottom w:w="0" w:type="dxa"/>
            <w:right w:w="108" w:type="dxa"/>
          </w:tblCellMar>
        </w:tblPrEx>
        <w:trPr>
          <w:trHeight w:val="885"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9376F8">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486AF0D7">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6323086F">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08C48A98">
            <w:pPr>
              <w:spacing w:line="260" w:lineRule="exact"/>
              <w:jc w:val="left"/>
              <w:rPr>
                <w:rFonts w:ascii="Times New Roman" w:hAnsi="Times New Roman"/>
                <w:sz w:val="18"/>
                <w:szCs w:val="18"/>
              </w:rPr>
            </w:pPr>
          </w:p>
        </w:tc>
        <w:tc>
          <w:tcPr>
            <w:tcW w:w="1114" w:type="dxa"/>
            <w:gridSpan w:val="5"/>
            <w:vMerge w:val="continue"/>
            <w:tcBorders>
              <w:top w:val="single" w:color="auto" w:sz="4" w:space="0"/>
              <w:left w:val="nil"/>
              <w:bottom w:val="single" w:color="auto" w:sz="4" w:space="0"/>
              <w:right w:val="single" w:color="auto" w:sz="4" w:space="0"/>
            </w:tcBorders>
            <w:shd w:val="clear" w:color="auto" w:fill="auto"/>
            <w:vAlign w:val="center"/>
          </w:tcPr>
          <w:p w14:paraId="31BE56F4">
            <w:pPr>
              <w:spacing w:line="260" w:lineRule="exact"/>
              <w:jc w:val="left"/>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246E62D1">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3A77324D">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可以并处7000元以上1万元以下罚款</w:t>
            </w:r>
          </w:p>
        </w:tc>
      </w:tr>
      <w:tr w14:paraId="4608E083">
        <w:tblPrEx>
          <w:tblCellMar>
            <w:top w:w="0" w:type="dxa"/>
            <w:left w:w="108" w:type="dxa"/>
            <w:bottom w:w="0" w:type="dxa"/>
            <w:right w:w="108" w:type="dxa"/>
          </w:tblCellMar>
        </w:tblPrEx>
        <w:trPr>
          <w:trHeight w:val="520" w:hRule="atLeast"/>
        </w:trPr>
        <w:tc>
          <w:tcPr>
            <w:tcW w:w="14576"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68AE1086">
            <w:pPr>
              <w:pStyle w:val="16"/>
              <w:spacing w:before="0" w:beforeAutospacing="0" w:after="0" w:afterAutospacing="0" w:line="260" w:lineRule="exact"/>
              <w:rPr>
                <w:rFonts w:ascii="仿宋_GB2312" w:hAnsi="Times New Roman" w:eastAsia="仿宋_GB2312" w:cs="仿宋_GB2312"/>
                <w:b/>
                <w:bCs/>
                <w:color w:val="000000"/>
                <w:sz w:val="18"/>
                <w:szCs w:val="18"/>
              </w:rPr>
            </w:pPr>
            <w:r>
              <w:rPr>
                <w:rFonts w:hint="eastAsia" w:ascii="仿宋_GB2312" w:hAnsi="Times New Roman" w:eastAsia="仿宋_GB2312" w:cs="仿宋_GB2312"/>
                <w:b/>
                <w:bCs/>
                <w:sz w:val="18"/>
                <w:szCs w:val="18"/>
              </w:rPr>
              <w:t>【行政法规】《</w:t>
            </w:r>
            <w:bookmarkStart w:id="29" w:name="OLE_LINK12"/>
            <w:r>
              <w:rPr>
                <w:rFonts w:hint="eastAsia" w:ascii="仿宋_GB2312" w:hAnsi="Times New Roman" w:eastAsia="仿宋_GB2312" w:cs="仿宋_GB2312"/>
                <w:b/>
                <w:bCs/>
                <w:sz w:val="18"/>
                <w:szCs w:val="18"/>
              </w:rPr>
              <w:t>卫星电视广播地面接收设施管理规定</w:t>
            </w:r>
            <w:bookmarkEnd w:id="29"/>
            <w:r>
              <w:rPr>
                <w:rFonts w:hint="eastAsia" w:ascii="仿宋_GB2312" w:hAnsi="Times New Roman" w:eastAsia="仿宋_GB2312" w:cs="仿宋_GB2312"/>
                <w:b/>
                <w:bCs/>
                <w:sz w:val="18"/>
                <w:szCs w:val="18"/>
              </w:rPr>
              <w:t>》（2018年修订）</w:t>
            </w:r>
          </w:p>
        </w:tc>
      </w:tr>
      <w:tr w14:paraId="78A5825D">
        <w:tblPrEx>
          <w:tblCellMar>
            <w:top w:w="0" w:type="dxa"/>
            <w:left w:w="108" w:type="dxa"/>
            <w:bottom w:w="0" w:type="dxa"/>
            <w:right w:w="108" w:type="dxa"/>
          </w:tblCellMar>
        </w:tblPrEx>
        <w:trPr>
          <w:trHeight w:val="1016" w:hRule="atLeast"/>
        </w:trPr>
        <w:tc>
          <w:tcPr>
            <w:tcW w:w="713" w:type="dxa"/>
            <w:vMerge w:val="restart"/>
            <w:tcBorders>
              <w:top w:val="nil"/>
              <w:left w:val="single" w:color="auto" w:sz="4" w:space="0"/>
              <w:bottom w:val="nil"/>
              <w:right w:val="single" w:color="auto" w:sz="4" w:space="0"/>
            </w:tcBorders>
            <w:shd w:val="clear" w:color="auto" w:fill="auto"/>
            <w:noWrap/>
            <w:vAlign w:val="center"/>
          </w:tcPr>
          <w:p w14:paraId="17FAA9BD">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247</w:t>
            </w:r>
          </w:p>
        </w:tc>
        <w:tc>
          <w:tcPr>
            <w:tcW w:w="1350" w:type="dxa"/>
            <w:vMerge w:val="restart"/>
            <w:tcBorders>
              <w:top w:val="single" w:color="auto" w:sz="4" w:space="0"/>
              <w:left w:val="nil"/>
              <w:bottom w:val="nil"/>
              <w:right w:val="single" w:color="auto" w:sz="4" w:space="0"/>
            </w:tcBorders>
            <w:shd w:val="clear" w:color="auto" w:fill="auto"/>
            <w:vAlign w:val="center"/>
          </w:tcPr>
          <w:p w14:paraId="113422E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sz w:val="18"/>
                <w:szCs w:val="18"/>
                <w:lang w:bidi="ar"/>
              </w:rPr>
              <w:t>对擅自安装和使用卫星地面接收设施的行政处罚</w:t>
            </w:r>
          </w:p>
        </w:tc>
        <w:tc>
          <w:tcPr>
            <w:tcW w:w="2862" w:type="dxa"/>
            <w:vMerge w:val="restart"/>
            <w:tcBorders>
              <w:top w:val="single" w:color="auto" w:sz="4" w:space="0"/>
              <w:left w:val="nil"/>
              <w:bottom w:val="nil"/>
              <w:right w:val="single" w:color="auto" w:sz="4" w:space="0"/>
            </w:tcBorders>
            <w:shd w:val="clear" w:color="auto" w:fill="auto"/>
            <w:vAlign w:val="center"/>
          </w:tcPr>
          <w:p w14:paraId="5060D304">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《卫星电视广播地面接收设施管理规定》第七条</w:t>
            </w:r>
            <w:r>
              <w:rPr>
                <w:rFonts w:hint="eastAsia" w:ascii="仿宋_GB2312" w:eastAsia="仿宋_GB2312" w:cs="仿宋_GB2312"/>
                <w:sz w:val="18"/>
                <w:szCs w:val="18"/>
                <w:lang w:bidi="ar"/>
              </w:rPr>
              <w:t xml:space="preserve"> 单位设置卫星地面接收设施的，必须向当地县、市人民政府广播电视行政管理部门提出申请，报省、自治区、直辖市人民政府广播电视行政管理部门审批，凭审批机关开具的证明购买卫星地面接收设施。卫星地面接收设施安装完毕，由审批机关发给《接收卫星传送的电视节目许可证》。</w:t>
            </w:r>
          </w:p>
          <w:p w14:paraId="5CDAAD1F">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第八条 个人不得安装和使用卫星地面接收设施。 如有特殊情况，个人确实需要安装和使用卫星地面接收设施并符合国务院广播电视行政管理部门规定的许可条件的，必须向所在单位提出申请，经当地县、市人民政府广播电视行政管理部门同意后报省、自治区、直辖市人民政府广播电视行政管理部门审批。</w:t>
            </w:r>
          </w:p>
        </w:tc>
        <w:tc>
          <w:tcPr>
            <w:tcW w:w="3327" w:type="dxa"/>
            <w:vMerge w:val="restart"/>
            <w:tcBorders>
              <w:top w:val="single" w:color="auto" w:sz="4" w:space="0"/>
              <w:left w:val="nil"/>
              <w:bottom w:val="nil"/>
              <w:right w:val="single" w:color="auto" w:sz="4" w:space="0"/>
            </w:tcBorders>
            <w:shd w:val="clear" w:color="auto" w:fill="auto"/>
            <w:vAlign w:val="center"/>
          </w:tcPr>
          <w:p w14:paraId="6F2B427E">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《卫星电视广播地面接收设施管理规定》第十条</w:t>
            </w:r>
            <w:r>
              <w:rPr>
                <w:rFonts w:hint="eastAsia" w:ascii="仿宋_GB2312" w:eastAsia="仿宋_GB2312" w:cs="仿宋_GB2312"/>
                <w:sz w:val="18"/>
                <w:szCs w:val="18"/>
                <w:lang w:bidi="ar"/>
              </w:rPr>
              <w:t xml:space="preserve"> 违反本规定，擅自生产卫星地面接收设施或者生产企业未按照规定销售给依法设立的安装服务机构的，由工业产品生产许可证主管部门责令停止生产、销售。违反本规定，擅自销售卫星地面接收设施的，由市场监督管理部门责令停止销售，没收其卫星地面接收设施，并可以处以相当于销售额二倍以下的罚款。违反本规定，擅自安装和使用卫星地面接收设施的，由广播电视行政管理部门没收其安装和使用的卫星地面接收设施，对个人可以并处五千元以下的罚款，对单位可以并处五万元以下的罚款。</w:t>
            </w:r>
          </w:p>
        </w:tc>
        <w:tc>
          <w:tcPr>
            <w:tcW w:w="1114" w:type="dxa"/>
            <w:gridSpan w:val="5"/>
            <w:vMerge w:val="restart"/>
            <w:tcBorders>
              <w:top w:val="single" w:color="auto" w:sz="4" w:space="0"/>
              <w:left w:val="nil"/>
              <w:bottom w:val="nil"/>
              <w:right w:val="single" w:color="auto" w:sz="4" w:space="0"/>
            </w:tcBorders>
            <w:shd w:val="clear" w:color="auto" w:fill="auto"/>
            <w:vAlign w:val="center"/>
          </w:tcPr>
          <w:p w14:paraId="08D25B74">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个人</w:t>
            </w: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0A1919EF">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及时改正，未造成其他较大后果</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2236DF02">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可以并处1500元以下罚款</w:t>
            </w:r>
          </w:p>
        </w:tc>
      </w:tr>
      <w:tr w14:paraId="5F8AD3A2">
        <w:tblPrEx>
          <w:tblCellMar>
            <w:top w:w="0" w:type="dxa"/>
            <w:left w:w="108" w:type="dxa"/>
            <w:bottom w:w="0" w:type="dxa"/>
            <w:right w:w="108" w:type="dxa"/>
          </w:tblCellMar>
        </w:tblPrEx>
        <w:trPr>
          <w:trHeight w:val="754"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1043BEA7">
            <w:pPr>
              <w:spacing w:line="260" w:lineRule="exact"/>
              <w:jc w:val="left"/>
              <w:rPr>
                <w:rFonts w:ascii="Times New Roman" w:hAnsi="Times New Roman"/>
                <w:sz w:val="18"/>
                <w:szCs w:val="18"/>
              </w:rPr>
            </w:pPr>
          </w:p>
        </w:tc>
        <w:tc>
          <w:tcPr>
            <w:tcW w:w="1350" w:type="dxa"/>
            <w:vMerge w:val="continue"/>
            <w:tcBorders>
              <w:top w:val="single" w:color="auto" w:sz="4" w:space="0"/>
              <w:left w:val="nil"/>
              <w:bottom w:val="nil"/>
              <w:right w:val="single" w:color="auto" w:sz="4" w:space="0"/>
            </w:tcBorders>
            <w:shd w:val="clear" w:color="auto" w:fill="auto"/>
            <w:vAlign w:val="center"/>
          </w:tcPr>
          <w:p w14:paraId="51FAE32D">
            <w:pPr>
              <w:spacing w:line="260" w:lineRule="exact"/>
              <w:jc w:val="left"/>
              <w:rPr>
                <w:rFonts w:ascii="Times New Roman" w:hAnsi="Times New Roman"/>
                <w:sz w:val="18"/>
                <w:szCs w:val="18"/>
              </w:rPr>
            </w:pPr>
          </w:p>
        </w:tc>
        <w:tc>
          <w:tcPr>
            <w:tcW w:w="2862" w:type="dxa"/>
            <w:vMerge w:val="continue"/>
            <w:tcBorders>
              <w:top w:val="single" w:color="auto" w:sz="4" w:space="0"/>
              <w:left w:val="nil"/>
              <w:bottom w:val="nil"/>
              <w:right w:val="single" w:color="auto" w:sz="4" w:space="0"/>
            </w:tcBorders>
            <w:shd w:val="clear" w:color="auto" w:fill="auto"/>
            <w:vAlign w:val="center"/>
          </w:tcPr>
          <w:p w14:paraId="23B82785">
            <w:pPr>
              <w:spacing w:line="260" w:lineRule="exact"/>
              <w:jc w:val="left"/>
              <w:rPr>
                <w:rFonts w:ascii="Times New Roman" w:hAnsi="Times New Roman"/>
                <w:sz w:val="18"/>
                <w:szCs w:val="18"/>
              </w:rPr>
            </w:pPr>
          </w:p>
        </w:tc>
        <w:tc>
          <w:tcPr>
            <w:tcW w:w="3327" w:type="dxa"/>
            <w:vMerge w:val="continue"/>
            <w:tcBorders>
              <w:top w:val="single" w:color="auto" w:sz="4" w:space="0"/>
              <w:left w:val="nil"/>
              <w:bottom w:val="nil"/>
              <w:right w:val="single" w:color="auto" w:sz="4" w:space="0"/>
            </w:tcBorders>
            <w:shd w:val="clear" w:color="auto" w:fill="auto"/>
            <w:vAlign w:val="center"/>
          </w:tcPr>
          <w:p w14:paraId="6CA239A4">
            <w:pPr>
              <w:spacing w:line="260" w:lineRule="exact"/>
              <w:jc w:val="left"/>
              <w:rPr>
                <w:rFonts w:ascii="Times New Roman" w:hAnsi="Times New Roman"/>
                <w:sz w:val="18"/>
                <w:szCs w:val="18"/>
              </w:rPr>
            </w:pPr>
          </w:p>
        </w:tc>
        <w:tc>
          <w:tcPr>
            <w:tcW w:w="1114" w:type="dxa"/>
            <w:gridSpan w:val="5"/>
            <w:vMerge w:val="continue"/>
            <w:tcBorders>
              <w:top w:val="single" w:color="auto" w:sz="4" w:space="0"/>
              <w:left w:val="nil"/>
              <w:bottom w:val="nil"/>
              <w:right w:val="single" w:color="auto" w:sz="4" w:space="0"/>
            </w:tcBorders>
            <w:shd w:val="clear" w:color="auto" w:fill="auto"/>
            <w:vAlign w:val="center"/>
          </w:tcPr>
          <w:p w14:paraId="344E346D">
            <w:pPr>
              <w:spacing w:line="260" w:lineRule="exact"/>
              <w:jc w:val="center"/>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6EDC2C52">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未按照要求及时改正</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0DF6A719">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可以并处1500元以上3500元以下罚款</w:t>
            </w:r>
          </w:p>
        </w:tc>
      </w:tr>
      <w:tr w14:paraId="31583E81">
        <w:tblPrEx>
          <w:tblCellMar>
            <w:top w:w="0" w:type="dxa"/>
            <w:left w:w="108" w:type="dxa"/>
            <w:bottom w:w="0" w:type="dxa"/>
            <w:right w:w="108" w:type="dxa"/>
          </w:tblCellMar>
        </w:tblPrEx>
        <w:trPr>
          <w:trHeight w:val="854"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55FEE1E2">
            <w:pPr>
              <w:spacing w:line="260" w:lineRule="exact"/>
              <w:jc w:val="left"/>
              <w:rPr>
                <w:rFonts w:ascii="Times New Roman" w:hAnsi="Times New Roman"/>
                <w:sz w:val="18"/>
                <w:szCs w:val="18"/>
              </w:rPr>
            </w:pPr>
          </w:p>
        </w:tc>
        <w:tc>
          <w:tcPr>
            <w:tcW w:w="1350" w:type="dxa"/>
            <w:vMerge w:val="continue"/>
            <w:tcBorders>
              <w:top w:val="single" w:color="auto" w:sz="4" w:space="0"/>
              <w:left w:val="nil"/>
              <w:bottom w:val="nil"/>
              <w:right w:val="single" w:color="auto" w:sz="4" w:space="0"/>
            </w:tcBorders>
            <w:shd w:val="clear" w:color="auto" w:fill="auto"/>
            <w:vAlign w:val="center"/>
          </w:tcPr>
          <w:p w14:paraId="41EE178A">
            <w:pPr>
              <w:spacing w:line="260" w:lineRule="exact"/>
              <w:jc w:val="left"/>
              <w:rPr>
                <w:rFonts w:ascii="Times New Roman" w:hAnsi="Times New Roman"/>
                <w:sz w:val="18"/>
                <w:szCs w:val="18"/>
              </w:rPr>
            </w:pPr>
          </w:p>
        </w:tc>
        <w:tc>
          <w:tcPr>
            <w:tcW w:w="2862" w:type="dxa"/>
            <w:vMerge w:val="continue"/>
            <w:tcBorders>
              <w:top w:val="single" w:color="auto" w:sz="4" w:space="0"/>
              <w:left w:val="nil"/>
              <w:bottom w:val="nil"/>
              <w:right w:val="single" w:color="auto" w:sz="4" w:space="0"/>
            </w:tcBorders>
            <w:shd w:val="clear" w:color="auto" w:fill="auto"/>
            <w:vAlign w:val="center"/>
          </w:tcPr>
          <w:p w14:paraId="2A07FBB6">
            <w:pPr>
              <w:spacing w:line="260" w:lineRule="exact"/>
              <w:jc w:val="left"/>
              <w:rPr>
                <w:rFonts w:ascii="Times New Roman" w:hAnsi="Times New Roman"/>
                <w:sz w:val="18"/>
                <w:szCs w:val="18"/>
              </w:rPr>
            </w:pPr>
          </w:p>
        </w:tc>
        <w:tc>
          <w:tcPr>
            <w:tcW w:w="3327" w:type="dxa"/>
            <w:vMerge w:val="continue"/>
            <w:tcBorders>
              <w:top w:val="single" w:color="auto" w:sz="4" w:space="0"/>
              <w:left w:val="nil"/>
              <w:bottom w:val="nil"/>
              <w:right w:val="single" w:color="auto" w:sz="4" w:space="0"/>
            </w:tcBorders>
            <w:shd w:val="clear" w:color="auto" w:fill="auto"/>
            <w:vAlign w:val="center"/>
          </w:tcPr>
          <w:p w14:paraId="5306EDCB">
            <w:pPr>
              <w:spacing w:line="260" w:lineRule="exact"/>
              <w:jc w:val="left"/>
              <w:rPr>
                <w:rFonts w:ascii="Times New Roman" w:hAnsi="Times New Roman"/>
                <w:sz w:val="18"/>
                <w:szCs w:val="18"/>
              </w:rPr>
            </w:pPr>
          </w:p>
        </w:tc>
        <w:tc>
          <w:tcPr>
            <w:tcW w:w="1114" w:type="dxa"/>
            <w:gridSpan w:val="5"/>
            <w:vMerge w:val="continue"/>
            <w:tcBorders>
              <w:top w:val="single" w:color="auto" w:sz="4" w:space="0"/>
              <w:left w:val="nil"/>
              <w:bottom w:val="single" w:color="auto" w:sz="4" w:space="0"/>
              <w:right w:val="single" w:color="auto" w:sz="4" w:space="0"/>
            </w:tcBorders>
            <w:shd w:val="clear" w:color="auto" w:fill="auto"/>
            <w:vAlign w:val="center"/>
          </w:tcPr>
          <w:p w14:paraId="3C666A07">
            <w:pPr>
              <w:spacing w:line="260" w:lineRule="exact"/>
              <w:jc w:val="center"/>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49844553">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263FA02E">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可以并处3500元以上5000元以下罚款</w:t>
            </w:r>
          </w:p>
        </w:tc>
      </w:tr>
      <w:tr w14:paraId="1D73BC6C">
        <w:tblPrEx>
          <w:tblCellMar>
            <w:top w:w="0" w:type="dxa"/>
            <w:left w:w="108" w:type="dxa"/>
            <w:bottom w:w="0" w:type="dxa"/>
            <w:right w:w="108" w:type="dxa"/>
          </w:tblCellMar>
        </w:tblPrEx>
        <w:trPr>
          <w:trHeight w:val="913"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250B40A0">
            <w:pPr>
              <w:spacing w:line="260" w:lineRule="exact"/>
              <w:jc w:val="left"/>
              <w:rPr>
                <w:rFonts w:ascii="Times New Roman" w:hAnsi="Times New Roman"/>
                <w:sz w:val="18"/>
                <w:szCs w:val="18"/>
              </w:rPr>
            </w:pPr>
          </w:p>
        </w:tc>
        <w:tc>
          <w:tcPr>
            <w:tcW w:w="1350" w:type="dxa"/>
            <w:vMerge w:val="continue"/>
            <w:tcBorders>
              <w:top w:val="single" w:color="auto" w:sz="4" w:space="0"/>
              <w:left w:val="nil"/>
              <w:bottom w:val="nil"/>
              <w:right w:val="single" w:color="auto" w:sz="4" w:space="0"/>
            </w:tcBorders>
            <w:shd w:val="clear" w:color="auto" w:fill="auto"/>
            <w:vAlign w:val="center"/>
          </w:tcPr>
          <w:p w14:paraId="0096CF71">
            <w:pPr>
              <w:spacing w:line="260" w:lineRule="exact"/>
              <w:jc w:val="left"/>
              <w:rPr>
                <w:rFonts w:ascii="Times New Roman" w:hAnsi="Times New Roman"/>
                <w:sz w:val="18"/>
                <w:szCs w:val="18"/>
              </w:rPr>
            </w:pPr>
          </w:p>
        </w:tc>
        <w:tc>
          <w:tcPr>
            <w:tcW w:w="2862" w:type="dxa"/>
            <w:vMerge w:val="continue"/>
            <w:tcBorders>
              <w:top w:val="single" w:color="auto" w:sz="4" w:space="0"/>
              <w:left w:val="nil"/>
              <w:bottom w:val="nil"/>
              <w:right w:val="single" w:color="auto" w:sz="4" w:space="0"/>
            </w:tcBorders>
            <w:shd w:val="clear" w:color="auto" w:fill="auto"/>
            <w:vAlign w:val="center"/>
          </w:tcPr>
          <w:p w14:paraId="510766A8">
            <w:pPr>
              <w:spacing w:line="260" w:lineRule="exact"/>
              <w:jc w:val="left"/>
              <w:rPr>
                <w:rFonts w:ascii="Times New Roman" w:hAnsi="Times New Roman"/>
                <w:sz w:val="18"/>
                <w:szCs w:val="18"/>
              </w:rPr>
            </w:pPr>
          </w:p>
        </w:tc>
        <w:tc>
          <w:tcPr>
            <w:tcW w:w="3327" w:type="dxa"/>
            <w:vMerge w:val="continue"/>
            <w:tcBorders>
              <w:top w:val="single" w:color="auto" w:sz="4" w:space="0"/>
              <w:left w:val="nil"/>
              <w:bottom w:val="nil"/>
              <w:right w:val="single" w:color="auto" w:sz="4" w:space="0"/>
            </w:tcBorders>
            <w:shd w:val="clear" w:color="auto" w:fill="auto"/>
            <w:vAlign w:val="center"/>
          </w:tcPr>
          <w:p w14:paraId="0857CD49">
            <w:pPr>
              <w:spacing w:line="260" w:lineRule="exact"/>
              <w:jc w:val="left"/>
              <w:rPr>
                <w:rFonts w:ascii="Times New Roman" w:hAnsi="Times New Roman"/>
                <w:sz w:val="18"/>
                <w:szCs w:val="18"/>
              </w:rPr>
            </w:pPr>
          </w:p>
        </w:tc>
        <w:tc>
          <w:tcPr>
            <w:tcW w:w="1114" w:type="dxa"/>
            <w:gridSpan w:val="5"/>
            <w:vMerge w:val="restart"/>
            <w:tcBorders>
              <w:top w:val="single" w:color="auto" w:sz="4" w:space="0"/>
              <w:left w:val="nil"/>
              <w:bottom w:val="nil"/>
              <w:right w:val="single" w:color="auto" w:sz="4" w:space="0"/>
            </w:tcBorders>
            <w:shd w:val="clear" w:color="auto" w:fill="auto"/>
            <w:vAlign w:val="center"/>
          </w:tcPr>
          <w:p w14:paraId="5E993DC4">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单位</w:t>
            </w: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2566576A">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及时改正，未造成其他较大后果</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2F687B76">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可以并处1.5万元以下罚款</w:t>
            </w:r>
          </w:p>
        </w:tc>
      </w:tr>
      <w:tr w14:paraId="44CE1835">
        <w:tblPrEx>
          <w:tblCellMar>
            <w:top w:w="0" w:type="dxa"/>
            <w:left w:w="108" w:type="dxa"/>
            <w:bottom w:w="0" w:type="dxa"/>
            <w:right w:w="108" w:type="dxa"/>
          </w:tblCellMar>
        </w:tblPrEx>
        <w:trPr>
          <w:trHeight w:val="1095"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72584803">
            <w:pPr>
              <w:spacing w:line="260" w:lineRule="exact"/>
              <w:jc w:val="left"/>
              <w:rPr>
                <w:rFonts w:ascii="Times New Roman" w:hAnsi="Times New Roman"/>
                <w:sz w:val="18"/>
                <w:szCs w:val="18"/>
              </w:rPr>
            </w:pPr>
          </w:p>
        </w:tc>
        <w:tc>
          <w:tcPr>
            <w:tcW w:w="1350" w:type="dxa"/>
            <w:vMerge w:val="continue"/>
            <w:tcBorders>
              <w:top w:val="single" w:color="auto" w:sz="4" w:space="0"/>
              <w:left w:val="nil"/>
              <w:bottom w:val="nil"/>
              <w:right w:val="single" w:color="auto" w:sz="4" w:space="0"/>
            </w:tcBorders>
            <w:shd w:val="clear" w:color="auto" w:fill="auto"/>
            <w:vAlign w:val="center"/>
          </w:tcPr>
          <w:p w14:paraId="3ABDE1D8">
            <w:pPr>
              <w:spacing w:line="260" w:lineRule="exact"/>
              <w:jc w:val="left"/>
              <w:rPr>
                <w:rFonts w:ascii="Times New Roman" w:hAnsi="Times New Roman"/>
                <w:sz w:val="18"/>
                <w:szCs w:val="18"/>
              </w:rPr>
            </w:pPr>
          </w:p>
        </w:tc>
        <w:tc>
          <w:tcPr>
            <w:tcW w:w="2862" w:type="dxa"/>
            <w:vMerge w:val="continue"/>
            <w:tcBorders>
              <w:top w:val="single" w:color="auto" w:sz="4" w:space="0"/>
              <w:left w:val="nil"/>
              <w:bottom w:val="nil"/>
              <w:right w:val="single" w:color="auto" w:sz="4" w:space="0"/>
            </w:tcBorders>
            <w:shd w:val="clear" w:color="auto" w:fill="auto"/>
            <w:vAlign w:val="center"/>
          </w:tcPr>
          <w:p w14:paraId="46AB5471">
            <w:pPr>
              <w:spacing w:line="260" w:lineRule="exact"/>
              <w:jc w:val="left"/>
              <w:rPr>
                <w:rFonts w:ascii="Times New Roman" w:hAnsi="Times New Roman"/>
                <w:sz w:val="18"/>
                <w:szCs w:val="18"/>
              </w:rPr>
            </w:pPr>
          </w:p>
        </w:tc>
        <w:tc>
          <w:tcPr>
            <w:tcW w:w="3327" w:type="dxa"/>
            <w:vMerge w:val="continue"/>
            <w:tcBorders>
              <w:top w:val="single" w:color="auto" w:sz="4" w:space="0"/>
              <w:left w:val="nil"/>
              <w:bottom w:val="nil"/>
              <w:right w:val="single" w:color="auto" w:sz="4" w:space="0"/>
            </w:tcBorders>
            <w:shd w:val="clear" w:color="auto" w:fill="auto"/>
            <w:vAlign w:val="center"/>
          </w:tcPr>
          <w:p w14:paraId="0068D83E">
            <w:pPr>
              <w:spacing w:line="260" w:lineRule="exact"/>
              <w:jc w:val="left"/>
              <w:rPr>
                <w:rFonts w:ascii="Times New Roman" w:hAnsi="Times New Roman"/>
                <w:sz w:val="18"/>
                <w:szCs w:val="18"/>
              </w:rPr>
            </w:pPr>
          </w:p>
        </w:tc>
        <w:tc>
          <w:tcPr>
            <w:tcW w:w="1114" w:type="dxa"/>
            <w:gridSpan w:val="5"/>
            <w:vMerge w:val="continue"/>
            <w:tcBorders>
              <w:top w:val="nil"/>
              <w:left w:val="nil"/>
              <w:bottom w:val="nil"/>
              <w:right w:val="single" w:color="auto" w:sz="4" w:space="0"/>
            </w:tcBorders>
            <w:shd w:val="clear" w:color="auto" w:fill="auto"/>
            <w:vAlign w:val="center"/>
          </w:tcPr>
          <w:p w14:paraId="6E0B1E88">
            <w:pPr>
              <w:spacing w:line="260" w:lineRule="exact"/>
              <w:jc w:val="left"/>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2DB98DE2">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未按照要求及时改正</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36B0346C">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可以并处1.5万元以上3.5万元以下罚款</w:t>
            </w:r>
          </w:p>
        </w:tc>
      </w:tr>
      <w:tr w14:paraId="0CD0F54D">
        <w:tblPrEx>
          <w:tblCellMar>
            <w:top w:w="0" w:type="dxa"/>
            <w:left w:w="108" w:type="dxa"/>
            <w:bottom w:w="0" w:type="dxa"/>
            <w:right w:w="108" w:type="dxa"/>
          </w:tblCellMar>
        </w:tblPrEx>
        <w:trPr>
          <w:trHeight w:val="997"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18CCE882">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01F52D0B">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21E684E7">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3F505893">
            <w:pPr>
              <w:spacing w:line="260" w:lineRule="exact"/>
              <w:jc w:val="left"/>
              <w:rPr>
                <w:rFonts w:ascii="Times New Roman" w:hAnsi="Times New Roman"/>
                <w:sz w:val="18"/>
                <w:szCs w:val="18"/>
              </w:rPr>
            </w:pPr>
          </w:p>
        </w:tc>
        <w:tc>
          <w:tcPr>
            <w:tcW w:w="1114" w:type="dxa"/>
            <w:gridSpan w:val="5"/>
            <w:vMerge w:val="continue"/>
            <w:tcBorders>
              <w:top w:val="nil"/>
              <w:left w:val="nil"/>
              <w:bottom w:val="single" w:color="auto" w:sz="4" w:space="0"/>
              <w:right w:val="single" w:color="auto" w:sz="4" w:space="0"/>
            </w:tcBorders>
            <w:shd w:val="clear" w:color="auto" w:fill="auto"/>
            <w:vAlign w:val="center"/>
          </w:tcPr>
          <w:p w14:paraId="5F8A7DCE">
            <w:pPr>
              <w:spacing w:line="260" w:lineRule="exact"/>
              <w:jc w:val="left"/>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28D93156">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258C56F6">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可以并处3.5万元以上5万元以下罚款</w:t>
            </w:r>
          </w:p>
        </w:tc>
      </w:tr>
      <w:tr w14:paraId="35DFFE53">
        <w:tblPrEx>
          <w:tblCellMar>
            <w:top w:w="0" w:type="dxa"/>
            <w:left w:w="108" w:type="dxa"/>
            <w:bottom w:w="0" w:type="dxa"/>
            <w:right w:w="108" w:type="dxa"/>
          </w:tblCellMar>
        </w:tblPrEx>
        <w:trPr>
          <w:trHeight w:val="430" w:hRule="atLeast"/>
        </w:trPr>
        <w:tc>
          <w:tcPr>
            <w:tcW w:w="14576"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61C53731">
            <w:pPr>
              <w:pStyle w:val="16"/>
              <w:spacing w:before="0" w:beforeAutospacing="0" w:after="0" w:afterAutospacing="0" w:line="260" w:lineRule="exact"/>
              <w:rPr>
                <w:rFonts w:ascii="仿宋_GB2312" w:hAnsi="Times New Roman" w:eastAsia="仿宋_GB2312" w:cs="仿宋_GB2312"/>
                <w:b/>
                <w:bCs/>
                <w:color w:val="000000"/>
                <w:sz w:val="18"/>
                <w:szCs w:val="18"/>
              </w:rPr>
            </w:pPr>
            <w:r>
              <w:rPr>
                <w:rFonts w:hint="eastAsia" w:ascii="仿宋_GB2312" w:hAnsi="Times New Roman" w:eastAsia="仿宋_GB2312" w:cs="仿宋_GB2312"/>
                <w:b/>
                <w:bCs/>
                <w:sz w:val="18"/>
                <w:szCs w:val="18"/>
              </w:rPr>
              <w:t>【部门规章】《</w:t>
            </w:r>
            <w:bookmarkStart w:id="30" w:name="OLE_LINK13"/>
            <w:r>
              <w:rPr>
                <w:rFonts w:hint="eastAsia" w:ascii="仿宋_GB2312" w:hAnsi="Times New Roman" w:eastAsia="仿宋_GB2312" w:cs="仿宋_GB2312"/>
                <w:b/>
                <w:bCs/>
                <w:sz w:val="18"/>
                <w:szCs w:val="18"/>
              </w:rPr>
              <w:t>广播电视节目传送业务管理办法</w:t>
            </w:r>
            <w:bookmarkEnd w:id="30"/>
            <w:r>
              <w:rPr>
                <w:rFonts w:hint="eastAsia" w:ascii="仿宋_GB2312" w:hAnsi="Times New Roman" w:eastAsia="仿宋_GB2312" w:cs="仿宋_GB2312"/>
                <w:b/>
                <w:bCs/>
                <w:sz w:val="18"/>
                <w:szCs w:val="18"/>
              </w:rPr>
              <w:t>》（2022年修订）</w:t>
            </w:r>
          </w:p>
        </w:tc>
      </w:tr>
      <w:tr w14:paraId="24892ED0">
        <w:tblPrEx>
          <w:tblCellMar>
            <w:top w:w="0" w:type="dxa"/>
            <w:left w:w="108" w:type="dxa"/>
            <w:bottom w:w="0" w:type="dxa"/>
            <w:right w:w="108" w:type="dxa"/>
          </w:tblCellMar>
        </w:tblPrEx>
        <w:trPr>
          <w:trHeight w:val="952" w:hRule="atLeast"/>
        </w:trPr>
        <w:tc>
          <w:tcPr>
            <w:tcW w:w="713" w:type="dxa"/>
            <w:vMerge w:val="restart"/>
            <w:tcBorders>
              <w:top w:val="nil"/>
              <w:left w:val="single" w:color="auto" w:sz="4" w:space="0"/>
              <w:bottom w:val="nil"/>
              <w:right w:val="single" w:color="auto" w:sz="4" w:space="0"/>
            </w:tcBorders>
            <w:shd w:val="clear" w:color="auto" w:fill="auto"/>
            <w:noWrap/>
            <w:vAlign w:val="center"/>
          </w:tcPr>
          <w:p w14:paraId="7315F140">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248</w:t>
            </w:r>
          </w:p>
        </w:tc>
        <w:tc>
          <w:tcPr>
            <w:tcW w:w="1350" w:type="dxa"/>
            <w:vMerge w:val="restart"/>
            <w:tcBorders>
              <w:top w:val="single" w:color="auto" w:sz="4" w:space="0"/>
              <w:left w:val="nil"/>
              <w:bottom w:val="nil"/>
              <w:right w:val="single" w:color="auto" w:sz="4" w:space="0"/>
            </w:tcBorders>
            <w:shd w:val="clear" w:color="auto" w:fill="auto"/>
            <w:vAlign w:val="center"/>
          </w:tcPr>
          <w:p w14:paraId="1910FBB1">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sz w:val="18"/>
                <w:szCs w:val="18"/>
                <w:lang w:bidi="ar"/>
              </w:rPr>
              <w:t>对擅自从事广播电视节目传送业务的的行政处罚</w:t>
            </w:r>
          </w:p>
        </w:tc>
        <w:tc>
          <w:tcPr>
            <w:tcW w:w="2862" w:type="dxa"/>
            <w:vMerge w:val="restart"/>
            <w:tcBorders>
              <w:top w:val="single" w:color="auto" w:sz="4" w:space="0"/>
              <w:left w:val="nil"/>
              <w:bottom w:val="nil"/>
              <w:right w:val="single" w:color="auto" w:sz="4" w:space="0"/>
            </w:tcBorders>
            <w:shd w:val="clear" w:color="auto" w:fill="auto"/>
            <w:vAlign w:val="center"/>
          </w:tcPr>
          <w:p w14:paraId="11061A09">
            <w:pPr>
              <w:widowControl/>
              <w:spacing w:line="220" w:lineRule="exact"/>
              <w:rPr>
                <w:rFonts w:ascii="仿宋_GB2312" w:eastAsia="仿宋_GB2312" w:cs="仿宋_GB2312"/>
                <w:sz w:val="18"/>
                <w:szCs w:val="18"/>
              </w:rPr>
            </w:pPr>
            <w:r>
              <w:rPr>
                <w:rFonts w:hint="eastAsia" w:ascii="仿宋_GB2312" w:eastAsia="仿宋_GB2312" w:cs="仿宋_GB2312"/>
                <w:b/>
                <w:bCs/>
                <w:sz w:val="18"/>
                <w:szCs w:val="18"/>
                <w:lang w:bidi="ar"/>
              </w:rPr>
              <w:t>《广播电视节目传送业务管理办法》第五条</w:t>
            </w:r>
            <w:r>
              <w:rPr>
                <w:rFonts w:hint="eastAsia" w:ascii="仿宋_GB2312" w:eastAsia="仿宋_GB2312" w:cs="仿宋_GB2312"/>
                <w:sz w:val="18"/>
                <w:szCs w:val="18"/>
                <w:lang w:bidi="ar"/>
              </w:rPr>
              <w:t>　利用有线方式从事广播电视节目传送业务，应当按本办法规定领取《广播电视节目传送业务经营许可证》。</w:t>
            </w:r>
            <w:r>
              <w:rPr>
                <w:rFonts w:hint="eastAsia" w:ascii="仿宋_GB2312" w:eastAsia="仿宋_GB2312" w:cs="仿宋_GB2312"/>
                <w:sz w:val="18"/>
                <w:szCs w:val="18"/>
                <w:lang w:bidi="ar"/>
              </w:rPr>
              <w:br w:type="textWrapping"/>
            </w:r>
            <w:r>
              <w:rPr>
                <w:rFonts w:hint="eastAsia" w:ascii="仿宋_GB2312" w:eastAsia="仿宋_GB2312" w:cs="仿宋_GB2312"/>
                <w:sz w:val="18"/>
                <w:szCs w:val="18"/>
                <w:lang w:bidi="ar"/>
              </w:rPr>
              <w:t>利用无线、微波、卫星等其他方式从事广播电视节目传送业务，应当按照国家有关规定办理相关审批手续。</w:t>
            </w:r>
          </w:p>
        </w:tc>
        <w:tc>
          <w:tcPr>
            <w:tcW w:w="3327" w:type="dxa"/>
            <w:vMerge w:val="restart"/>
            <w:tcBorders>
              <w:top w:val="single" w:color="auto" w:sz="4" w:space="0"/>
              <w:left w:val="nil"/>
              <w:bottom w:val="nil"/>
              <w:right w:val="single" w:color="auto" w:sz="4" w:space="0"/>
            </w:tcBorders>
            <w:shd w:val="clear" w:color="auto" w:fill="auto"/>
            <w:vAlign w:val="center"/>
          </w:tcPr>
          <w:p w14:paraId="6DEC5DAF">
            <w:pPr>
              <w:widowControl/>
              <w:spacing w:line="260" w:lineRule="exact"/>
              <w:rPr>
                <w:rFonts w:ascii="仿宋_GB2312" w:eastAsia="仿宋_GB2312" w:cs="仿宋_GB2312"/>
                <w:color w:val="FF0000"/>
                <w:sz w:val="18"/>
                <w:szCs w:val="18"/>
              </w:rPr>
            </w:pPr>
            <w:r>
              <w:rPr>
                <w:rFonts w:hint="eastAsia" w:ascii="仿宋_GB2312" w:eastAsia="仿宋_GB2312" w:cs="仿宋_GB2312"/>
                <w:b/>
                <w:bCs/>
                <w:sz w:val="18"/>
                <w:szCs w:val="18"/>
                <w:lang w:bidi="ar"/>
              </w:rPr>
              <w:t>《广播电视节目传送业务管理办法》第二十二条</w:t>
            </w:r>
            <w:r>
              <w:rPr>
                <w:rFonts w:hint="eastAsia" w:ascii="仿宋_GB2312" w:eastAsia="仿宋_GB2312" w:cs="仿宋_GB2312"/>
                <w:sz w:val="18"/>
                <w:szCs w:val="18"/>
                <w:lang w:bidi="ar"/>
              </w:rPr>
              <w:t>　违反本办法规定，擅自从事广播电视节目传送业务的，由县级以上人民政府广播电视行政部门没收其从事违法活动的设备，并处投资总额 1 倍以上 2 倍以下的罚款；构成犯罪的，依法追究刑事责任。</w:t>
            </w:r>
          </w:p>
        </w:tc>
        <w:tc>
          <w:tcPr>
            <w:tcW w:w="4043" w:type="dxa"/>
            <w:gridSpan w:val="11"/>
            <w:tcBorders>
              <w:top w:val="single" w:color="auto" w:sz="4" w:space="0"/>
              <w:left w:val="nil"/>
              <w:bottom w:val="single" w:color="auto" w:sz="4" w:space="0"/>
              <w:right w:val="single" w:color="auto" w:sz="4" w:space="0"/>
            </w:tcBorders>
            <w:shd w:val="clear" w:color="auto" w:fill="auto"/>
            <w:vAlign w:val="center"/>
          </w:tcPr>
          <w:p w14:paraId="0A7EC681">
            <w:pPr>
              <w:widowControl/>
              <w:spacing w:line="22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及时改正，未造成其他较大后果</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C37922D">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并处投资总额1倍以上1.3倍以下罚款</w:t>
            </w:r>
          </w:p>
        </w:tc>
      </w:tr>
      <w:tr w14:paraId="36C5E64A">
        <w:tblPrEx>
          <w:tblCellMar>
            <w:top w:w="0" w:type="dxa"/>
            <w:left w:w="108" w:type="dxa"/>
            <w:bottom w:w="0" w:type="dxa"/>
            <w:right w:w="108" w:type="dxa"/>
          </w:tblCellMar>
        </w:tblPrEx>
        <w:trPr>
          <w:trHeight w:val="707"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558A8E6A">
            <w:pPr>
              <w:spacing w:line="260" w:lineRule="exact"/>
              <w:jc w:val="center"/>
              <w:rPr>
                <w:rFonts w:ascii="Times New Roman" w:hAnsi="Times New Roman"/>
                <w:sz w:val="18"/>
                <w:szCs w:val="18"/>
              </w:rPr>
            </w:pPr>
          </w:p>
        </w:tc>
        <w:tc>
          <w:tcPr>
            <w:tcW w:w="1350" w:type="dxa"/>
            <w:vMerge w:val="continue"/>
            <w:tcBorders>
              <w:top w:val="single" w:color="auto" w:sz="4" w:space="0"/>
              <w:left w:val="nil"/>
              <w:bottom w:val="nil"/>
              <w:right w:val="single" w:color="auto" w:sz="4" w:space="0"/>
            </w:tcBorders>
            <w:shd w:val="clear" w:color="auto" w:fill="auto"/>
            <w:vAlign w:val="center"/>
          </w:tcPr>
          <w:p w14:paraId="42005A52">
            <w:pPr>
              <w:spacing w:line="260" w:lineRule="exact"/>
              <w:rPr>
                <w:rFonts w:ascii="Times New Roman" w:hAnsi="Times New Roman"/>
                <w:sz w:val="18"/>
                <w:szCs w:val="18"/>
              </w:rPr>
            </w:pPr>
          </w:p>
        </w:tc>
        <w:tc>
          <w:tcPr>
            <w:tcW w:w="2862" w:type="dxa"/>
            <w:vMerge w:val="continue"/>
            <w:tcBorders>
              <w:top w:val="single" w:color="auto" w:sz="4" w:space="0"/>
              <w:left w:val="nil"/>
              <w:bottom w:val="nil"/>
              <w:right w:val="single" w:color="auto" w:sz="4" w:space="0"/>
            </w:tcBorders>
            <w:shd w:val="clear" w:color="auto" w:fill="auto"/>
            <w:vAlign w:val="center"/>
          </w:tcPr>
          <w:p w14:paraId="0A1E6D99">
            <w:pPr>
              <w:spacing w:line="220" w:lineRule="exact"/>
              <w:rPr>
                <w:rFonts w:ascii="Times New Roman" w:hAnsi="Times New Roman"/>
                <w:sz w:val="18"/>
                <w:szCs w:val="18"/>
              </w:rPr>
            </w:pPr>
          </w:p>
        </w:tc>
        <w:tc>
          <w:tcPr>
            <w:tcW w:w="3327" w:type="dxa"/>
            <w:vMerge w:val="continue"/>
            <w:tcBorders>
              <w:top w:val="single" w:color="auto" w:sz="4" w:space="0"/>
              <w:left w:val="nil"/>
              <w:bottom w:val="nil"/>
              <w:right w:val="single" w:color="auto" w:sz="4" w:space="0"/>
            </w:tcBorders>
            <w:shd w:val="clear" w:color="auto" w:fill="auto"/>
            <w:vAlign w:val="center"/>
          </w:tcPr>
          <w:p w14:paraId="1E638D4B">
            <w:pPr>
              <w:spacing w:line="260" w:lineRule="exact"/>
              <w:rPr>
                <w:rFonts w:ascii="Times New Roman" w:hAnsi="Times New Roman"/>
                <w:sz w:val="18"/>
                <w:szCs w:val="18"/>
              </w:rPr>
            </w:pPr>
          </w:p>
        </w:tc>
        <w:tc>
          <w:tcPr>
            <w:tcW w:w="4043" w:type="dxa"/>
            <w:gridSpan w:val="11"/>
            <w:tcBorders>
              <w:top w:val="single" w:color="auto" w:sz="4" w:space="0"/>
              <w:left w:val="nil"/>
              <w:bottom w:val="single" w:color="auto" w:sz="4" w:space="0"/>
              <w:right w:val="single" w:color="auto" w:sz="4" w:space="0"/>
            </w:tcBorders>
            <w:shd w:val="clear" w:color="auto" w:fill="auto"/>
            <w:vAlign w:val="center"/>
          </w:tcPr>
          <w:p w14:paraId="5719EE96">
            <w:pPr>
              <w:widowControl/>
              <w:spacing w:line="22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未按照要求及时改正</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A4F7B69">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并处投资总额1.3倍以上1.7倍以下罚款</w:t>
            </w:r>
          </w:p>
        </w:tc>
      </w:tr>
      <w:tr w14:paraId="58DC5EF5">
        <w:tblPrEx>
          <w:tblCellMar>
            <w:top w:w="0" w:type="dxa"/>
            <w:left w:w="108" w:type="dxa"/>
            <w:bottom w:w="0" w:type="dxa"/>
            <w:right w:w="108" w:type="dxa"/>
          </w:tblCellMar>
        </w:tblPrEx>
        <w:trPr>
          <w:trHeight w:val="745"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4B83ED2F">
            <w:pPr>
              <w:spacing w:line="260" w:lineRule="exact"/>
              <w:jc w:val="center"/>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32F149FB">
            <w:pPr>
              <w:spacing w:line="260" w:lineRule="exac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2CA83125">
            <w:pPr>
              <w:spacing w:line="220" w:lineRule="exac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082596D4">
            <w:pPr>
              <w:spacing w:line="260" w:lineRule="exact"/>
              <w:rPr>
                <w:rFonts w:ascii="Times New Roman" w:hAnsi="Times New Roman"/>
                <w:sz w:val="18"/>
                <w:szCs w:val="18"/>
              </w:rPr>
            </w:pPr>
          </w:p>
        </w:tc>
        <w:tc>
          <w:tcPr>
            <w:tcW w:w="4043" w:type="dxa"/>
            <w:gridSpan w:val="11"/>
            <w:tcBorders>
              <w:top w:val="single" w:color="auto" w:sz="4" w:space="0"/>
              <w:left w:val="nil"/>
              <w:bottom w:val="single" w:color="auto" w:sz="4" w:space="0"/>
              <w:right w:val="single" w:color="auto" w:sz="4" w:space="0"/>
            </w:tcBorders>
            <w:shd w:val="clear" w:color="auto" w:fill="auto"/>
            <w:vAlign w:val="center"/>
          </w:tcPr>
          <w:p w14:paraId="5974C84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0C569CE">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并处投资总额1.7倍以上2倍以下罚款</w:t>
            </w:r>
          </w:p>
        </w:tc>
      </w:tr>
      <w:tr w14:paraId="3D2FD729">
        <w:tblPrEx>
          <w:tblCellMar>
            <w:top w:w="0" w:type="dxa"/>
            <w:left w:w="108" w:type="dxa"/>
            <w:bottom w:w="0" w:type="dxa"/>
            <w:right w:w="108" w:type="dxa"/>
          </w:tblCellMar>
        </w:tblPrEx>
        <w:trPr>
          <w:trHeight w:val="1487" w:hRule="atLeast"/>
        </w:trPr>
        <w:tc>
          <w:tcPr>
            <w:tcW w:w="713" w:type="dxa"/>
            <w:vMerge w:val="restart"/>
            <w:tcBorders>
              <w:top w:val="single" w:color="auto" w:sz="4" w:space="0"/>
              <w:left w:val="single" w:color="auto" w:sz="4" w:space="0"/>
              <w:bottom w:val="nil"/>
              <w:right w:val="single" w:color="auto" w:sz="4" w:space="0"/>
            </w:tcBorders>
            <w:shd w:val="clear" w:color="auto" w:fill="auto"/>
            <w:noWrap/>
            <w:vAlign w:val="center"/>
          </w:tcPr>
          <w:p w14:paraId="23AC2A81">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249</w:t>
            </w:r>
          </w:p>
        </w:tc>
        <w:tc>
          <w:tcPr>
            <w:tcW w:w="1350" w:type="dxa"/>
            <w:vMerge w:val="restart"/>
            <w:tcBorders>
              <w:top w:val="single" w:color="auto" w:sz="4" w:space="0"/>
              <w:left w:val="nil"/>
              <w:bottom w:val="nil"/>
              <w:right w:val="single" w:color="auto" w:sz="4" w:space="0"/>
            </w:tcBorders>
            <w:shd w:val="clear" w:color="auto" w:fill="auto"/>
            <w:vAlign w:val="center"/>
          </w:tcPr>
          <w:p w14:paraId="7A07F690">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sz w:val="18"/>
                <w:szCs w:val="18"/>
                <w:lang w:bidi="ar"/>
              </w:rPr>
              <w:t>对未完整传送广电总局规定必须传送的广播电视节目，擅自在所传送的节目中插播节目、数据、图像、文字及其他信息，未按照许可证载明事项从事传送业务等行为的行政处罚</w:t>
            </w:r>
          </w:p>
        </w:tc>
        <w:tc>
          <w:tcPr>
            <w:tcW w:w="2862" w:type="dxa"/>
            <w:vMerge w:val="restart"/>
            <w:tcBorders>
              <w:top w:val="single" w:color="auto" w:sz="4" w:space="0"/>
              <w:left w:val="nil"/>
              <w:bottom w:val="nil"/>
              <w:right w:val="single" w:color="auto" w:sz="4" w:space="0"/>
            </w:tcBorders>
            <w:shd w:val="clear" w:color="auto" w:fill="auto"/>
            <w:vAlign w:val="center"/>
          </w:tcPr>
          <w:p w14:paraId="7C351EE4">
            <w:pPr>
              <w:widowControl/>
              <w:spacing w:line="220" w:lineRule="exact"/>
              <w:rPr>
                <w:rFonts w:ascii="仿宋_GB2312" w:eastAsia="仿宋_GB2312" w:cs="仿宋_GB2312"/>
                <w:spacing w:val="-11"/>
                <w:sz w:val="18"/>
                <w:szCs w:val="18"/>
              </w:rPr>
            </w:pPr>
            <w:r>
              <w:rPr>
                <w:rFonts w:hint="eastAsia" w:ascii="仿宋_GB2312" w:eastAsia="仿宋_GB2312" w:cs="仿宋_GB2312"/>
                <w:b/>
                <w:bCs/>
                <w:sz w:val="18"/>
                <w:szCs w:val="18"/>
                <w:lang w:bidi="ar"/>
              </w:rPr>
              <w:t>《广播电视节目传送业务管理办法》第十三条</w:t>
            </w:r>
            <w:r>
              <w:rPr>
                <w:rFonts w:hint="eastAsia" w:ascii="仿宋_GB2312" w:eastAsia="仿宋_GB2312" w:cs="仿宋_GB2312"/>
                <w:sz w:val="18"/>
                <w:szCs w:val="18"/>
                <w:lang w:bidi="ar"/>
              </w:rPr>
              <w:t>　持证机构变更股东、持股比例，许可证载明的传送内容、传送范围、传送载体、技术手段，以及停止从事广播电视节目传送业务，应当按照本办法规定提前六十日报广播电视主管部门批准。国家对停止从事传送业务有其</w:t>
            </w:r>
            <w:r>
              <w:rPr>
                <w:rFonts w:hint="eastAsia" w:ascii="仿宋_GB2312" w:eastAsia="仿宋_GB2312" w:cs="仿宋_GB2312"/>
                <w:spacing w:val="-11"/>
                <w:sz w:val="18"/>
                <w:szCs w:val="18"/>
                <w:lang w:bidi="ar"/>
              </w:rPr>
              <w:t>他规定的，还应当按照有关规定执行。</w:t>
            </w:r>
          </w:p>
          <w:p w14:paraId="0B45C5BE">
            <w:pPr>
              <w:widowControl/>
              <w:spacing w:line="220" w:lineRule="exact"/>
              <w:ind w:firstLine="360" w:firstLineChars="200"/>
              <w:rPr>
                <w:rFonts w:ascii="仿宋_GB2312" w:eastAsia="仿宋_GB2312" w:cs="仿宋_GB2312"/>
                <w:sz w:val="18"/>
                <w:szCs w:val="18"/>
              </w:rPr>
            </w:pPr>
            <w:r>
              <w:rPr>
                <w:rFonts w:hint="eastAsia" w:ascii="仿宋_GB2312" w:eastAsia="仿宋_GB2312" w:cs="仿宋_GB2312"/>
                <w:sz w:val="18"/>
                <w:szCs w:val="18"/>
                <w:lang w:bidi="ar"/>
              </w:rPr>
              <w:t>持证机构营业场所、法定代表人发生变更的，应当自变更之日起三十日内向原发证机关备案。</w:t>
            </w:r>
            <w:r>
              <w:rPr>
                <w:rFonts w:hint="eastAsia" w:ascii="仿宋_GB2312" w:eastAsia="仿宋_GB2312" w:cs="仿宋_GB2312"/>
                <w:sz w:val="18"/>
                <w:szCs w:val="18"/>
                <w:lang w:bidi="ar"/>
              </w:rPr>
              <w:br w:type="textWrapping"/>
            </w:r>
            <w:r>
              <w:rPr>
                <w:rFonts w:hint="eastAsia" w:ascii="仿宋_GB2312" w:eastAsia="仿宋_GB2312" w:cs="仿宋_GB2312"/>
                <w:b/>
                <w:sz w:val="18"/>
                <w:szCs w:val="18"/>
                <w:lang w:bidi="ar"/>
              </w:rPr>
              <w:t>第十四条</w:t>
            </w:r>
            <w:r>
              <w:rPr>
                <w:rFonts w:hint="eastAsia" w:ascii="仿宋_GB2312" w:eastAsia="仿宋_GB2312" w:cs="仿宋_GB2312"/>
                <w:sz w:val="18"/>
                <w:szCs w:val="18"/>
                <w:lang w:bidi="ar"/>
              </w:rPr>
              <w:t>　从事广播电视节目传送业务的机构应当在《广播电视频道播出许可证》规定的传输覆盖范围内传送频道节目。</w:t>
            </w:r>
          </w:p>
          <w:p w14:paraId="762BECA1">
            <w:pPr>
              <w:widowControl/>
              <w:spacing w:line="220" w:lineRule="exact"/>
              <w:rPr>
                <w:rFonts w:ascii="仿宋_GB2312" w:eastAsia="仿宋_GB2312" w:cs="仿宋_GB2312"/>
                <w:sz w:val="18"/>
                <w:szCs w:val="18"/>
              </w:rPr>
            </w:pPr>
            <w:r>
              <w:rPr>
                <w:rFonts w:hint="eastAsia" w:ascii="仿宋_GB2312" w:eastAsia="仿宋_GB2312" w:cs="仿宋_GB2312"/>
                <w:b/>
                <w:sz w:val="18"/>
                <w:szCs w:val="18"/>
                <w:lang w:bidi="ar"/>
              </w:rPr>
              <w:t>第十八条</w:t>
            </w:r>
            <w:r>
              <w:rPr>
                <w:rFonts w:hint="eastAsia" w:ascii="仿宋_GB2312" w:eastAsia="仿宋_GB2312" w:cs="仿宋_GB2312"/>
                <w:sz w:val="18"/>
                <w:szCs w:val="18"/>
                <w:lang w:bidi="ar"/>
              </w:rPr>
              <w:t>　从事广播电视节目传送业务的机构不得擅自在所传送的节目中插播其他节目、资料、图像、文字及其他信息。</w:t>
            </w:r>
          </w:p>
          <w:p w14:paraId="5B4AD07B">
            <w:pPr>
              <w:widowControl/>
              <w:spacing w:line="220" w:lineRule="exact"/>
              <w:rPr>
                <w:rFonts w:ascii="仿宋_GB2312" w:eastAsia="仿宋_GB2312" w:cs="仿宋_GB2312"/>
                <w:spacing w:val="-6"/>
                <w:sz w:val="18"/>
                <w:szCs w:val="18"/>
              </w:rPr>
            </w:pPr>
            <w:r>
              <w:rPr>
                <w:rFonts w:hint="eastAsia" w:ascii="仿宋_GB2312" w:eastAsia="仿宋_GB2312" w:cs="仿宋_GB2312"/>
                <w:sz w:val="18"/>
                <w:szCs w:val="18"/>
                <w:lang w:bidi="ar"/>
              </w:rPr>
              <w:t>第十九条　从事广播电视节目传送业务的机构应当完整传送广电</w:t>
            </w:r>
            <w:r>
              <w:rPr>
                <w:rFonts w:hint="eastAsia" w:ascii="仿宋_GB2312" w:eastAsia="仿宋_GB2312" w:cs="仿宋_GB2312"/>
                <w:spacing w:val="-6"/>
                <w:sz w:val="18"/>
                <w:szCs w:val="18"/>
                <w:lang w:bidi="ar"/>
              </w:rPr>
              <w:t>总局规定必须传送的广播电视节目。</w:t>
            </w:r>
          </w:p>
          <w:p w14:paraId="07343D56">
            <w:pPr>
              <w:widowControl/>
              <w:spacing w:line="220" w:lineRule="exact"/>
              <w:rPr>
                <w:rFonts w:ascii="仿宋_GB2312" w:eastAsia="仿宋_GB2312" w:cs="仿宋_GB2312"/>
                <w:sz w:val="18"/>
                <w:szCs w:val="18"/>
              </w:rPr>
            </w:pPr>
            <w:r>
              <w:rPr>
                <w:rFonts w:hint="eastAsia" w:ascii="仿宋_GB2312" w:eastAsia="仿宋_GB2312" w:cs="仿宋_GB2312"/>
                <w:b/>
                <w:bCs/>
                <w:sz w:val="18"/>
                <w:szCs w:val="18"/>
                <w:lang w:bidi="ar"/>
              </w:rPr>
              <w:t>第二十一条</w:t>
            </w:r>
            <w:r>
              <w:rPr>
                <w:rFonts w:hint="eastAsia" w:ascii="仿宋_GB2312" w:eastAsia="仿宋_GB2312" w:cs="仿宋_GB2312"/>
                <w:sz w:val="18"/>
                <w:szCs w:val="18"/>
                <w:lang w:bidi="ar"/>
              </w:rPr>
              <w:t>　从事广播电视节目传送业务的机构应当向广播电视行政部门设立的监测机构提供所传送节目的完整信号，不得干扰、阻碍监测活动。　</w:t>
            </w:r>
          </w:p>
        </w:tc>
        <w:tc>
          <w:tcPr>
            <w:tcW w:w="3327" w:type="dxa"/>
            <w:vMerge w:val="restart"/>
            <w:tcBorders>
              <w:top w:val="single" w:color="auto" w:sz="4" w:space="0"/>
              <w:left w:val="nil"/>
              <w:bottom w:val="nil"/>
              <w:right w:val="single" w:color="auto" w:sz="4" w:space="0"/>
            </w:tcBorders>
            <w:shd w:val="clear" w:color="auto" w:fill="auto"/>
            <w:vAlign w:val="center"/>
          </w:tcPr>
          <w:p w14:paraId="5E9A396D">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《广播电视节目传送业务管理办法》第二十三条</w:t>
            </w:r>
            <w:r>
              <w:rPr>
                <w:rFonts w:hint="eastAsia" w:ascii="仿宋_GB2312" w:eastAsia="仿宋_GB2312" w:cs="仿宋_GB2312"/>
                <w:sz w:val="18"/>
                <w:szCs w:val="18"/>
                <w:lang w:bidi="ar"/>
              </w:rPr>
              <w:t>　违反本办法规定，有下列行为之一的，由县级以上人民政府广播电视行政部门责令停止违法活动，给予警告，没收违法所得，可以并处二万元以下罚款。构成犯罪的，依法追究刑事责任：</w:t>
            </w:r>
            <w:r>
              <w:rPr>
                <w:rFonts w:hint="eastAsia" w:ascii="仿宋_GB2312" w:eastAsia="仿宋_GB2312" w:cs="仿宋_GB2312"/>
                <w:sz w:val="18"/>
                <w:szCs w:val="18"/>
                <w:lang w:bidi="ar"/>
              </w:rPr>
              <w:br w:type="textWrapping"/>
            </w:r>
            <w:r>
              <w:rPr>
                <w:rFonts w:hint="eastAsia" w:ascii="仿宋_GB2312" w:eastAsia="仿宋_GB2312" w:cs="仿宋_GB2312"/>
                <w:sz w:val="18"/>
                <w:szCs w:val="18"/>
                <w:lang w:bidi="ar"/>
              </w:rPr>
              <w:t>（一）未完整传送广电总局规定必须传送的广播电视节目的；</w:t>
            </w:r>
            <w:r>
              <w:rPr>
                <w:rFonts w:hint="eastAsia" w:ascii="仿宋_GB2312" w:eastAsia="仿宋_GB2312" w:cs="仿宋_GB2312"/>
                <w:sz w:val="18"/>
                <w:szCs w:val="18"/>
                <w:lang w:bidi="ar"/>
              </w:rPr>
              <w:br w:type="textWrapping"/>
            </w:r>
            <w:r>
              <w:rPr>
                <w:rFonts w:hint="eastAsia" w:ascii="仿宋_GB2312" w:eastAsia="仿宋_GB2312" w:cs="仿宋_GB2312"/>
                <w:color w:val="0000FF"/>
                <w:sz w:val="18"/>
                <w:szCs w:val="18"/>
                <w:lang w:bidi="ar"/>
              </w:rPr>
              <w:t>（</w:t>
            </w:r>
            <w:r>
              <w:rPr>
                <w:rFonts w:hint="eastAsia" w:ascii="仿宋_GB2312" w:eastAsia="仿宋_GB2312" w:cs="仿宋_GB2312"/>
                <w:sz w:val="18"/>
                <w:szCs w:val="18"/>
                <w:lang w:bidi="ar"/>
              </w:rPr>
              <w:t>二）擅自在所传送的节目中插播节目、资料、图像、文字及其他信息的；</w:t>
            </w:r>
            <w:r>
              <w:rPr>
                <w:rFonts w:hint="eastAsia" w:ascii="仿宋_GB2312" w:eastAsia="仿宋_GB2312" w:cs="仿宋_GB2312"/>
                <w:sz w:val="18"/>
                <w:szCs w:val="18"/>
                <w:lang w:bidi="ar"/>
              </w:rPr>
              <w:br w:type="textWrapping"/>
            </w:r>
            <w:r>
              <w:rPr>
                <w:rFonts w:hint="eastAsia" w:ascii="仿宋_GB2312" w:eastAsia="仿宋_GB2312" w:cs="仿宋_GB2312"/>
                <w:sz w:val="18"/>
                <w:szCs w:val="18"/>
                <w:lang w:bidi="ar"/>
              </w:rPr>
              <w:t>（三）未按照许可证载明事项从事传送业务的；</w:t>
            </w:r>
            <w:r>
              <w:rPr>
                <w:rFonts w:hint="eastAsia" w:ascii="仿宋_GB2312" w:eastAsia="仿宋_GB2312" w:cs="仿宋_GB2312"/>
                <w:sz w:val="18"/>
                <w:szCs w:val="18"/>
                <w:lang w:bidi="ar"/>
              </w:rPr>
              <w:br w:type="textWrapping"/>
            </w:r>
            <w:r>
              <w:rPr>
                <w:rFonts w:hint="eastAsia" w:ascii="仿宋_GB2312" w:eastAsia="仿宋_GB2312" w:cs="仿宋_GB2312"/>
                <w:sz w:val="18"/>
                <w:szCs w:val="18"/>
                <w:lang w:bidi="ar"/>
              </w:rPr>
              <w:t>（四）持证机构变更股东、持股比例，许可证载明的传送内容、传送范围、传送载体、技术手段，以及停止从事广播电视节目传送业务，未办理审批手续的；</w:t>
            </w:r>
            <w:r>
              <w:rPr>
                <w:rFonts w:hint="eastAsia" w:ascii="仿宋_GB2312" w:eastAsia="仿宋_GB2312" w:cs="仿宋_GB2312"/>
                <w:color w:val="FF0000"/>
                <w:sz w:val="18"/>
                <w:szCs w:val="18"/>
                <w:lang w:bidi="ar"/>
              </w:rPr>
              <w:br w:type="textWrapping"/>
            </w:r>
            <w:r>
              <w:rPr>
                <w:rFonts w:hint="eastAsia" w:ascii="仿宋_GB2312" w:eastAsia="仿宋_GB2312" w:cs="仿宋_GB2312"/>
                <w:sz w:val="18"/>
                <w:szCs w:val="18"/>
                <w:lang w:bidi="ar"/>
              </w:rPr>
              <w:t>（五）未向广播电视行政部门设立的监测机构提供所传送节目的完整信号，或者干扰、阻碍监测活动的。</w:t>
            </w:r>
          </w:p>
        </w:tc>
        <w:tc>
          <w:tcPr>
            <w:tcW w:w="4043" w:type="dxa"/>
            <w:gridSpan w:val="11"/>
            <w:tcBorders>
              <w:top w:val="single" w:color="auto" w:sz="4" w:space="0"/>
              <w:left w:val="nil"/>
              <w:bottom w:val="single" w:color="auto" w:sz="4" w:space="0"/>
              <w:right w:val="single" w:color="auto" w:sz="4" w:space="0"/>
            </w:tcBorders>
            <w:shd w:val="clear" w:color="auto" w:fill="auto"/>
            <w:vAlign w:val="center"/>
          </w:tcPr>
          <w:p w14:paraId="5F3F3D2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及时改正，未造成其他较大后果</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09A2D3A">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可以并处6000元以下罚款</w:t>
            </w:r>
          </w:p>
        </w:tc>
      </w:tr>
      <w:tr w14:paraId="1A465989">
        <w:tblPrEx>
          <w:tblCellMar>
            <w:top w:w="0" w:type="dxa"/>
            <w:left w:w="108" w:type="dxa"/>
            <w:bottom w:w="0" w:type="dxa"/>
            <w:right w:w="108" w:type="dxa"/>
          </w:tblCellMar>
        </w:tblPrEx>
        <w:trPr>
          <w:trHeight w:val="1973"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2B2C1BF0">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02F20E4A">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6970863C">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554B01AD">
            <w:pPr>
              <w:spacing w:line="260" w:lineRule="exact"/>
              <w:jc w:val="left"/>
              <w:rPr>
                <w:rFonts w:ascii="Times New Roman" w:hAnsi="Times New Roman"/>
                <w:sz w:val="18"/>
                <w:szCs w:val="18"/>
              </w:rPr>
            </w:pPr>
          </w:p>
        </w:tc>
        <w:tc>
          <w:tcPr>
            <w:tcW w:w="4043" w:type="dxa"/>
            <w:gridSpan w:val="11"/>
            <w:tcBorders>
              <w:top w:val="single" w:color="auto" w:sz="4" w:space="0"/>
              <w:left w:val="nil"/>
              <w:bottom w:val="single" w:color="auto" w:sz="4" w:space="0"/>
              <w:right w:val="single" w:color="auto" w:sz="4" w:space="0"/>
            </w:tcBorders>
            <w:shd w:val="clear" w:color="auto" w:fill="auto"/>
            <w:vAlign w:val="center"/>
          </w:tcPr>
          <w:p w14:paraId="63F216A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未按照要求及时改正</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330860D">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可以并处6000元以上1.4万元以下罚款</w:t>
            </w:r>
          </w:p>
        </w:tc>
      </w:tr>
      <w:tr w14:paraId="2465ABC1">
        <w:tblPrEx>
          <w:tblCellMar>
            <w:top w:w="0" w:type="dxa"/>
            <w:left w:w="108" w:type="dxa"/>
            <w:bottom w:w="0" w:type="dxa"/>
            <w:right w:w="108" w:type="dxa"/>
          </w:tblCellMar>
        </w:tblPrEx>
        <w:trPr>
          <w:trHeight w:val="2758"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2CD3B566">
            <w:pPr>
              <w:spacing w:line="260" w:lineRule="exact"/>
              <w:jc w:val="left"/>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vAlign w:val="center"/>
          </w:tcPr>
          <w:p w14:paraId="4C36C4E4">
            <w:pPr>
              <w:spacing w:line="260" w:lineRule="exact"/>
              <w:jc w:val="lef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vAlign w:val="center"/>
          </w:tcPr>
          <w:p w14:paraId="4B142A07">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vAlign w:val="center"/>
          </w:tcPr>
          <w:p w14:paraId="3468FD9E">
            <w:pPr>
              <w:spacing w:line="260" w:lineRule="exact"/>
              <w:jc w:val="left"/>
              <w:rPr>
                <w:rFonts w:ascii="Times New Roman" w:hAnsi="Times New Roman"/>
                <w:sz w:val="18"/>
                <w:szCs w:val="18"/>
              </w:rPr>
            </w:pPr>
          </w:p>
        </w:tc>
        <w:tc>
          <w:tcPr>
            <w:tcW w:w="4043" w:type="dxa"/>
            <w:gridSpan w:val="11"/>
            <w:tcBorders>
              <w:top w:val="single" w:color="auto" w:sz="4" w:space="0"/>
              <w:left w:val="nil"/>
              <w:bottom w:val="single" w:color="auto" w:sz="4" w:space="0"/>
              <w:right w:val="single" w:color="auto" w:sz="4" w:space="0"/>
            </w:tcBorders>
            <w:shd w:val="clear" w:color="auto" w:fill="auto"/>
            <w:vAlign w:val="center"/>
          </w:tcPr>
          <w:p w14:paraId="4251DB7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58C20C4">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可以并处1.4万元以上2万元以下罚款</w:t>
            </w:r>
          </w:p>
        </w:tc>
      </w:tr>
      <w:tr w14:paraId="0FB315BC">
        <w:tblPrEx>
          <w:tblCellMar>
            <w:top w:w="0" w:type="dxa"/>
            <w:left w:w="108" w:type="dxa"/>
            <w:bottom w:w="0" w:type="dxa"/>
            <w:right w:w="108" w:type="dxa"/>
          </w:tblCellMar>
        </w:tblPrEx>
        <w:trPr>
          <w:trHeight w:val="885" w:hRule="atLeast"/>
        </w:trPr>
        <w:tc>
          <w:tcPr>
            <w:tcW w:w="713" w:type="dxa"/>
            <w:vMerge w:val="restart"/>
            <w:tcBorders>
              <w:top w:val="single" w:color="auto" w:sz="4" w:space="0"/>
              <w:left w:val="single" w:color="auto" w:sz="4" w:space="0"/>
              <w:bottom w:val="nil"/>
              <w:right w:val="single" w:color="auto" w:sz="4" w:space="0"/>
            </w:tcBorders>
            <w:shd w:val="clear" w:color="auto" w:fill="auto"/>
            <w:noWrap/>
            <w:vAlign w:val="center"/>
          </w:tcPr>
          <w:p w14:paraId="45297F93">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250</w:t>
            </w:r>
          </w:p>
        </w:tc>
        <w:tc>
          <w:tcPr>
            <w:tcW w:w="1350" w:type="dxa"/>
            <w:vMerge w:val="restart"/>
            <w:tcBorders>
              <w:top w:val="single" w:color="auto" w:sz="4" w:space="0"/>
              <w:left w:val="nil"/>
              <w:bottom w:val="nil"/>
              <w:right w:val="single" w:color="auto" w:sz="4" w:space="0"/>
            </w:tcBorders>
            <w:shd w:val="clear" w:color="auto" w:fill="auto"/>
            <w:vAlign w:val="center"/>
          </w:tcPr>
          <w:p w14:paraId="6FEEA0E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sz w:val="18"/>
                <w:szCs w:val="18"/>
                <w:lang w:bidi="ar"/>
              </w:rPr>
              <w:t>对擅自开办广播电视节目的，为非法开办的节目以及非法来源的广播电视节目信号提供传送服务，擅自传送境外卫星电视节目的行政处罚</w:t>
            </w:r>
          </w:p>
        </w:tc>
        <w:tc>
          <w:tcPr>
            <w:tcW w:w="2862" w:type="dxa"/>
            <w:vMerge w:val="restart"/>
            <w:tcBorders>
              <w:top w:val="single" w:color="auto" w:sz="4" w:space="0"/>
              <w:left w:val="nil"/>
              <w:bottom w:val="nil"/>
              <w:right w:val="single" w:color="auto" w:sz="4" w:space="0"/>
            </w:tcBorders>
            <w:shd w:val="clear" w:color="auto" w:fill="auto"/>
            <w:vAlign w:val="center"/>
          </w:tcPr>
          <w:p w14:paraId="20288D22">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《广播电视节目传送业务管理办法》第十六条</w:t>
            </w:r>
            <w:r>
              <w:rPr>
                <w:rFonts w:hint="eastAsia" w:ascii="仿宋_GB2312" w:eastAsia="仿宋_GB2312" w:cs="仿宋_GB2312"/>
                <w:sz w:val="18"/>
                <w:szCs w:val="18"/>
                <w:lang w:bidi="ar"/>
              </w:rPr>
              <w:t>　从事广播电视节目传送业务的机构不得利用所拥有的网络或频率资源擅自开办广播电视节目，不得为非法开办的节目以及来源非法的广播电视节目信号提供传送服务，不得擅自传送境外卫星电视节目。</w:t>
            </w:r>
          </w:p>
        </w:tc>
        <w:tc>
          <w:tcPr>
            <w:tcW w:w="3327" w:type="dxa"/>
            <w:vMerge w:val="restart"/>
            <w:tcBorders>
              <w:top w:val="single" w:color="auto" w:sz="4" w:space="0"/>
              <w:left w:val="nil"/>
              <w:bottom w:val="nil"/>
              <w:right w:val="single" w:color="auto" w:sz="4" w:space="0"/>
            </w:tcBorders>
            <w:shd w:val="clear" w:color="auto" w:fill="auto"/>
            <w:vAlign w:val="center"/>
          </w:tcPr>
          <w:p w14:paraId="1518320D">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《广播电视节目传送业务管理办法》第二十四条</w:t>
            </w:r>
            <w:r>
              <w:rPr>
                <w:rFonts w:hint="eastAsia" w:ascii="仿宋_GB2312" w:eastAsia="仿宋_GB2312" w:cs="仿宋_GB2312"/>
                <w:sz w:val="18"/>
                <w:szCs w:val="18"/>
                <w:lang w:bidi="ar"/>
              </w:rPr>
              <w:t>　违反本办法规定，有下列行为之一的，由县级以上人民政府广播电视行政部门责令停止违法活动，给予警告，没收违法所得，可以并处二万元以下罚款；情节严重的，由原发证机关吊销许可证；构成犯罪的，依法追究刑事责任：</w:t>
            </w:r>
          </w:p>
          <w:p w14:paraId="3DA6016A">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（一）擅自开办广播电视节目的；</w:t>
            </w:r>
            <w:r>
              <w:rPr>
                <w:rFonts w:hint="eastAsia" w:ascii="仿宋_GB2312" w:eastAsia="仿宋_GB2312" w:cs="仿宋_GB2312"/>
                <w:sz w:val="18"/>
                <w:szCs w:val="18"/>
                <w:lang w:bidi="ar"/>
              </w:rPr>
              <w:br w:type="textWrapping"/>
            </w:r>
            <w:r>
              <w:rPr>
                <w:rFonts w:hint="eastAsia" w:ascii="仿宋_GB2312" w:eastAsia="仿宋_GB2312" w:cs="仿宋_GB2312"/>
                <w:sz w:val="18"/>
                <w:szCs w:val="18"/>
                <w:lang w:bidi="ar"/>
              </w:rPr>
              <w:t>（二）为非法开办的节目以及非法来源的广播电视节目信号提供传送服务的；</w:t>
            </w:r>
            <w:r>
              <w:rPr>
                <w:rFonts w:hint="eastAsia" w:ascii="仿宋_GB2312" w:eastAsia="仿宋_GB2312" w:cs="仿宋_GB2312"/>
                <w:sz w:val="18"/>
                <w:szCs w:val="18"/>
                <w:lang w:bidi="ar"/>
              </w:rPr>
              <w:br w:type="textWrapping"/>
            </w:r>
            <w:r>
              <w:rPr>
                <w:rFonts w:hint="eastAsia" w:ascii="仿宋_GB2312" w:eastAsia="仿宋_GB2312" w:cs="仿宋_GB2312"/>
                <w:sz w:val="18"/>
                <w:szCs w:val="18"/>
                <w:lang w:bidi="ar"/>
              </w:rPr>
              <w:t>（三）擅自传送境外卫星电视节目的。</w:t>
            </w:r>
          </w:p>
        </w:tc>
        <w:tc>
          <w:tcPr>
            <w:tcW w:w="4043" w:type="dxa"/>
            <w:gridSpan w:val="11"/>
            <w:tcBorders>
              <w:top w:val="single" w:color="auto" w:sz="4" w:space="0"/>
              <w:left w:val="nil"/>
              <w:bottom w:val="single" w:color="auto" w:sz="4" w:space="0"/>
              <w:right w:val="single" w:color="auto" w:sz="4" w:space="0"/>
            </w:tcBorders>
            <w:shd w:val="clear" w:color="auto" w:fill="auto"/>
            <w:vAlign w:val="center"/>
          </w:tcPr>
          <w:p w14:paraId="33694B3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及时改正，未造成其他较大后果</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6A9E259">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可以并处6000元以下罚款</w:t>
            </w:r>
          </w:p>
        </w:tc>
      </w:tr>
      <w:tr w14:paraId="36D68212">
        <w:tblPrEx>
          <w:tblCellMar>
            <w:top w:w="0" w:type="dxa"/>
            <w:left w:w="108" w:type="dxa"/>
            <w:bottom w:w="0" w:type="dxa"/>
            <w:right w:w="108" w:type="dxa"/>
          </w:tblCellMar>
        </w:tblPrEx>
        <w:trPr>
          <w:trHeight w:val="723"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7AB554AA">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6F37E2F0">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1F9E6EE7">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53EE4408">
            <w:pPr>
              <w:spacing w:line="260" w:lineRule="exact"/>
              <w:jc w:val="left"/>
              <w:rPr>
                <w:rFonts w:ascii="Times New Roman" w:hAnsi="Times New Roman"/>
                <w:sz w:val="18"/>
                <w:szCs w:val="18"/>
              </w:rPr>
            </w:pPr>
          </w:p>
        </w:tc>
        <w:tc>
          <w:tcPr>
            <w:tcW w:w="4043" w:type="dxa"/>
            <w:gridSpan w:val="11"/>
            <w:tcBorders>
              <w:top w:val="single" w:color="auto" w:sz="4" w:space="0"/>
              <w:left w:val="nil"/>
              <w:bottom w:val="single" w:color="auto" w:sz="4" w:space="0"/>
              <w:right w:val="single" w:color="auto" w:sz="4" w:space="0"/>
            </w:tcBorders>
            <w:shd w:val="clear" w:color="auto" w:fill="auto"/>
            <w:vAlign w:val="center"/>
          </w:tcPr>
          <w:p w14:paraId="697D999A">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未按照要求及时改正</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B2BDEDB">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可以并处6000元以上1.4万元以下罚款</w:t>
            </w:r>
          </w:p>
        </w:tc>
      </w:tr>
      <w:tr w14:paraId="418CB62E">
        <w:tblPrEx>
          <w:tblCellMar>
            <w:top w:w="0" w:type="dxa"/>
            <w:left w:w="108" w:type="dxa"/>
            <w:bottom w:w="0" w:type="dxa"/>
            <w:right w:w="108" w:type="dxa"/>
          </w:tblCellMar>
        </w:tblPrEx>
        <w:trPr>
          <w:trHeight w:val="692"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04C85095">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42D561FE">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3E6D6106">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1B84736F">
            <w:pPr>
              <w:spacing w:line="260" w:lineRule="exact"/>
              <w:jc w:val="left"/>
              <w:rPr>
                <w:rFonts w:ascii="Times New Roman" w:hAnsi="Times New Roman"/>
                <w:sz w:val="18"/>
                <w:szCs w:val="18"/>
              </w:rPr>
            </w:pPr>
          </w:p>
        </w:tc>
        <w:tc>
          <w:tcPr>
            <w:tcW w:w="4043" w:type="dxa"/>
            <w:gridSpan w:val="11"/>
            <w:tcBorders>
              <w:top w:val="single" w:color="auto" w:sz="4" w:space="0"/>
              <w:left w:val="nil"/>
              <w:bottom w:val="single" w:color="auto" w:sz="4" w:space="0"/>
              <w:right w:val="single" w:color="auto" w:sz="4" w:space="0"/>
            </w:tcBorders>
            <w:shd w:val="clear" w:color="auto" w:fill="auto"/>
            <w:vAlign w:val="center"/>
          </w:tcPr>
          <w:p w14:paraId="0D0FA45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E2FBE2F">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可以并处1.4万元以上2万元以下罚款</w:t>
            </w:r>
          </w:p>
        </w:tc>
      </w:tr>
      <w:tr w14:paraId="79B21518">
        <w:tblPrEx>
          <w:tblCellMar>
            <w:top w:w="0" w:type="dxa"/>
            <w:left w:w="108" w:type="dxa"/>
            <w:bottom w:w="0" w:type="dxa"/>
            <w:right w:w="108" w:type="dxa"/>
          </w:tblCellMar>
        </w:tblPrEx>
        <w:trPr>
          <w:trHeight w:val="657"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751E6297">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6EC1007C">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7102F2A6">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4857D5BB">
            <w:pPr>
              <w:spacing w:line="260" w:lineRule="exact"/>
              <w:jc w:val="left"/>
              <w:rPr>
                <w:rFonts w:ascii="Times New Roman" w:hAnsi="Times New Roman"/>
                <w:sz w:val="18"/>
                <w:szCs w:val="18"/>
              </w:rPr>
            </w:pPr>
          </w:p>
        </w:tc>
        <w:tc>
          <w:tcPr>
            <w:tcW w:w="4043" w:type="dxa"/>
            <w:gridSpan w:val="11"/>
            <w:tcBorders>
              <w:top w:val="single" w:color="auto" w:sz="4" w:space="0"/>
              <w:left w:val="nil"/>
              <w:bottom w:val="single" w:color="auto" w:sz="4" w:space="0"/>
              <w:right w:val="single" w:color="auto" w:sz="4" w:space="0"/>
            </w:tcBorders>
            <w:shd w:val="clear" w:color="auto" w:fill="auto"/>
            <w:vAlign w:val="center"/>
          </w:tcPr>
          <w:p w14:paraId="4731C8D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情节严重的</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1C66CCC">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由原发证机关吊销许可证</w:t>
            </w:r>
          </w:p>
        </w:tc>
      </w:tr>
      <w:tr w14:paraId="79EBBB08">
        <w:tblPrEx>
          <w:tblCellMar>
            <w:top w:w="0" w:type="dxa"/>
            <w:left w:w="108" w:type="dxa"/>
            <w:bottom w:w="0" w:type="dxa"/>
            <w:right w:w="108" w:type="dxa"/>
          </w:tblCellMar>
        </w:tblPrEx>
        <w:trPr>
          <w:trHeight w:val="594" w:hRule="atLeast"/>
        </w:trPr>
        <w:tc>
          <w:tcPr>
            <w:tcW w:w="14576"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4B1210C3">
            <w:pPr>
              <w:pStyle w:val="16"/>
              <w:spacing w:before="0" w:beforeAutospacing="0" w:after="0" w:afterAutospacing="0" w:line="260" w:lineRule="exact"/>
              <w:rPr>
                <w:rFonts w:ascii="仿宋_GB2312" w:hAnsi="Times New Roman" w:eastAsia="仿宋_GB2312" w:cs="仿宋_GB2312"/>
                <w:b/>
                <w:bCs/>
                <w:color w:val="000000"/>
                <w:sz w:val="18"/>
                <w:szCs w:val="18"/>
              </w:rPr>
            </w:pPr>
            <w:r>
              <w:rPr>
                <w:rFonts w:hint="eastAsia" w:ascii="仿宋_GB2312" w:hAnsi="Times New Roman" w:eastAsia="仿宋_GB2312" w:cs="仿宋_GB2312"/>
                <w:b/>
                <w:bCs/>
                <w:sz w:val="18"/>
                <w:szCs w:val="18"/>
              </w:rPr>
              <w:t>【部门规章】《</w:t>
            </w:r>
            <w:bookmarkStart w:id="31" w:name="OLE_LINK14"/>
            <w:r>
              <w:rPr>
                <w:rFonts w:hint="eastAsia" w:ascii="仿宋_GB2312" w:hAnsi="Times New Roman" w:eastAsia="仿宋_GB2312" w:cs="仿宋_GB2312"/>
                <w:b/>
                <w:bCs/>
                <w:sz w:val="18"/>
                <w:szCs w:val="18"/>
              </w:rPr>
              <w:t>未成年人节目管理规定</w:t>
            </w:r>
            <w:bookmarkEnd w:id="31"/>
            <w:r>
              <w:rPr>
                <w:rFonts w:hint="eastAsia" w:ascii="仿宋_GB2312" w:hAnsi="Times New Roman" w:eastAsia="仿宋_GB2312" w:cs="仿宋_GB2312"/>
                <w:b/>
                <w:bCs/>
                <w:sz w:val="18"/>
                <w:szCs w:val="18"/>
              </w:rPr>
              <w:t>》（2021年修订）</w:t>
            </w:r>
          </w:p>
        </w:tc>
      </w:tr>
      <w:tr w14:paraId="1ADC78AE">
        <w:tblPrEx>
          <w:tblCellMar>
            <w:top w:w="0" w:type="dxa"/>
            <w:left w:w="108" w:type="dxa"/>
            <w:bottom w:w="0" w:type="dxa"/>
            <w:right w:w="108" w:type="dxa"/>
          </w:tblCellMar>
        </w:tblPrEx>
        <w:trPr>
          <w:trHeight w:val="885"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79045B">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251</w:t>
            </w:r>
          </w:p>
        </w:tc>
        <w:tc>
          <w:tcPr>
            <w:tcW w:w="1350" w:type="dxa"/>
            <w:tcBorders>
              <w:top w:val="single" w:color="auto" w:sz="4" w:space="0"/>
              <w:left w:val="nil"/>
              <w:bottom w:val="single" w:color="auto" w:sz="4" w:space="0"/>
              <w:right w:val="single" w:color="auto" w:sz="4" w:space="0"/>
            </w:tcBorders>
            <w:shd w:val="clear" w:color="auto" w:fill="auto"/>
            <w:vAlign w:val="center"/>
          </w:tcPr>
          <w:p w14:paraId="79DCE3F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sz w:val="18"/>
                <w:szCs w:val="18"/>
                <w:lang w:bidi="ar"/>
              </w:rPr>
              <w:t>对制作、传播含有本规定第九条第一款禁止内容的未成年人节目的，或者在以科普、教育、警示为目的制作的节目中，包含本规定第九条第一款禁止内容但未设置明确提醒、进行技术处理的，或者制作、传播本规定第十条禁止的未成年人节目类型的行政处罚</w:t>
            </w:r>
          </w:p>
        </w:tc>
        <w:tc>
          <w:tcPr>
            <w:tcW w:w="2862" w:type="dxa"/>
            <w:tcBorders>
              <w:top w:val="single" w:color="auto" w:sz="4" w:space="0"/>
              <w:left w:val="nil"/>
              <w:bottom w:val="single" w:color="auto" w:sz="4" w:space="0"/>
              <w:right w:val="single" w:color="auto" w:sz="4" w:space="0"/>
            </w:tcBorders>
            <w:shd w:val="clear" w:color="auto" w:fill="auto"/>
            <w:vAlign w:val="center"/>
          </w:tcPr>
          <w:p w14:paraId="4B3BA76C">
            <w:pPr>
              <w:widowControl/>
              <w:spacing w:line="220" w:lineRule="exact"/>
              <w:rPr>
                <w:rFonts w:ascii="仿宋_GB2312" w:eastAsia="仿宋_GB2312" w:cs="仿宋_GB2312"/>
                <w:sz w:val="18"/>
                <w:szCs w:val="18"/>
              </w:rPr>
            </w:pPr>
            <w:r>
              <w:rPr>
                <w:rFonts w:hint="eastAsia" w:ascii="仿宋_GB2312" w:eastAsia="仿宋_GB2312" w:cs="仿宋_GB2312"/>
                <w:b/>
                <w:bCs/>
                <w:sz w:val="18"/>
                <w:szCs w:val="18"/>
                <w:lang w:bidi="ar"/>
              </w:rPr>
              <w:t>《未成年人节目管理规定》第九条</w:t>
            </w:r>
            <w:r>
              <w:rPr>
                <w:rFonts w:hint="eastAsia" w:ascii="仿宋_GB2312" w:eastAsia="仿宋_GB2312" w:cs="仿宋_GB2312"/>
                <w:sz w:val="18"/>
                <w:szCs w:val="18"/>
                <w:lang w:bidi="ar"/>
              </w:rPr>
              <w:t xml:space="preserve"> 未成年人节目不得含有下列内容：</w:t>
            </w:r>
          </w:p>
          <w:p w14:paraId="5E1A9B47">
            <w:pPr>
              <w:widowControl/>
              <w:spacing w:line="220" w:lineRule="exact"/>
              <w:rPr>
                <w:rFonts w:ascii="仿宋_GB2312" w:eastAsia="仿宋_GB2312" w:cs="仿宋_GB2312"/>
                <w:sz w:val="18"/>
                <w:szCs w:val="18"/>
              </w:rPr>
            </w:pPr>
            <w:r>
              <w:rPr>
                <w:rFonts w:hint="eastAsia" w:ascii="仿宋_GB2312" w:eastAsia="仿宋_GB2312" w:cs="仿宋_GB2312"/>
                <w:sz w:val="18"/>
                <w:szCs w:val="18"/>
                <w:lang w:bidi="ar"/>
              </w:rPr>
              <w:t>（一）渲染暴力、血腥、恐怖，教唆犯罪或者传授犯罪方法；</w:t>
            </w:r>
          </w:p>
          <w:p w14:paraId="00A4D6F7">
            <w:pPr>
              <w:widowControl/>
              <w:spacing w:line="220" w:lineRule="exact"/>
              <w:rPr>
                <w:rFonts w:ascii="仿宋_GB2312" w:eastAsia="仿宋_GB2312" w:cs="仿宋_GB2312"/>
                <w:sz w:val="18"/>
                <w:szCs w:val="18"/>
              </w:rPr>
            </w:pPr>
            <w:r>
              <w:rPr>
                <w:rFonts w:hint="eastAsia" w:ascii="仿宋_GB2312" w:eastAsia="仿宋_GB2312" w:cs="仿宋_GB2312"/>
                <w:sz w:val="18"/>
                <w:szCs w:val="18"/>
                <w:lang w:bidi="ar"/>
              </w:rPr>
              <w:t>（二）除健康、科学的性教育之外的涉性话题、画面;</w:t>
            </w:r>
          </w:p>
          <w:p w14:paraId="0FD250DD">
            <w:pPr>
              <w:widowControl/>
              <w:spacing w:line="220" w:lineRule="exact"/>
              <w:rPr>
                <w:rFonts w:ascii="仿宋_GB2312" w:eastAsia="仿宋_GB2312" w:cs="仿宋_GB2312"/>
                <w:sz w:val="18"/>
                <w:szCs w:val="18"/>
              </w:rPr>
            </w:pPr>
            <w:r>
              <w:rPr>
                <w:rFonts w:hint="eastAsia" w:ascii="仿宋_GB2312" w:eastAsia="仿宋_GB2312" w:cs="仿宋_GB2312"/>
                <w:sz w:val="18"/>
                <w:szCs w:val="18"/>
                <w:lang w:bidi="ar"/>
              </w:rPr>
              <w:t>（三）肯定、赞许未成年人早恋；</w:t>
            </w:r>
          </w:p>
          <w:p w14:paraId="52B41578">
            <w:pPr>
              <w:widowControl/>
              <w:spacing w:line="220" w:lineRule="exact"/>
              <w:rPr>
                <w:rFonts w:ascii="仿宋_GB2312" w:eastAsia="仿宋_GB2312" w:cs="仿宋_GB2312"/>
                <w:sz w:val="18"/>
                <w:szCs w:val="18"/>
              </w:rPr>
            </w:pPr>
            <w:r>
              <w:rPr>
                <w:rFonts w:hint="eastAsia" w:ascii="仿宋_GB2312" w:eastAsia="仿宋_GB2312" w:cs="仿宋_GB2312"/>
                <w:sz w:val="18"/>
                <w:szCs w:val="18"/>
                <w:lang w:bidi="ar"/>
              </w:rPr>
              <w:t>（四）诋毁、歪曲或者以不当方式表现中华优秀传统文化、革命文化、社会主义先进文化；</w:t>
            </w:r>
          </w:p>
          <w:p w14:paraId="494A5686">
            <w:pPr>
              <w:widowControl/>
              <w:spacing w:line="220" w:lineRule="exact"/>
              <w:rPr>
                <w:rFonts w:ascii="仿宋_GB2312" w:eastAsia="仿宋_GB2312" w:cs="仿宋_GB2312"/>
                <w:sz w:val="18"/>
                <w:szCs w:val="18"/>
              </w:rPr>
            </w:pPr>
            <w:r>
              <w:rPr>
                <w:rFonts w:hint="eastAsia" w:ascii="仿宋_GB2312" w:eastAsia="仿宋_GB2312" w:cs="仿宋_GB2312"/>
                <w:sz w:val="18"/>
                <w:szCs w:val="18"/>
                <w:lang w:bidi="ar"/>
              </w:rPr>
              <w:t>（五）歪曲民族历史或者民族历史人物，歪曲、丑化、亵渎、否定英雄烈士事迹和精神；</w:t>
            </w:r>
          </w:p>
          <w:p w14:paraId="13A9645B">
            <w:pPr>
              <w:widowControl/>
              <w:spacing w:line="220" w:lineRule="exact"/>
              <w:rPr>
                <w:rFonts w:ascii="仿宋_GB2312" w:eastAsia="仿宋_GB2312" w:cs="仿宋_GB2312"/>
                <w:sz w:val="18"/>
                <w:szCs w:val="18"/>
              </w:rPr>
            </w:pPr>
            <w:r>
              <w:rPr>
                <w:rFonts w:hint="eastAsia" w:ascii="仿宋_GB2312" w:eastAsia="仿宋_GB2312" w:cs="仿宋_GB2312"/>
                <w:sz w:val="18"/>
                <w:szCs w:val="18"/>
                <w:lang w:bidi="ar"/>
              </w:rPr>
              <w:t>（六）宣扬、美化、崇拜曾经对我国发动侵略战争和实施殖民统治的国家、事件、人物；</w:t>
            </w:r>
          </w:p>
          <w:p w14:paraId="2BD0F20B">
            <w:pPr>
              <w:widowControl/>
              <w:spacing w:line="220" w:lineRule="exact"/>
              <w:rPr>
                <w:rFonts w:ascii="仿宋_GB2312" w:eastAsia="仿宋_GB2312" w:cs="仿宋_GB2312"/>
                <w:sz w:val="18"/>
                <w:szCs w:val="18"/>
              </w:rPr>
            </w:pPr>
            <w:r>
              <w:rPr>
                <w:rFonts w:hint="eastAsia" w:ascii="仿宋_GB2312" w:eastAsia="仿宋_GB2312" w:cs="仿宋_GB2312"/>
                <w:sz w:val="18"/>
                <w:szCs w:val="18"/>
                <w:lang w:bidi="ar"/>
              </w:rPr>
              <w:t>（七）宣扬邪教、迷信或者消极颓废的思想观念；</w:t>
            </w:r>
          </w:p>
          <w:p w14:paraId="7259E60D">
            <w:pPr>
              <w:widowControl/>
              <w:spacing w:line="220" w:lineRule="exact"/>
              <w:rPr>
                <w:rFonts w:ascii="仿宋_GB2312" w:eastAsia="仿宋_GB2312" w:cs="仿宋_GB2312"/>
                <w:sz w:val="18"/>
                <w:szCs w:val="18"/>
              </w:rPr>
            </w:pPr>
            <w:r>
              <w:rPr>
                <w:rFonts w:hint="eastAsia" w:ascii="仿宋_GB2312" w:eastAsia="仿宋_GB2312" w:cs="仿宋_GB2312"/>
                <w:sz w:val="18"/>
                <w:szCs w:val="18"/>
                <w:lang w:bidi="ar"/>
              </w:rPr>
              <w:t>（八）宣扬或者肯定不良的家庭观、婚恋观、利益观；</w:t>
            </w:r>
          </w:p>
          <w:p w14:paraId="77E255C1">
            <w:pPr>
              <w:widowControl/>
              <w:spacing w:line="220" w:lineRule="exact"/>
              <w:rPr>
                <w:rFonts w:ascii="仿宋_GB2312" w:eastAsia="仿宋_GB2312" w:cs="仿宋_GB2312"/>
                <w:sz w:val="18"/>
                <w:szCs w:val="18"/>
              </w:rPr>
            </w:pPr>
            <w:r>
              <w:rPr>
                <w:rFonts w:hint="eastAsia" w:ascii="仿宋_GB2312" w:eastAsia="仿宋_GB2312" w:cs="仿宋_GB2312"/>
                <w:sz w:val="18"/>
                <w:szCs w:val="18"/>
                <w:lang w:bidi="ar"/>
              </w:rPr>
              <w:t>（九）过分强调或者过度表现财富、家庭背景、社会地位；</w:t>
            </w:r>
          </w:p>
          <w:p w14:paraId="584E8A82">
            <w:pPr>
              <w:widowControl/>
              <w:spacing w:line="220" w:lineRule="exact"/>
              <w:rPr>
                <w:rFonts w:ascii="仿宋_GB2312" w:eastAsia="仿宋_GB2312" w:cs="仿宋_GB2312"/>
                <w:sz w:val="18"/>
                <w:szCs w:val="18"/>
              </w:rPr>
            </w:pPr>
            <w:r>
              <w:rPr>
                <w:rFonts w:hint="eastAsia" w:ascii="仿宋_GB2312" w:eastAsia="仿宋_GB2312" w:cs="仿宋_GB2312"/>
                <w:sz w:val="18"/>
                <w:szCs w:val="18"/>
                <w:lang w:bidi="ar"/>
              </w:rPr>
              <w:t>（十）介绍或者展示自杀、自残和其他易被未成年人模仿的危险行为及游戏项目等；</w:t>
            </w:r>
          </w:p>
          <w:p w14:paraId="67D34BFC">
            <w:pPr>
              <w:widowControl/>
              <w:spacing w:line="220" w:lineRule="exact"/>
              <w:rPr>
                <w:rFonts w:ascii="仿宋_GB2312" w:eastAsia="仿宋_GB2312" w:cs="仿宋_GB2312"/>
                <w:sz w:val="18"/>
                <w:szCs w:val="18"/>
              </w:rPr>
            </w:pPr>
            <w:r>
              <w:rPr>
                <w:rFonts w:hint="eastAsia" w:ascii="仿宋_GB2312" w:eastAsia="仿宋_GB2312" w:cs="仿宋_GB2312"/>
                <w:sz w:val="18"/>
                <w:szCs w:val="18"/>
                <w:lang w:bidi="ar"/>
              </w:rPr>
              <w:t>（十一）表现吸毒、滥用麻醉药品、精神药品和其他违禁药物；</w:t>
            </w:r>
          </w:p>
          <w:p w14:paraId="1EAFA8FE">
            <w:pPr>
              <w:widowControl/>
              <w:spacing w:line="220" w:lineRule="exact"/>
              <w:rPr>
                <w:rFonts w:ascii="仿宋_GB2312" w:eastAsia="仿宋_GB2312" w:cs="仿宋_GB2312"/>
                <w:sz w:val="18"/>
                <w:szCs w:val="18"/>
              </w:rPr>
            </w:pPr>
            <w:r>
              <w:rPr>
                <w:rFonts w:hint="eastAsia" w:ascii="仿宋_GB2312" w:eastAsia="仿宋_GB2312" w:cs="仿宋_GB2312"/>
                <w:sz w:val="18"/>
                <w:szCs w:val="18"/>
                <w:lang w:bidi="ar"/>
              </w:rPr>
              <w:t>（十二）表现吸烟、售烟和酗酒；</w:t>
            </w:r>
          </w:p>
          <w:p w14:paraId="1A6BC3AA">
            <w:pPr>
              <w:widowControl/>
              <w:spacing w:line="220" w:lineRule="exact"/>
              <w:rPr>
                <w:rFonts w:ascii="仿宋_GB2312" w:eastAsia="仿宋_GB2312" w:cs="仿宋_GB2312"/>
                <w:sz w:val="18"/>
                <w:szCs w:val="18"/>
              </w:rPr>
            </w:pPr>
            <w:r>
              <w:rPr>
                <w:rFonts w:hint="eastAsia" w:ascii="仿宋_GB2312" w:eastAsia="仿宋_GB2312" w:cs="仿宋_GB2312"/>
                <w:sz w:val="18"/>
                <w:szCs w:val="18"/>
                <w:lang w:bidi="ar"/>
              </w:rPr>
              <w:t>（十三）表现违反社会公共道德、扰乱社会秩序等不良举止行为；</w:t>
            </w:r>
          </w:p>
          <w:p w14:paraId="224BD973">
            <w:pPr>
              <w:widowControl/>
              <w:spacing w:line="220" w:lineRule="exact"/>
              <w:rPr>
                <w:rFonts w:ascii="仿宋_GB2312" w:eastAsia="仿宋_GB2312" w:cs="仿宋_GB2312"/>
                <w:sz w:val="18"/>
                <w:szCs w:val="18"/>
              </w:rPr>
            </w:pPr>
            <w:r>
              <w:rPr>
                <w:rFonts w:hint="eastAsia" w:ascii="仿宋_GB2312" w:eastAsia="仿宋_GB2312" w:cs="仿宋_GB2312"/>
                <w:sz w:val="18"/>
                <w:szCs w:val="18"/>
                <w:lang w:bidi="ar"/>
              </w:rPr>
              <w:t>（十四）渲染帮会、黑社会组织的各类仪式；</w:t>
            </w:r>
          </w:p>
          <w:p w14:paraId="57C638A2">
            <w:pPr>
              <w:widowControl/>
              <w:spacing w:line="220" w:lineRule="exact"/>
              <w:rPr>
                <w:rFonts w:ascii="仿宋_GB2312" w:eastAsia="仿宋_GB2312" w:cs="仿宋_GB2312"/>
                <w:sz w:val="18"/>
                <w:szCs w:val="18"/>
              </w:rPr>
            </w:pPr>
            <w:r>
              <w:rPr>
                <w:rFonts w:hint="eastAsia" w:ascii="仿宋_GB2312" w:eastAsia="仿宋_GB2312" w:cs="仿宋_GB2312"/>
                <w:sz w:val="18"/>
                <w:szCs w:val="18"/>
                <w:lang w:bidi="ar"/>
              </w:rPr>
              <w:t>（十五）宣传、介绍不利于未成年人身心健康的网络游戏；</w:t>
            </w:r>
          </w:p>
          <w:p w14:paraId="41F49D74">
            <w:pPr>
              <w:widowControl/>
              <w:spacing w:line="220" w:lineRule="exact"/>
              <w:rPr>
                <w:rFonts w:ascii="仿宋_GB2312" w:eastAsia="仿宋_GB2312" w:cs="仿宋_GB2312"/>
                <w:sz w:val="18"/>
                <w:szCs w:val="18"/>
              </w:rPr>
            </w:pPr>
            <w:r>
              <w:rPr>
                <w:rFonts w:hint="eastAsia" w:ascii="仿宋_GB2312" w:eastAsia="仿宋_GB2312" w:cs="仿宋_GB2312"/>
                <w:sz w:val="18"/>
                <w:szCs w:val="18"/>
                <w:lang w:bidi="ar"/>
              </w:rPr>
              <w:t>（十六）法律、行政法规禁止的其他内容。</w:t>
            </w:r>
          </w:p>
          <w:p w14:paraId="3AB0F104">
            <w:pPr>
              <w:widowControl/>
              <w:spacing w:line="220" w:lineRule="exact"/>
              <w:rPr>
                <w:rFonts w:ascii="仿宋_GB2312" w:eastAsia="仿宋_GB2312" w:cs="仿宋_GB2312"/>
                <w:sz w:val="18"/>
                <w:szCs w:val="18"/>
              </w:rPr>
            </w:pPr>
            <w:r>
              <w:rPr>
                <w:rFonts w:hint="eastAsia" w:ascii="仿宋_GB2312" w:eastAsia="仿宋_GB2312" w:cs="仿宋_GB2312"/>
                <w:sz w:val="18"/>
                <w:szCs w:val="18"/>
                <w:lang w:bidi="ar"/>
              </w:rPr>
              <w:t>以科普、教育、警示为目的，制作、传播的节目中确有必要出现上述内容的，应当根据节目内容采取明显图像或者声音等方式予以提示，在显著位置设置明确提醒，并对相应画面、声音进行技术处理，避免过分展示。</w:t>
            </w:r>
          </w:p>
          <w:p w14:paraId="10FAA58F">
            <w:pPr>
              <w:widowControl/>
              <w:spacing w:line="220" w:lineRule="exact"/>
              <w:rPr>
                <w:rFonts w:ascii="仿宋_GB2312" w:eastAsia="仿宋_GB2312" w:cs="仿宋_GB2312"/>
                <w:sz w:val="18"/>
                <w:szCs w:val="18"/>
              </w:rPr>
            </w:pPr>
            <w:r>
              <w:rPr>
                <w:rFonts w:hint="eastAsia" w:ascii="仿宋_GB2312" w:eastAsia="仿宋_GB2312" w:cs="仿宋_GB2312"/>
                <w:b/>
                <w:bCs/>
                <w:sz w:val="18"/>
                <w:szCs w:val="18"/>
                <w:lang w:bidi="ar"/>
              </w:rPr>
              <w:t>第十条</w:t>
            </w:r>
            <w:r>
              <w:rPr>
                <w:rFonts w:hint="eastAsia" w:ascii="仿宋_GB2312" w:eastAsia="仿宋_GB2312" w:cs="仿宋_GB2312"/>
                <w:sz w:val="18"/>
                <w:szCs w:val="18"/>
                <w:lang w:bidi="ar"/>
              </w:rPr>
              <w:t xml:space="preserve"> 不得制作、传播利用未成年人或者未成年人角色进行商业宣传的非广告类节目。</w:t>
            </w:r>
          </w:p>
          <w:p w14:paraId="2AB2C029">
            <w:pPr>
              <w:widowControl/>
              <w:spacing w:line="220" w:lineRule="exact"/>
              <w:rPr>
                <w:rFonts w:ascii="仿宋_GB2312" w:eastAsia="仿宋_GB2312" w:cs="仿宋_GB2312"/>
                <w:sz w:val="18"/>
                <w:szCs w:val="18"/>
              </w:rPr>
            </w:pPr>
            <w:r>
              <w:rPr>
                <w:rFonts w:hint="eastAsia" w:ascii="仿宋_GB2312" w:eastAsia="仿宋_GB2312" w:cs="仿宋_GB2312"/>
                <w:sz w:val="18"/>
                <w:szCs w:val="18"/>
                <w:lang w:bidi="ar"/>
              </w:rPr>
              <w:t>制作、传播未成年人参与的歌唱类选拔节目、真人秀节目、访谈脱口秀节目应当符合国务院广播电视主管部门的要求。</w:t>
            </w:r>
          </w:p>
        </w:tc>
        <w:tc>
          <w:tcPr>
            <w:tcW w:w="3327" w:type="dxa"/>
            <w:tcBorders>
              <w:top w:val="single" w:color="auto" w:sz="4" w:space="0"/>
              <w:left w:val="nil"/>
              <w:bottom w:val="single" w:color="auto" w:sz="4" w:space="0"/>
              <w:right w:val="single" w:color="auto" w:sz="4" w:space="0"/>
            </w:tcBorders>
            <w:shd w:val="clear" w:color="auto" w:fill="auto"/>
            <w:vAlign w:val="center"/>
          </w:tcPr>
          <w:p w14:paraId="618A2126">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《未成年人节目管理规定》第三十二条</w:t>
            </w:r>
            <w:r>
              <w:rPr>
                <w:rFonts w:hint="eastAsia" w:ascii="仿宋_GB2312" w:eastAsia="仿宋_GB2312" w:cs="仿宋_GB2312"/>
                <w:sz w:val="18"/>
                <w:szCs w:val="18"/>
                <w:lang w:bidi="ar"/>
              </w:rPr>
              <w:t xml:space="preserve"> 违反本规定，制作、传播含有本规定第九条第一款禁止内容的未成年人节目的，或者在以科普、教育、警示为目的制作的节目中，包含本规定第九条第一款禁止内容但未设置明确提醒、进行技术处理的，或者制作、传播本规定第十条禁止的未成年人节目类型的，依照《广播电视管理条例》第四十九条的规定予以处罚。</w:t>
            </w:r>
          </w:p>
        </w:tc>
        <w:tc>
          <w:tcPr>
            <w:tcW w:w="4043" w:type="dxa"/>
            <w:gridSpan w:val="11"/>
            <w:tcBorders>
              <w:top w:val="single" w:color="auto" w:sz="4" w:space="0"/>
              <w:left w:val="nil"/>
              <w:bottom w:val="single" w:color="auto" w:sz="4" w:space="0"/>
              <w:right w:val="single" w:color="auto" w:sz="4" w:space="0"/>
            </w:tcBorders>
            <w:shd w:val="clear" w:color="auto" w:fill="auto"/>
            <w:vAlign w:val="center"/>
          </w:tcPr>
          <w:p w14:paraId="63468FDD">
            <w:pPr>
              <w:widowControl/>
              <w:spacing w:line="260" w:lineRule="exact"/>
              <w:rPr>
                <w:rFonts w:ascii="仿宋_GB2312" w:eastAsia="仿宋_GB2312" w:cs="仿宋_GB2312"/>
                <w:color w:val="000000"/>
                <w:kern w:val="0"/>
                <w:sz w:val="18"/>
                <w:szCs w:val="18"/>
              </w:rPr>
            </w:pP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FEC9AA5">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依照《广播电视管理条例》第四十九条的规定予以处罚</w:t>
            </w:r>
          </w:p>
        </w:tc>
      </w:tr>
      <w:tr w14:paraId="3A86C1A5">
        <w:tblPrEx>
          <w:tblCellMar>
            <w:top w:w="0" w:type="dxa"/>
            <w:left w:w="108" w:type="dxa"/>
            <w:bottom w:w="0" w:type="dxa"/>
            <w:right w:w="108" w:type="dxa"/>
          </w:tblCellMar>
        </w:tblPrEx>
        <w:trPr>
          <w:trHeight w:val="885"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5F3DCD">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252</w:t>
            </w:r>
          </w:p>
        </w:tc>
        <w:tc>
          <w:tcPr>
            <w:tcW w:w="1350" w:type="dxa"/>
            <w:tcBorders>
              <w:top w:val="single" w:color="auto" w:sz="4" w:space="0"/>
              <w:left w:val="nil"/>
              <w:bottom w:val="single" w:color="auto" w:sz="4" w:space="0"/>
              <w:right w:val="single" w:color="auto" w:sz="4" w:space="0"/>
            </w:tcBorders>
            <w:shd w:val="clear" w:color="auto" w:fill="auto"/>
            <w:vAlign w:val="center"/>
          </w:tcPr>
          <w:p w14:paraId="5CCE881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sz w:val="18"/>
                <w:szCs w:val="18"/>
                <w:lang w:bidi="ar"/>
              </w:rPr>
              <w:t>对播放、播出广告的时间超过规定或者播出国产动画片和引进动画片的比例不符合国务院广播电视主管部门规定的行政处罚</w:t>
            </w:r>
          </w:p>
        </w:tc>
        <w:tc>
          <w:tcPr>
            <w:tcW w:w="2862" w:type="dxa"/>
            <w:tcBorders>
              <w:top w:val="single" w:color="auto" w:sz="4" w:space="0"/>
              <w:left w:val="nil"/>
              <w:bottom w:val="single" w:color="auto" w:sz="4" w:space="0"/>
              <w:right w:val="single" w:color="auto" w:sz="4" w:space="0"/>
            </w:tcBorders>
            <w:shd w:val="clear" w:color="auto" w:fill="auto"/>
            <w:vAlign w:val="center"/>
          </w:tcPr>
          <w:p w14:paraId="17470C00">
            <w:pPr>
              <w:widowControl/>
              <w:spacing w:line="240" w:lineRule="exact"/>
              <w:rPr>
                <w:rFonts w:ascii="仿宋_GB2312" w:eastAsia="仿宋_GB2312" w:cs="仿宋_GB2312"/>
                <w:sz w:val="18"/>
                <w:szCs w:val="18"/>
              </w:rPr>
            </w:pPr>
            <w:r>
              <w:rPr>
                <w:rFonts w:hint="eastAsia" w:ascii="仿宋_GB2312" w:eastAsia="仿宋_GB2312" w:cs="仿宋_GB2312"/>
                <w:b/>
                <w:bCs/>
                <w:sz w:val="18"/>
                <w:szCs w:val="18"/>
                <w:lang w:bidi="ar"/>
              </w:rPr>
              <w:t>《未成年人节目管理规定》第十八条</w:t>
            </w:r>
            <w:r>
              <w:rPr>
                <w:rFonts w:hint="eastAsia" w:ascii="仿宋_GB2312" w:eastAsia="仿宋_GB2312" w:cs="仿宋_GB2312"/>
                <w:sz w:val="18"/>
                <w:szCs w:val="18"/>
                <w:lang w:bidi="ar"/>
              </w:rPr>
              <w:t xml:space="preserve"> 未成年人节目前后播出广告或者播出过程中插播广告，应当遵守以下规定：</w:t>
            </w:r>
          </w:p>
          <w:p w14:paraId="172D02C8">
            <w:pPr>
              <w:widowControl/>
              <w:spacing w:line="240" w:lineRule="exact"/>
              <w:rPr>
                <w:rFonts w:ascii="仿宋_GB2312" w:eastAsia="仿宋_GB2312" w:cs="仿宋_GB2312"/>
                <w:sz w:val="18"/>
                <w:szCs w:val="18"/>
              </w:rPr>
            </w:pPr>
            <w:r>
              <w:rPr>
                <w:rFonts w:hint="eastAsia" w:ascii="仿宋_GB2312" w:eastAsia="仿宋_GB2312" w:cs="仿宋_GB2312"/>
                <w:sz w:val="18"/>
                <w:szCs w:val="18"/>
                <w:lang w:bidi="ar"/>
              </w:rPr>
              <w:t>（四）未成年人广播电视节目每小时播放广告不得超过12分钟；</w:t>
            </w:r>
          </w:p>
          <w:p w14:paraId="5768428F">
            <w:pPr>
              <w:widowControl/>
              <w:spacing w:line="240" w:lineRule="exact"/>
              <w:rPr>
                <w:rFonts w:ascii="仿宋_GB2312" w:eastAsia="仿宋_GB2312" w:cs="仿宋_GB2312"/>
                <w:sz w:val="18"/>
                <w:szCs w:val="18"/>
              </w:rPr>
            </w:pPr>
            <w:r>
              <w:rPr>
                <w:rFonts w:hint="eastAsia" w:ascii="仿宋_GB2312" w:eastAsia="仿宋_GB2312" w:cs="仿宋_GB2312"/>
                <w:sz w:val="18"/>
                <w:szCs w:val="18"/>
                <w:lang w:bidi="ar"/>
              </w:rPr>
              <w:t>（五）未成年人网络视听节目播出或者暂停播出过程中，不得插播、展示广告，内容切换过程中的广告时长不得超过30秒。</w:t>
            </w:r>
          </w:p>
          <w:p w14:paraId="18321967">
            <w:pPr>
              <w:widowControl/>
              <w:spacing w:line="240" w:lineRule="exact"/>
              <w:rPr>
                <w:rFonts w:ascii="仿宋_GB2312" w:eastAsia="仿宋_GB2312" w:cs="仿宋_GB2312"/>
                <w:sz w:val="18"/>
                <w:szCs w:val="18"/>
              </w:rPr>
            </w:pPr>
            <w:r>
              <w:rPr>
                <w:rFonts w:hint="eastAsia" w:ascii="仿宋_GB2312" w:eastAsia="仿宋_GB2312" w:cs="仿宋_GB2312"/>
                <w:b/>
                <w:bCs/>
                <w:sz w:val="18"/>
                <w:szCs w:val="18"/>
                <w:lang w:bidi="ar"/>
              </w:rPr>
              <w:t>第二十三条</w:t>
            </w:r>
            <w:r>
              <w:rPr>
                <w:rFonts w:hint="eastAsia" w:ascii="仿宋_GB2312" w:eastAsia="仿宋_GB2312" w:cs="仿宋_GB2312"/>
                <w:sz w:val="18"/>
                <w:szCs w:val="18"/>
                <w:lang w:bidi="ar"/>
              </w:rPr>
              <w:t xml:space="preserve"> 第三款 未成年人专门频率频道、网络专区每日播出或者可供点播的国产动画片和引进动画片的比例应当符合国务院广播电视主管部门的规定。</w:t>
            </w:r>
          </w:p>
        </w:tc>
        <w:tc>
          <w:tcPr>
            <w:tcW w:w="3327" w:type="dxa"/>
            <w:tcBorders>
              <w:top w:val="single" w:color="auto" w:sz="4" w:space="0"/>
              <w:left w:val="nil"/>
              <w:bottom w:val="single" w:color="auto" w:sz="4" w:space="0"/>
              <w:right w:val="single" w:color="auto" w:sz="4" w:space="0"/>
            </w:tcBorders>
            <w:shd w:val="clear" w:color="auto" w:fill="auto"/>
            <w:vAlign w:val="center"/>
          </w:tcPr>
          <w:p w14:paraId="37FFF4FA">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《未成年人节目管理规定》第三十三条</w:t>
            </w:r>
            <w:r>
              <w:rPr>
                <w:rFonts w:hint="eastAsia" w:ascii="仿宋_GB2312" w:eastAsia="仿宋_GB2312" w:cs="仿宋_GB2312"/>
                <w:sz w:val="18"/>
                <w:szCs w:val="18"/>
                <w:lang w:bidi="ar"/>
              </w:rPr>
              <w:t xml:space="preserve"> 违反本规定，播放、播出广告的时间超过规定或者播出国产动画片和引进动画片的比例不符合国务院广播电视主管部门规定的，依照《广播电视管理条例》第五十条的规定予以处罚。</w:t>
            </w:r>
          </w:p>
        </w:tc>
        <w:tc>
          <w:tcPr>
            <w:tcW w:w="4043" w:type="dxa"/>
            <w:gridSpan w:val="11"/>
            <w:tcBorders>
              <w:top w:val="single" w:color="auto" w:sz="4" w:space="0"/>
              <w:left w:val="nil"/>
              <w:bottom w:val="single" w:color="auto" w:sz="4" w:space="0"/>
              <w:right w:val="single" w:color="auto" w:sz="4" w:space="0"/>
            </w:tcBorders>
            <w:shd w:val="clear" w:color="auto" w:fill="auto"/>
            <w:vAlign w:val="center"/>
          </w:tcPr>
          <w:p w14:paraId="7354D2F0">
            <w:pPr>
              <w:widowControl/>
              <w:spacing w:line="260" w:lineRule="exact"/>
              <w:jc w:val="left"/>
              <w:rPr>
                <w:rFonts w:ascii="仿宋_GB2312" w:eastAsia="仿宋_GB2312" w:cs="仿宋_GB2312"/>
                <w:color w:val="000000"/>
                <w:kern w:val="0"/>
                <w:sz w:val="18"/>
                <w:szCs w:val="18"/>
              </w:rPr>
            </w:pP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DE4FA8C">
            <w:pPr>
              <w:widowControl/>
              <w:spacing w:line="260" w:lineRule="exact"/>
              <w:rPr>
                <w:rFonts w:ascii="仿宋_GB2312" w:eastAsia="仿宋_GB2312" w:cs="仿宋_GB2312"/>
                <w:sz w:val="18"/>
                <w:szCs w:val="18"/>
                <w:lang w:bidi="ar"/>
              </w:rPr>
            </w:pPr>
            <w:r>
              <w:rPr>
                <w:rFonts w:hint="eastAsia" w:ascii="仿宋_GB2312" w:eastAsia="仿宋_GB2312" w:cs="仿宋_GB2312"/>
                <w:sz w:val="18"/>
                <w:szCs w:val="18"/>
                <w:lang w:bidi="ar"/>
              </w:rPr>
              <w:t>依照《广播电视管理条例》第五十条的规定予以处罚</w:t>
            </w:r>
          </w:p>
        </w:tc>
      </w:tr>
      <w:tr w14:paraId="19429D29">
        <w:tblPrEx>
          <w:tblCellMar>
            <w:top w:w="0" w:type="dxa"/>
            <w:left w:w="108" w:type="dxa"/>
            <w:bottom w:w="0" w:type="dxa"/>
            <w:right w:w="108" w:type="dxa"/>
          </w:tblCellMar>
        </w:tblPrEx>
        <w:trPr>
          <w:trHeight w:val="2774" w:hRule="atLeast"/>
        </w:trPr>
        <w:tc>
          <w:tcPr>
            <w:tcW w:w="713" w:type="dxa"/>
            <w:vMerge w:val="restart"/>
            <w:tcBorders>
              <w:top w:val="single" w:color="auto" w:sz="4" w:space="0"/>
              <w:left w:val="single" w:color="auto" w:sz="4" w:space="0"/>
              <w:bottom w:val="nil"/>
              <w:right w:val="single" w:color="auto" w:sz="4" w:space="0"/>
            </w:tcBorders>
            <w:shd w:val="clear" w:color="auto" w:fill="auto"/>
            <w:noWrap/>
            <w:vAlign w:val="center"/>
          </w:tcPr>
          <w:p w14:paraId="7DC44D1C">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253</w:t>
            </w:r>
          </w:p>
        </w:tc>
        <w:tc>
          <w:tcPr>
            <w:tcW w:w="1350" w:type="dxa"/>
            <w:vMerge w:val="restart"/>
            <w:tcBorders>
              <w:top w:val="single" w:color="auto" w:sz="4" w:space="0"/>
              <w:left w:val="nil"/>
              <w:bottom w:val="nil"/>
              <w:right w:val="single" w:color="auto" w:sz="4" w:space="0"/>
            </w:tcBorders>
            <w:shd w:val="clear" w:color="auto" w:fill="auto"/>
            <w:vAlign w:val="center"/>
          </w:tcPr>
          <w:p w14:paraId="52C512F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sz w:val="18"/>
                <w:szCs w:val="18"/>
                <w:lang w:bidi="ar"/>
              </w:rPr>
              <w:t>对违反本规定第十一条至第十七条等行为的行政处罚</w:t>
            </w:r>
          </w:p>
        </w:tc>
        <w:tc>
          <w:tcPr>
            <w:tcW w:w="2862" w:type="dxa"/>
            <w:vMerge w:val="restart"/>
            <w:tcBorders>
              <w:top w:val="single" w:color="auto" w:sz="4" w:space="0"/>
              <w:left w:val="nil"/>
              <w:bottom w:val="nil"/>
              <w:right w:val="single" w:color="auto" w:sz="4" w:space="0"/>
            </w:tcBorders>
            <w:shd w:val="clear" w:color="auto" w:fill="auto"/>
            <w:vAlign w:val="center"/>
          </w:tcPr>
          <w:p w14:paraId="32BD80BF">
            <w:pPr>
              <w:pStyle w:val="16"/>
              <w:spacing w:before="0" w:beforeAutospacing="0" w:after="0" w:afterAutospacing="0" w:line="224" w:lineRule="exact"/>
              <w:jc w:val="both"/>
              <w:rPr>
                <w:rFonts w:ascii="仿宋_GB2312" w:eastAsia="仿宋_GB2312" w:cs="仿宋_GB2312"/>
                <w:sz w:val="18"/>
                <w:szCs w:val="18"/>
              </w:rPr>
            </w:pPr>
            <w:r>
              <w:rPr>
                <w:rFonts w:hint="eastAsia" w:ascii="仿宋_GB2312" w:eastAsia="仿宋_GB2312" w:cs="仿宋_GB2312"/>
                <w:b/>
                <w:bCs/>
                <w:sz w:val="18"/>
                <w:szCs w:val="18"/>
                <w:lang w:bidi="ar"/>
              </w:rPr>
              <w:t>《未成年人节目管理规定》第十一条</w:t>
            </w:r>
            <w:r>
              <w:rPr>
                <w:rFonts w:hint="eastAsia" w:ascii="仿宋_GB2312" w:eastAsia="仿宋_GB2312" w:cs="仿宋_GB2312"/>
                <w:sz w:val="18"/>
                <w:szCs w:val="18"/>
                <w:lang w:bidi="ar"/>
              </w:rPr>
              <w:t xml:space="preserve"> 广播电视播出机构、网络视听节目服务机构、节目制作机构应当根据不同年龄段未成年人身心发展状况，制作、传播相应的未成年人节目，并采取明显图像或者声音等方式予以提示。</w:t>
            </w:r>
          </w:p>
          <w:p w14:paraId="2FA3D06B">
            <w:pPr>
              <w:pStyle w:val="16"/>
              <w:spacing w:before="0" w:beforeAutospacing="0" w:after="0" w:afterAutospacing="0" w:line="224" w:lineRule="exact"/>
              <w:ind w:firstLine="361" w:firstLineChars="200"/>
              <w:jc w:val="both"/>
              <w:rPr>
                <w:rFonts w:ascii="仿宋_GB2312" w:eastAsia="仿宋_GB2312" w:cs="仿宋_GB2312"/>
                <w:sz w:val="18"/>
                <w:szCs w:val="18"/>
              </w:rPr>
            </w:pPr>
            <w:r>
              <w:rPr>
                <w:rFonts w:hint="eastAsia" w:ascii="仿宋_GB2312" w:eastAsia="仿宋_GB2312" w:cs="仿宋_GB2312"/>
                <w:b/>
                <w:bCs/>
                <w:sz w:val="18"/>
                <w:szCs w:val="18"/>
                <w:lang w:bidi="ar"/>
              </w:rPr>
              <w:t>第十二条</w:t>
            </w:r>
            <w:r>
              <w:rPr>
                <w:rFonts w:hint="eastAsia" w:ascii="仿宋_GB2312" w:eastAsia="仿宋_GB2312" w:cs="仿宋_GB2312"/>
                <w:sz w:val="18"/>
                <w:szCs w:val="18"/>
                <w:lang w:bidi="ar"/>
              </w:rPr>
              <w:t xml:space="preserve"> 邀请未成年人参与节目制作，应当事先经其法定监护人同意。不得以恐吓、诱骗或者收买等方式迫使、引诱未成年人参与节目制作。</w:t>
            </w:r>
          </w:p>
          <w:p w14:paraId="32A2AF1A">
            <w:pPr>
              <w:pStyle w:val="16"/>
              <w:spacing w:before="0" w:beforeAutospacing="0" w:after="0" w:afterAutospacing="0" w:line="224" w:lineRule="exact"/>
              <w:ind w:firstLine="360" w:firstLineChars="200"/>
              <w:jc w:val="both"/>
              <w:rPr>
                <w:rFonts w:ascii="仿宋_GB2312" w:eastAsia="仿宋_GB2312" w:cs="仿宋_GB2312"/>
                <w:sz w:val="18"/>
                <w:szCs w:val="18"/>
              </w:rPr>
            </w:pPr>
            <w:r>
              <w:rPr>
                <w:rFonts w:hint="eastAsia" w:ascii="仿宋_GB2312" w:eastAsia="仿宋_GB2312" w:cs="仿宋_GB2312"/>
                <w:sz w:val="18"/>
                <w:szCs w:val="18"/>
                <w:lang w:bidi="ar"/>
              </w:rPr>
              <w:t>制作未成年人节目应当保障参与制作的未成年人人身和财产安全，以及充足的学习和休息时间。</w:t>
            </w:r>
          </w:p>
          <w:p w14:paraId="789F08F1">
            <w:pPr>
              <w:pStyle w:val="16"/>
              <w:spacing w:before="0" w:beforeAutospacing="0" w:after="0" w:afterAutospacing="0" w:line="224" w:lineRule="exact"/>
              <w:ind w:firstLine="361" w:firstLineChars="200"/>
              <w:jc w:val="both"/>
              <w:rPr>
                <w:rFonts w:ascii="仿宋_GB2312" w:eastAsia="仿宋_GB2312" w:cs="仿宋_GB2312"/>
                <w:sz w:val="18"/>
                <w:szCs w:val="18"/>
              </w:rPr>
            </w:pPr>
            <w:r>
              <w:rPr>
                <w:rFonts w:hint="eastAsia" w:ascii="仿宋_GB2312" w:eastAsia="仿宋_GB2312" w:cs="仿宋_GB2312"/>
                <w:b/>
                <w:bCs/>
                <w:sz w:val="18"/>
                <w:szCs w:val="18"/>
                <w:lang w:bidi="ar"/>
              </w:rPr>
              <w:t>第十三条</w:t>
            </w:r>
            <w:r>
              <w:rPr>
                <w:rFonts w:hint="eastAsia" w:ascii="仿宋_GB2312" w:eastAsia="仿宋_GB2312" w:cs="仿宋_GB2312"/>
                <w:sz w:val="18"/>
                <w:szCs w:val="18"/>
                <w:lang w:bidi="ar"/>
              </w:rPr>
              <w:t xml:space="preserve"> 未成年人节目制作过程中，不得泄露或者质问、引诱未成年人泄露个人及其近亲属的隐私信息，不得要求未成年人表达超过其判断能力的观点。</w:t>
            </w:r>
          </w:p>
          <w:p w14:paraId="282440AE">
            <w:pPr>
              <w:pStyle w:val="16"/>
              <w:spacing w:before="0" w:beforeAutospacing="0" w:after="0" w:afterAutospacing="0" w:line="224" w:lineRule="exact"/>
              <w:ind w:firstLine="360" w:firstLineChars="200"/>
              <w:jc w:val="both"/>
              <w:rPr>
                <w:rFonts w:ascii="仿宋_GB2312" w:eastAsia="仿宋_GB2312" w:cs="仿宋_GB2312"/>
                <w:sz w:val="18"/>
                <w:szCs w:val="18"/>
              </w:rPr>
            </w:pPr>
            <w:r>
              <w:rPr>
                <w:rFonts w:hint="eastAsia" w:ascii="仿宋_GB2312" w:eastAsia="仿宋_GB2312" w:cs="仿宋_GB2312"/>
                <w:sz w:val="18"/>
                <w:szCs w:val="18"/>
                <w:lang w:bidi="ar"/>
              </w:rPr>
              <w:t>对确需报道的未成年人违法犯罪案件，不得披露犯罪案件中未成年人当事人的姓名、住所、照片、图像等个人信息，以及可能推断出未成年人当事人身份的资料。对于不可避免含有上述内容的画面和声音，应当采取技术处理，达到不可识别的标准。</w:t>
            </w:r>
          </w:p>
          <w:p w14:paraId="454A68E4">
            <w:pPr>
              <w:pStyle w:val="16"/>
              <w:spacing w:before="0" w:beforeAutospacing="0" w:after="0" w:afterAutospacing="0" w:line="224" w:lineRule="exact"/>
              <w:ind w:firstLine="361" w:firstLineChars="200"/>
              <w:jc w:val="both"/>
              <w:rPr>
                <w:rFonts w:ascii="仿宋_GB2312" w:eastAsia="仿宋_GB2312" w:cs="仿宋_GB2312"/>
                <w:sz w:val="18"/>
                <w:szCs w:val="18"/>
              </w:rPr>
            </w:pPr>
            <w:r>
              <w:rPr>
                <w:rFonts w:hint="eastAsia" w:ascii="仿宋_GB2312" w:eastAsia="仿宋_GB2312" w:cs="仿宋_GB2312"/>
                <w:b/>
                <w:bCs/>
                <w:sz w:val="18"/>
                <w:szCs w:val="18"/>
                <w:lang w:bidi="ar"/>
              </w:rPr>
              <w:t>第十四条</w:t>
            </w:r>
            <w:r>
              <w:rPr>
                <w:rFonts w:hint="eastAsia" w:ascii="仿宋_GB2312" w:eastAsia="仿宋_GB2312" w:cs="仿宋_GB2312"/>
                <w:sz w:val="18"/>
                <w:szCs w:val="18"/>
                <w:lang w:bidi="ar"/>
              </w:rPr>
              <w:t xml:space="preserve"> 邀请未成年人参与节目制作，其服饰、表演应当符合未成年人年龄特征和时代特点，不得诱导未成年人谈论名利、情爱等话题。</w:t>
            </w:r>
          </w:p>
          <w:p w14:paraId="7E51B213">
            <w:pPr>
              <w:pStyle w:val="16"/>
              <w:spacing w:before="0" w:beforeAutospacing="0" w:after="0" w:afterAutospacing="0" w:line="224" w:lineRule="exact"/>
              <w:ind w:firstLine="360" w:firstLineChars="200"/>
              <w:jc w:val="both"/>
              <w:rPr>
                <w:rFonts w:ascii="仿宋_GB2312" w:eastAsia="仿宋_GB2312" w:cs="仿宋_GB2312"/>
                <w:sz w:val="18"/>
                <w:szCs w:val="18"/>
              </w:rPr>
            </w:pPr>
            <w:r>
              <w:rPr>
                <w:rFonts w:hint="eastAsia" w:ascii="仿宋_GB2312" w:eastAsia="仿宋_GB2312" w:cs="仿宋_GB2312"/>
                <w:sz w:val="18"/>
                <w:szCs w:val="18"/>
                <w:lang w:bidi="ar"/>
              </w:rPr>
              <w:t>未成年人节目不得宣扬童星效应或者包装、炒作明星子女。</w:t>
            </w:r>
          </w:p>
          <w:p w14:paraId="49C6302F">
            <w:pPr>
              <w:pStyle w:val="16"/>
              <w:spacing w:before="0" w:beforeAutospacing="0" w:after="0" w:afterAutospacing="0" w:line="224" w:lineRule="exact"/>
              <w:ind w:firstLine="361" w:firstLineChars="200"/>
              <w:jc w:val="both"/>
              <w:rPr>
                <w:rFonts w:ascii="仿宋_GB2312" w:eastAsia="仿宋_GB2312" w:cs="仿宋_GB2312"/>
                <w:sz w:val="18"/>
                <w:szCs w:val="18"/>
              </w:rPr>
            </w:pPr>
            <w:r>
              <w:rPr>
                <w:rFonts w:hint="eastAsia" w:ascii="仿宋_GB2312" w:eastAsia="仿宋_GB2312" w:cs="仿宋_GB2312"/>
                <w:b/>
                <w:bCs/>
                <w:sz w:val="18"/>
                <w:szCs w:val="18"/>
                <w:lang w:bidi="ar"/>
              </w:rPr>
              <w:t>第十五条</w:t>
            </w:r>
            <w:r>
              <w:rPr>
                <w:rFonts w:hint="eastAsia" w:ascii="仿宋_GB2312" w:eastAsia="仿宋_GB2312" w:cs="仿宋_GB2312"/>
                <w:sz w:val="18"/>
                <w:szCs w:val="18"/>
                <w:lang w:bidi="ar"/>
              </w:rPr>
              <w:t xml:space="preserve"> 未成年人节目应当严格控制设置竞赛排名，不得设置过高物质奖励，不得诱导未成年人现场拉票或者询问未成年人失败退出的感受。</w:t>
            </w:r>
          </w:p>
          <w:p w14:paraId="55B5F5E2">
            <w:pPr>
              <w:pStyle w:val="16"/>
              <w:spacing w:before="0" w:beforeAutospacing="0" w:after="0" w:afterAutospacing="0" w:line="224" w:lineRule="exact"/>
              <w:ind w:firstLine="360" w:firstLineChars="200"/>
              <w:jc w:val="both"/>
              <w:rPr>
                <w:rFonts w:ascii="仿宋_GB2312" w:eastAsia="仿宋_GB2312" w:cs="仿宋_GB2312"/>
                <w:sz w:val="18"/>
                <w:szCs w:val="18"/>
              </w:rPr>
            </w:pPr>
            <w:r>
              <w:rPr>
                <w:rFonts w:hint="eastAsia" w:ascii="仿宋_GB2312" w:eastAsia="仿宋_GB2312" w:cs="仿宋_GB2312"/>
                <w:sz w:val="18"/>
                <w:szCs w:val="18"/>
                <w:lang w:bidi="ar"/>
              </w:rPr>
              <w:t>情感故事类、矛盾调解类等节目应当尊重和保护未成年人情感，不得就家庭矛盾纠纷采访未成年人，不得要求未成年人参与节目录制和现场调解，避免未成年人亲眼目睹家庭矛盾冲突和情感纠纷。</w:t>
            </w:r>
          </w:p>
          <w:p w14:paraId="6BE1B794">
            <w:pPr>
              <w:pStyle w:val="16"/>
              <w:spacing w:before="0" w:beforeAutospacing="0" w:after="0" w:afterAutospacing="0" w:line="224" w:lineRule="exact"/>
              <w:ind w:firstLine="360" w:firstLineChars="200"/>
              <w:jc w:val="both"/>
              <w:rPr>
                <w:rFonts w:ascii="仿宋_GB2312" w:eastAsia="仿宋_GB2312" w:cs="仿宋_GB2312"/>
                <w:sz w:val="18"/>
                <w:szCs w:val="18"/>
              </w:rPr>
            </w:pPr>
            <w:r>
              <w:rPr>
                <w:rFonts w:hint="eastAsia" w:ascii="仿宋_GB2312" w:eastAsia="仿宋_GB2312" w:cs="仿宋_GB2312"/>
                <w:sz w:val="18"/>
                <w:szCs w:val="18"/>
                <w:lang w:bidi="ar"/>
              </w:rPr>
              <w:t>未成年人节目不得以任何方式对未成年人进行品行、道德方面的测试，放大不良现象和非理性情绪。</w:t>
            </w:r>
          </w:p>
          <w:p w14:paraId="3E4E5883">
            <w:pPr>
              <w:pStyle w:val="16"/>
              <w:spacing w:before="0" w:beforeAutospacing="0" w:after="0" w:afterAutospacing="0" w:line="224" w:lineRule="exact"/>
              <w:ind w:firstLine="361" w:firstLineChars="200"/>
              <w:jc w:val="both"/>
              <w:rPr>
                <w:rFonts w:ascii="仿宋_GB2312" w:eastAsia="仿宋_GB2312" w:cs="仿宋_GB2312"/>
                <w:sz w:val="18"/>
                <w:szCs w:val="18"/>
              </w:rPr>
            </w:pPr>
            <w:r>
              <w:rPr>
                <w:rFonts w:hint="eastAsia" w:ascii="仿宋_GB2312" w:eastAsia="仿宋_GB2312" w:cs="仿宋_GB2312"/>
                <w:b/>
                <w:bCs/>
                <w:sz w:val="18"/>
                <w:szCs w:val="18"/>
                <w:lang w:bidi="ar"/>
              </w:rPr>
              <w:t>第十六条</w:t>
            </w:r>
            <w:r>
              <w:rPr>
                <w:rFonts w:hint="eastAsia" w:ascii="仿宋_GB2312" w:eastAsia="仿宋_GB2312" w:cs="仿宋_GB2312"/>
                <w:sz w:val="18"/>
                <w:szCs w:val="18"/>
                <w:lang w:bidi="ar"/>
              </w:rPr>
              <w:t xml:space="preserve"> 未成年人节目的主持人应当依法取得职业资格，言行妆容不得引起未成年人心理不适，并在节目中切实履行引导把控职责。</w:t>
            </w:r>
          </w:p>
          <w:p w14:paraId="090E0020">
            <w:pPr>
              <w:pStyle w:val="16"/>
              <w:spacing w:before="0" w:beforeAutospacing="0" w:after="0" w:afterAutospacing="0" w:line="224" w:lineRule="exact"/>
              <w:ind w:firstLine="360" w:firstLineChars="200"/>
              <w:jc w:val="both"/>
              <w:rPr>
                <w:rFonts w:ascii="仿宋_GB2312" w:eastAsia="仿宋_GB2312" w:cs="仿宋_GB2312"/>
                <w:sz w:val="18"/>
                <w:szCs w:val="18"/>
              </w:rPr>
            </w:pPr>
            <w:r>
              <w:rPr>
                <w:rFonts w:hint="eastAsia" w:ascii="仿宋_GB2312" w:eastAsia="仿宋_GB2312" w:cs="仿宋_GB2312"/>
                <w:sz w:val="18"/>
                <w:szCs w:val="18"/>
                <w:lang w:bidi="ar"/>
              </w:rPr>
              <w:t>未成年人节目设置嘉宾，应当按照国务院广播电视主管部门的规定，将道德品行作为首要标准，严格遴选、加强培训，不得选用因丑闻劣迹、违法犯罪等行为造成不良社会影响的人员，并提高基层群众作为节目嘉宾的比重。</w:t>
            </w:r>
          </w:p>
          <w:p w14:paraId="5FCADDF5">
            <w:pPr>
              <w:pStyle w:val="16"/>
              <w:spacing w:before="0" w:beforeAutospacing="0" w:after="0" w:afterAutospacing="0" w:line="224" w:lineRule="exact"/>
              <w:ind w:firstLine="361" w:firstLineChars="200"/>
              <w:jc w:val="both"/>
              <w:rPr>
                <w:rFonts w:ascii="仿宋_GB2312" w:eastAsia="仿宋_GB2312" w:cs="仿宋_GB2312"/>
                <w:sz w:val="18"/>
                <w:szCs w:val="18"/>
              </w:rPr>
            </w:pPr>
            <w:r>
              <w:rPr>
                <w:rFonts w:hint="eastAsia" w:ascii="仿宋_GB2312" w:eastAsia="仿宋_GB2312" w:cs="仿宋_GB2312"/>
                <w:b/>
                <w:bCs/>
                <w:sz w:val="18"/>
                <w:szCs w:val="18"/>
                <w:lang w:bidi="ar"/>
              </w:rPr>
              <w:t>第十七条</w:t>
            </w:r>
            <w:r>
              <w:rPr>
                <w:rFonts w:hint="eastAsia" w:ascii="仿宋_GB2312" w:eastAsia="仿宋_GB2312" w:cs="仿宋_GB2312"/>
                <w:sz w:val="18"/>
                <w:szCs w:val="18"/>
                <w:lang w:bidi="ar"/>
              </w:rPr>
              <w:t xml:space="preserve"> 国产原创未成年人节目应当积极体现中华文化元素，使用外国的人名、地名、服装、形象、背景等应当符合剧情需要。</w:t>
            </w:r>
          </w:p>
          <w:p w14:paraId="5BC58E61">
            <w:pPr>
              <w:pStyle w:val="16"/>
              <w:spacing w:before="0" w:beforeAutospacing="0" w:after="0" w:afterAutospacing="0" w:line="224" w:lineRule="exact"/>
              <w:ind w:firstLine="360" w:firstLineChars="200"/>
              <w:jc w:val="both"/>
              <w:rPr>
                <w:rFonts w:ascii="仿宋_GB2312" w:eastAsia="仿宋_GB2312" w:cs="仿宋_GB2312"/>
                <w:sz w:val="18"/>
                <w:szCs w:val="18"/>
              </w:rPr>
            </w:pPr>
            <w:r>
              <w:rPr>
                <w:rFonts w:hint="eastAsia" w:ascii="仿宋_GB2312" w:eastAsia="仿宋_GB2312" w:cs="仿宋_GB2312"/>
                <w:sz w:val="18"/>
                <w:szCs w:val="18"/>
                <w:lang w:bidi="ar"/>
              </w:rPr>
              <w:t>未成年人节目中的用语用字应当符合有关通用语言文字的法律规定。</w:t>
            </w:r>
          </w:p>
          <w:p w14:paraId="3645DABF">
            <w:pPr>
              <w:pStyle w:val="16"/>
              <w:spacing w:before="0" w:beforeAutospacing="0" w:after="0" w:afterAutospacing="0" w:line="224" w:lineRule="exact"/>
              <w:ind w:firstLine="361" w:firstLineChars="200"/>
              <w:jc w:val="both"/>
              <w:rPr>
                <w:rFonts w:ascii="仿宋_GB2312" w:eastAsia="仿宋_GB2312" w:cs="仿宋_GB2312"/>
                <w:sz w:val="18"/>
                <w:szCs w:val="18"/>
              </w:rPr>
            </w:pPr>
            <w:r>
              <w:rPr>
                <w:rFonts w:hint="eastAsia" w:ascii="仿宋_GB2312" w:eastAsia="仿宋_GB2312" w:cs="仿宋_GB2312"/>
                <w:b/>
                <w:bCs/>
                <w:sz w:val="18"/>
                <w:szCs w:val="18"/>
                <w:lang w:bidi="ar"/>
              </w:rPr>
              <w:t>第十九条</w:t>
            </w:r>
            <w:r>
              <w:rPr>
                <w:rFonts w:hint="eastAsia" w:ascii="仿宋_GB2312" w:eastAsia="仿宋_GB2312" w:cs="仿宋_GB2312"/>
                <w:sz w:val="18"/>
                <w:szCs w:val="18"/>
                <w:lang w:bidi="ar"/>
              </w:rPr>
              <w:t xml:space="preserve"> 未成年人专门频率、频道应当通过自制、外购、节目交流等多种方式，提高制作、播出未成年人节目的能力，提升节目质量和频率、频道专业化水平，满足未成年人收听收看需求。</w:t>
            </w:r>
          </w:p>
          <w:p w14:paraId="32BB6CC4">
            <w:pPr>
              <w:pStyle w:val="16"/>
              <w:spacing w:before="0" w:beforeAutospacing="0" w:after="0" w:afterAutospacing="0" w:line="224" w:lineRule="exact"/>
              <w:ind w:firstLine="360" w:firstLineChars="200"/>
              <w:jc w:val="both"/>
              <w:rPr>
                <w:rFonts w:ascii="仿宋_GB2312" w:eastAsia="仿宋_GB2312" w:cs="仿宋_GB2312"/>
                <w:sz w:val="18"/>
                <w:szCs w:val="18"/>
              </w:rPr>
            </w:pPr>
            <w:r>
              <w:rPr>
                <w:rFonts w:hint="eastAsia" w:ascii="仿宋_GB2312" w:eastAsia="仿宋_GB2312" w:cs="仿宋_GB2312"/>
                <w:sz w:val="18"/>
                <w:szCs w:val="18"/>
                <w:lang w:bidi="ar"/>
              </w:rPr>
              <w:t>网络视听节目服务机构应当以显著方式在显著位置对所传播的未成年人节目建立专区，专门播放适宜未成年人收听收看的节目。</w:t>
            </w:r>
          </w:p>
          <w:p w14:paraId="439C07BB">
            <w:pPr>
              <w:pStyle w:val="16"/>
              <w:spacing w:before="0" w:beforeAutospacing="0" w:after="0" w:afterAutospacing="0" w:line="224" w:lineRule="exact"/>
              <w:ind w:firstLine="360" w:firstLineChars="200"/>
              <w:jc w:val="both"/>
              <w:rPr>
                <w:rFonts w:ascii="仿宋_GB2312" w:eastAsia="仿宋_GB2312" w:cs="仿宋_GB2312"/>
                <w:sz w:val="18"/>
                <w:szCs w:val="18"/>
              </w:rPr>
            </w:pPr>
            <w:r>
              <w:rPr>
                <w:rFonts w:hint="eastAsia" w:ascii="仿宋_GB2312" w:eastAsia="仿宋_GB2312" w:cs="仿宋_GB2312"/>
                <w:sz w:val="18"/>
                <w:szCs w:val="18"/>
                <w:lang w:bidi="ar"/>
              </w:rPr>
              <w:t>未成年人专门频率频道、网络专区不得播出未成年人不宜收听收看的节目。</w:t>
            </w:r>
          </w:p>
          <w:p w14:paraId="062D0C3F">
            <w:pPr>
              <w:pStyle w:val="16"/>
              <w:spacing w:before="0" w:beforeAutospacing="0" w:after="0" w:afterAutospacing="0" w:line="224" w:lineRule="exact"/>
              <w:ind w:firstLine="361" w:firstLineChars="200"/>
              <w:jc w:val="both"/>
              <w:rPr>
                <w:rFonts w:ascii="仿宋_GB2312" w:eastAsia="仿宋_GB2312" w:cs="仿宋_GB2312"/>
                <w:sz w:val="18"/>
                <w:szCs w:val="18"/>
              </w:rPr>
            </w:pPr>
            <w:r>
              <w:rPr>
                <w:rFonts w:hint="eastAsia" w:ascii="仿宋_GB2312" w:eastAsia="仿宋_GB2312" w:cs="仿宋_GB2312"/>
                <w:b/>
                <w:bCs/>
                <w:sz w:val="18"/>
                <w:szCs w:val="18"/>
                <w:lang w:bidi="ar"/>
              </w:rPr>
              <w:t>第二十条</w:t>
            </w:r>
            <w:r>
              <w:rPr>
                <w:rFonts w:hint="eastAsia" w:ascii="仿宋_GB2312" w:eastAsia="仿宋_GB2312" w:cs="仿宋_GB2312"/>
                <w:sz w:val="18"/>
                <w:szCs w:val="18"/>
                <w:lang w:bidi="ar"/>
              </w:rPr>
              <w:t xml:space="preserve"> 广播电视播出机构、网络视听节目服务机构对所播出的录播或者用户上传的未成年人节目，应当按照有关规定履行播前审查义务；对直播节目，应当采取直播延时、备用节目替换等必要的技术手段，确保所播出的未成年人节目中不得含有本规定第九条第一款禁止内容。</w:t>
            </w:r>
          </w:p>
          <w:p w14:paraId="5D091437">
            <w:pPr>
              <w:pStyle w:val="16"/>
              <w:spacing w:before="0" w:beforeAutospacing="0" w:after="0" w:afterAutospacing="0" w:line="224" w:lineRule="exact"/>
              <w:ind w:firstLine="361" w:firstLineChars="200"/>
              <w:jc w:val="both"/>
              <w:rPr>
                <w:rFonts w:ascii="仿宋_GB2312" w:eastAsia="仿宋_GB2312" w:cs="仿宋_GB2312"/>
                <w:sz w:val="18"/>
                <w:szCs w:val="18"/>
              </w:rPr>
            </w:pPr>
            <w:r>
              <w:rPr>
                <w:rFonts w:hint="eastAsia" w:ascii="仿宋_GB2312" w:eastAsia="仿宋_GB2312" w:cs="仿宋_GB2312"/>
                <w:b/>
                <w:bCs/>
                <w:sz w:val="18"/>
                <w:szCs w:val="18"/>
                <w:lang w:bidi="ar"/>
              </w:rPr>
              <w:t>第二十一条</w:t>
            </w:r>
            <w:r>
              <w:rPr>
                <w:rFonts w:hint="eastAsia" w:ascii="仿宋_GB2312" w:eastAsia="仿宋_GB2312" w:cs="仿宋_GB2312"/>
                <w:sz w:val="18"/>
                <w:szCs w:val="18"/>
                <w:lang w:bidi="ar"/>
              </w:rPr>
              <w:t xml:space="preserve"> 广播电视播出机构、网络视听节目服务机构应当建立未成年人保护专员制度，安排具有未成年人保护工作经验或者教育背景的人员专门负责未成年人节目、广告的播前审查，并对不适合未成年人收听收看的节目、广告提出调整播出时段或者暂缓播出的建议，暂缓播出的建议由有关节目审查部门组织专家论证后实施。</w:t>
            </w:r>
          </w:p>
          <w:p w14:paraId="3F6F33EA">
            <w:pPr>
              <w:pStyle w:val="16"/>
              <w:spacing w:before="0" w:beforeAutospacing="0" w:after="0" w:afterAutospacing="0" w:line="224" w:lineRule="exact"/>
              <w:ind w:firstLine="361" w:firstLineChars="200"/>
              <w:jc w:val="both"/>
              <w:rPr>
                <w:rFonts w:ascii="仿宋_GB2312" w:eastAsia="仿宋_GB2312" w:cs="仿宋_GB2312"/>
                <w:sz w:val="18"/>
                <w:szCs w:val="18"/>
              </w:rPr>
            </w:pPr>
            <w:r>
              <w:rPr>
                <w:rFonts w:hint="eastAsia" w:ascii="仿宋_GB2312" w:eastAsia="仿宋_GB2312" w:cs="仿宋_GB2312"/>
                <w:b/>
                <w:bCs/>
                <w:sz w:val="18"/>
                <w:szCs w:val="18"/>
                <w:lang w:bidi="ar"/>
              </w:rPr>
              <w:t>第二十二条</w:t>
            </w:r>
            <w:r>
              <w:rPr>
                <w:rFonts w:hint="eastAsia" w:ascii="仿宋_GB2312" w:eastAsia="仿宋_GB2312" w:cs="仿宋_GB2312"/>
                <w:sz w:val="18"/>
                <w:szCs w:val="18"/>
                <w:lang w:bidi="ar"/>
              </w:rPr>
              <w:t xml:space="preserve"> 广播电视播出机构、网络视听节目服务机构在未成年人节目播出过程中，应当至少每隔30分钟在显著位置发送易于辨认的休息提示信息。</w:t>
            </w:r>
          </w:p>
          <w:p w14:paraId="205BAA33">
            <w:pPr>
              <w:pStyle w:val="16"/>
              <w:spacing w:before="0" w:beforeAutospacing="0" w:after="0" w:afterAutospacing="0" w:line="224" w:lineRule="exact"/>
              <w:ind w:firstLine="361" w:firstLineChars="200"/>
              <w:jc w:val="both"/>
              <w:rPr>
                <w:rFonts w:ascii="仿宋_GB2312" w:eastAsia="仿宋_GB2312" w:cs="仿宋_GB2312"/>
                <w:sz w:val="18"/>
                <w:szCs w:val="18"/>
              </w:rPr>
            </w:pPr>
            <w:r>
              <w:rPr>
                <w:rFonts w:hint="eastAsia" w:ascii="仿宋_GB2312" w:eastAsia="仿宋_GB2312" w:cs="仿宋_GB2312"/>
                <w:b/>
                <w:bCs/>
                <w:sz w:val="18"/>
                <w:szCs w:val="18"/>
                <w:lang w:bidi="ar"/>
              </w:rPr>
              <w:t>第二十三条</w:t>
            </w:r>
            <w:r>
              <w:rPr>
                <w:rFonts w:hint="eastAsia" w:ascii="仿宋_GB2312" w:eastAsia="仿宋_GB2312" w:cs="仿宋_GB2312"/>
                <w:sz w:val="18"/>
                <w:szCs w:val="18"/>
                <w:lang w:bidi="ar"/>
              </w:rPr>
              <w:t xml:space="preserve"> 广播电视播出机构在法定节假日和学校寒暑假每日8:00至23:00，以及法定节假日和学校寒暑假之外时间每日15:00至22:00，播出的节目应当适宜所有人群收听收看。</w:t>
            </w:r>
          </w:p>
          <w:p w14:paraId="4EFDC7AF">
            <w:pPr>
              <w:pStyle w:val="16"/>
              <w:spacing w:before="0" w:beforeAutospacing="0" w:after="0" w:afterAutospacing="0" w:line="224" w:lineRule="exact"/>
              <w:ind w:firstLine="360" w:firstLineChars="200"/>
              <w:jc w:val="both"/>
              <w:rPr>
                <w:rFonts w:ascii="仿宋_GB2312" w:eastAsia="仿宋_GB2312" w:cs="仿宋_GB2312"/>
                <w:sz w:val="18"/>
                <w:szCs w:val="18"/>
              </w:rPr>
            </w:pPr>
            <w:r>
              <w:rPr>
                <w:rFonts w:hint="eastAsia" w:ascii="仿宋_GB2312" w:eastAsia="仿宋_GB2312" w:cs="仿宋_GB2312"/>
                <w:sz w:val="18"/>
                <w:szCs w:val="18"/>
                <w:lang w:bidi="ar"/>
              </w:rPr>
              <w:t>未成年人专门频率频道全天播出未成年人节目的比例应当符合国务院广播电视主管部门的要求，在每日17:00-22:00之间应当播出国产动画片或者其他未成年人节目，不得播出影视剧以及引进节目，确需在这一时段播出优秀未成年人影视剧的，应当符合国务院广播电视主管部门的要求。</w:t>
            </w:r>
          </w:p>
          <w:p w14:paraId="4F56AE48">
            <w:pPr>
              <w:pStyle w:val="16"/>
              <w:spacing w:before="0" w:beforeAutospacing="0" w:after="0" w:afterAutospacing="0" w:line="224" w:lineRule="exact"/>
              <w:ind w:firstLine="361" w:firstLineChars="200"/>
              <w:jc w:val="both"/>
              <w:rPr>
                <w:rFonts w:ascii="仿宋_GB2312" w:eastAsia="仿宋_GB2312" w:cs="仿宋_GB2312"/>
                <w:sz w:val="18"/>
                <w:szCs w:val="18"/>
              </w:rPr>
            </w:pPr>
            <w:r>
              <w:rPr>
                <w:rFonts w:hint="eastAsia" w:ascii="仿宋_GB2312" w:eastAsia="仿宋_GB2312" w:cs="仿宋_GB2312"/>
                <w:b/>
                <w:bCs/>
                <w:sz w:val="18"/>
                <w:szCs w:val="18"/>
                <w:lang w:bidi="ar"/>
              </w:rPr>
              <w:t>第二十四条</w:t>
            </w:r>
            <w:r>
              <w:rPr>
                <w:rFonts w:hint="eastAsia" w:ascii="仿宋_GB2312" w:eastAsia="仿宋_GB2312" w:cs="仿宋_GB2312"/>
                <w:sz w:val="18"/>
                <w:szCs w:val="18"/>
                <w:lang w:bidi="ar"/>
              </w:rPr>
              <w:t xml:space="preserve"> 网络用户上传含有未成年人形象、信息的节目且未经未成年人法定监护人同意的，未成年人的法定监护人有权通知网络视听节目服务机构采取删除、屏蔽、断开链接等必要措施。网络视听节目服务机构接到通知并确认其身份后应当及时采取相关措施。</w:t>
            </w:r>
          </w:p>
          <w:p w14:paraId="0B1EF5BF">
            <w:pPr>
              <w:pStyle w:val="16"/>
              <w:spacing w:before="0" w:beforeAutospacing="0" w:after="0" w:afterAutospacing="0" w:line="224" w:lineRule="exact"/>
              <w:ind w:firstLine="361" w:firstLineChars="200"/>
              <w:jc w:val="both"/>
              <w:rPr>
                <w:rFonts w:ascii="仿宋_GB2312" w:eastAsia="仿宋_GB2312" w:cs="仿宋_GB2312"/>
                <w:sz w:val="18"/>
                <w:szCs w:val="18"/>
              </w:rPr>
            </w:pPr>
            <w:r>
              <w:rPr>
                <w:rFonts w:hint="eastAsia" w:ascii="仿宋_GB2312" w:eastAsia="仿宋_GB2312" w:cs="仿宋_GB2312"/>
                <w:b/>
                <w:bCs/>
                <w:sz w:val="18"/>
                <w:szCs w:val="18"/>
                <w:lang w:bidi="ar"/>
              </w:rPr>
              <w:t>第二十五条</w:t>
            </w:r>
            <w:r>
              <w:rPr>
                <w:rFonts w:hint="eastAsia" w:ascii="仿宋_GB2312" w:eastAsia="仿宋_GB2312" w:cs="仿宋_GB2312"/>
                <w:sz w:val="18"/>
                <w:szCs w:val="18"/>
                <w:lang w:bidi="ar"/>
              </w:rPr>
              <w:t xml:space="preserve"> 网络视听节目服务机构应当对网络用户上传的未成年人节目建立公众监督举报制度。在接到公众书面举报后经审查发现节目含有本规定第九条第一款禁止内容或者属于第十条第一款禁止节目类型的，网络视听节目服务机构应当及时采取删除、屏蔽、断开链接等必要措施。</w:t>
            </w:r>
          </w:p>
          <w:p w14:paraId="28A8A503">
            <w:pPr>
              <w:pStyle w:val="16"/>
              <w:spacing w:before="0" w:beforeAutospacing="0" w:after="0" w:afterAutospacing="0" w:line="224" w:lineRule="exact"/>
              <w:ind w:firstLine="361" w:firstLineChars="200"/>
              <w:jc w:val="both"/>
              <w:rPr>
                <w:rFonts w:ascii="仿宋_GB2312" w:eastAsia="仿宋_GB2312" w:cs="仿宋_GB2312"/>
                <w:sz w:val="18"/>
                <w:szCs w:val="18"/>
              </w:rPr>
            </w:pPr>
            <w:r>
              <w:rPr>
                <w:rFonts w:hint="eastAsia" w:ascii="仿宋_GB2312" w:eastAsia="仿宋_GB2312" w:cs="仿宋_GB2312"/>
                <w:b/>
                <w:bCs/>
                <w:sz w:val="18"/>
                <w:szCs w:val="18"/>
                <w:lang w:bidi="ar"/>
              </w:rPr>
              <w:t>第二十六条</w:t>
            </w:r>
            <w:r>
              <w:rPr>
                <w:rFonts w:hint="eastAsia" w:ascii="仿宋_GB2312" w:eastAsia="仿宋_GB2312" w:cs="仿宋_GB2312"/>
                <w:sz w:val="18"/>
                <w:szCs w:val="18"/>
                <w:lang w:bidi="ar"/>
              </w:rPr>
              <w:t xml:space="preserve"> 广播电视播出机构、网络视听节目服务机构应当建立由未成年人保护专家、家长代表、教师代表等组成的未成年人节目评估委员会，定期对未成年人节目、广告进行播前、播中、播后评估。必要时，可以邀请未成年人参加评估。评估意见应当作为节目继续播出或者调整的重要依据，有关节目审查部门应当对是否采纳评估意见作出书面说明。</w:t>
            </w:r>
          </w:p>
          <w:p w14:paraId="51EE973C">
            <w:pPr>
              <w:pStyle w:val="16"/>
              <w:spacing w:before="0" w:beforeAutospacing="0" w:after="0" w:afterAutospacing="0" w:line="224" w:lineRule="exact"/>
              <w:ind w:firstLine="361" w:firstLineChars="200"/>
              <w:jc w:val="both"/>
              <w:rPr>
                <w:rFonts w:ascii="仿宋_GB2312" w:eastAsia="仿宋_GB2312" w:cs="仿宋_GB2312"/>
                <w:sz w:val="18"/>
                <w:szCs w:val="18"/>
              </w:rPr>
            </w:pPr>
            <w:r>
              <w:rPr>
                <w:rFonts w:hint="eastAsia" w:ascii="仿宋_GB2312" w:eastAsia="仿宋_GB2312" w:cs="仿宋_GB2312"/>
                <w:b/>
                <w:bCs/>
                <w:sz w:val="18"/>
                <w:szCs w:val="18"/>
                <w:lang w:bidi="ar"/>
              </w:rPr>
              <w:t>第二十七条</w:t>
            </w:r>
            <w:r>
              <w:rPr>
                <w:rFonts w:hint="eastAsia" w:ascii="仿宋_GB2312" w:eastAsia="仿宋_GB2312" w:cs="仿宋_GB2312"/>
                <w:sz w:val="18"/>
                <w:szCs w:val="18"/>
                <w:lang w:bidi="ar"/>
              </w:rPr>
              <w:t xml:space="preserve"> 广播电视播出机构、网络视听节目服务机构应当建立未成年人节目社会评价制度，并以适当方式及时公布所评价节目的改进情况。</w:t>
            </w:r>
          </w:p>
          <w:p w14:paraId="51C38EF7">
            <w:pPr>
              <w:pStyle w:val="16"/>
              <w:spacing w:before="0" w:beforeAutospacing="0" w:after="0" w:afterAutospacing="0" w:line="224" w:lineRule="exact"/>
              <w:ind w:firstLine="361" w:firstLineChars="200"/>
              <w:jc w:val="both"/>
              <w:rPr>
                <w:rFonts w:ascii="仿宋_GB2312" w:eastAsia="仿宋_GB2312" w:cs="仿宋_GB2312"/>
                <w:sz w:val="18"/>
                <w:szCs w:val="18"/>
              </w:rPr>
            </w:pPr>
            <w:r>
              <w:rPr>
                <w:rFonts w:hint="eastAsia" w:ascii="仿宋_GB2312" w:eastAsia="仿宋_GB2312" w:cs="仿宋_GB2312"/>
                <w:b/>
                <w:bCs/>
                <w:sz w:val="18"/>
                <w:szCs w:val="18"/>
                <w:lang w:bidi="ar"/>
              </w:rPr>
              <w:t>第二十八条</w:t>
            </w:r>
            <w:r>
              <w:rPr>
                <w:rFonts w:hint="eastAsia" w:ascii="仿宋_GB2312" w:eastAsia="仿宋_GB2312" w:cs="仿宋_GB2312"/>
                <w:sz w:val="18"/>
                <w:szCs w:val="18"/>
                <w:lang w:bidi="ar"/>
              </w:rPr>
              <w:t xml:space="preserve"> 广播电视播出机构、网络视听节目服务机构应当就未成年人保护情况每年度向当地人民政府广播电视主管部门提交书面年度报告。</w:t>
            </w:r>
          </w:p>
          <w:p w14:paraId="561CA1B8">
            <w:pPr>
              <w:pStyle w:val="16"/>
              <w:spacing w:before="0" w:beforeAutospacing="0" w:after="0" w:afterAutospacing="0" w:line="224" w:lineRule="exact"/>
              <w:jc w:val="both"/>
              <w:rPr>
                <w:rFonts w:ascii="仿宋_GB2312" w:eastAsia="仿宋_GB2312" w:cs="仿宋_GB2312"/>
                <w:sz w:val="18"/>
                <w:szCs w:val="18"/>
              </w:rPr>
            </w:pPr>
            <w:r>
              <w:rPr>
                <w:rFonts w:hint="eastAsia" w:ascii="仿宋_GB2312" w:eastAsia="仿宋_GB2312" w:cs="仿宋_GB2312"/>
                <w:sz w:val="18"/>
                <w:szCs w:val="18"/>
                <w:lang w:bidi="ar"/>
              </w:rPr>
              <w:t>评估委员会工作情况、未成年人保护专员履职情况和社会评价情况应当作为年度报告的重要内容。</w:t>
            </w:r>
          </w:p>
        </w:tc>
        <w:tc>
          <w:tcPr>
            <w:tcW w:w="3327" w:type="dxa"/>
            <w:vMerge w:val="restart"/>
            <w:tcBorders>
              <w:top w:val="single" w:color="auto" w:sz="4" w:space="0"/>
              <w:left w:val="nil"/>
              <w:bottom w:val="nil"/>
              <w:right w:val="single" w:color="auto" w:sz="4" w:space="0"/>
            </w:tcBorders>
            <w:shd w:val="clear" w:color="auto" w:fill="auto"/>
            <w:vAlign w:val="center"/>
          </w:tcPr>
          <w:p w14:paraId="78B7C2E7">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《未成年人节目管理规定》第三十四条</w:t>
            </w:r>
            <w:r>
              <w:rPr>
                <w:rFonts w:hint="eastAsia" w:ascii="仿宋_GB2312" w:eastAsia="仿宋_GB2312" w:cs="仿宋_GB2312"/>
                <w:sz w:val="18"/>
                <w:szCs w:val="18"/>
                <w:lang w:bidi="ar"/>
              </w:rPr>
              <w:t xml:space="preserve"> 违反本规定第十一条至第十七条、第十九条至第二十二条、第二十三条第一款和第二款、第二十四条至第二十八条的规定，由县级以上人民政府广播电视主管部门责令限期改正，给予警告，可以并处三万元以下的罚款。</w:t>
            </w:r>
          </w:p>
        </w:tc>
        <w:tc>
          <w:tcPr>
            <w:tcW w:w="4043" w:type="dxa"/>
            <w:gridSpan w:val="11"/>
            <w:tcBorders>
              <w:top w:val="single" w:color="auto" w:sz="4" w:space="0"/>
              <w:left w:val="nil"/>
              <w:bottom w:val="single" w:color="auto" w:sz="4" w:space="0"/>
              <w:right w:val="single" w:color="auto" w:sz="4" w:space="0"/>
            </w:tcBorders>
            <w:shd w:val="clear" w:color="auto" w:fill="auto"/>
            <w:vAlign w:val="center"/>
          </w:tcPr>
          <w:p w14:paraId="4BE30CA4">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及时改正，未造成其他较大后果</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DF65D6A">
            <w:pPr>
              <w:widowControl/>
              <w:spacing w:line="260" w:lineRule="exact"/>
              <w:jc w:val="lef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可以并处1万元以下罚款</w:t>
            </w:r>
          </w:p>
        </w:tc>
      </w:tr>
      <w:tr w14:paraId="1F8DBB84">
        <w:tblPrEx>
          <w:tblCellMar>
            <w:top w:w="0" w:type="dxa"/>
            <w:left w:w="108" w:type="dxa"/>
            <w:bottom w:w="0" w:type="dxa"/>
            <w:right w:w="108" w:type="dxa"/>
          </w:tblCellMar>
        </w:tblPrEx>
        <w:trPr>
          <w:trHeight w:val="2579"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47794B00">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2813969C">
            <w:pPr>
              <w:spacing w:line="260" w:lineRule="exact"/>
              <w:jc w:val="left"/>
              <w:rPr>
                <w:rFonts w:ascii="Times New Roman" w:hAnsi="Times New Roman"/>
                <w:sz w:val="18"/>
                <w:szCs w:val="18"/>
              </w:rPr>
            </w:pPr>
          </w:p>
        </w:tc>
        <w:tc>
          <w:tcPr>
            <w:tcW w:w="2862" w:type="dxa"/>
            <w:vMerge w:val="continue"/>
            <w:tcBorders>
              <w:top w:val="nil"/>
              <w:left w:val="nil"/>
              <w:bottom w:val="nil"/>
              <w:right w:val="single" w:color="auto" w:sz="4" w:space="0"/>
            </w:tcBorders>
            <w:shd w:val="clear" w:color="auto" w:fill="auto"/>
            <w:vAlign w:val="center"/>
          </w:tcPr>
          <w:p w14:paraId="42F0B5AC">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1B8B93FA">
            <w:pPr>
              <w:spacing w:line="260" w:lineRule="exact"/>
              <w:jc w:val="left"/>
              <w:rPr>
                <w:rFonts w:ascii="Times New Roman" w:hAnsi="Times New Roman"/>
                <w:sz w:val="18"/>
                <w:szCs w:val="18"/>
              </w:rPr>
            </w:pPr>
          </w:p>
        </w:tc>
        <w:tc>
          <w:tcPr>
            <w:tcW w:w="4043" w:type="dxa"/>
            <w:gridSpan w:val="11"/>
            <w:tcBorders>
              <w:top w:val="single" w:color="auto" w:sz="4" w:space="0"/>
              <w:left w:val="nil"/>
              <w:bottom w:val="single" w:color="auto" w:sz="4" w:space="0"/>
              <w:right w:val="single" w:color="auto" w:sz="4" w:space="0"/>
            </w:tcBorders>
            <w:shd w:val="clear" w:color="auto" w:fill="auto"/>
            <w:vAlign w:val="center"/>
          </w:tcPr>
          <w:p w14:paraId="4D1F45E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未按照要求及时改正</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C2C8973">
            <w:pPr>
              <w:widowControl/>
              <w:spacing w:line="260" w:lineRule="exact"/>
              <w:jc w:val="lef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可以并处1万元以上2万元以下罚款</w:t>
            </w:r>
          </w:p>
        </w:tc>
      </w:tr>
      <w:tr w14:paraId="6C5FABCE">
        <w:tblPrEx>
          <w:tblCellMar>
            <w:top w:w="0" w:type="dxa"/>
            <w:left w:w="108" w:type="dxa"/>
            <w:bottom w:w="0" w:type="dxa"/>
            <w:right w:w="108" w:type="dxa"/>
          </w:tblCellMar>
        </w:tblPrEx>
        <w:trPr>
          <w:trHeight w:val="885"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12576A70">
            <w:pPr>
              <w:spacing w:line="260" w:lineRule="exact"/>
              <w:jc w:val="left"/>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vAlign w:val="center"/>
          </w:tcPr>
          <w:p w14:paraId="7BF7E131">
            <w:pPr>
              <w:spacing w:line="260" w:lineRule="exact"/>
              <w:jc w:val="left"/>
              <w:rPr>
                <w:rFonts w:ascii="Times New Roman" w:hAnsi="Times New Roman"/>
                <w:sz w:val="18"/>
                <w:szCs w:val="18"/>
              </w:rPr>
            </w:pPr>
          </w:p>
        </w:tc>
        <w:tc>
          <w:tcPr>
            <w:tcW w:w="2862" w:type="dxa"/>
            <w:vMerge w:val="continue"/>
            <w:tcBorders>
              <w:top w:val="nil"/>
              <w:left w:val="nil"/>
              <w:bottom w:val="single" w:color="auto" w:sz="4" w:space="0"/>
              <w:right w:val="single" w:color="auto" w:sz="4" w:space="0"/>
            </w:tcBorders>
            <w:shd w:val="clear" w:color="auto" w:fill="auto"/>
            <w:vAlign w:val="center"/>
          </w:tcPr>
          <w:p w14:paraId="386F0AE7">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vAlign w:val="center"/>
          </w:tcPr>
          <w:p w14:paraId="2B762B6B">
            <w:pPr>
              <w:spacing w:line="260" w:lineRule="exact"/>
              <w:jc w:val="left"/>
              <w:rPr>
                <w:rFonts w:ascii="Times New Roman" w:hAnsi="Times New Roman"/>
                <w:sz w:val="18"/>
                <w:szCs w:val="18"/>
              </w:rPr>
            </w:pPr>
          </w:p>
        </w:tc>
        <w:tc>
          <w:tcPr>
            <w:tcW w:w="4043" w:type="dxa"/>
            <w:gridSpan w:val="11"/>
            <w:tcBorders>
              <w:top w:val="single" w:color="auto" w:sz="4" w:space="0"/>
              <w:left w:val="nil"/>
              <w:bottom w:val="single" w:color="auto" w:sz="4" w:space="0"/>
              <w:right w:val="single" w:color="auto" w:sz="4" w:space="0"/>
            </w:tcBorders>
            <w:shd w:val="clear" w:color="auto" w:fill="auto"/>
            <w:vAlign w:val="center"/>
          </w:tcPr>
          <w:p w14:paraId="48DEC6E9">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46DFC4D">
            <w:pPr>
              <w:widowControl/>
              <w:spacing w:line="260" w:lineRule="exact"/>
              <w:jc w:val="lef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可以并处2万元以上3万元以下罚款</w:t>
            </w:r>
          </w:p>
        </w:tc>
      </w:tr>
      <w:tr w14:paraId="4D78B2B0">
        <w:tblPrEx>
          <w:tblCellMar>
            <w:top w:w="0" w:type="dxa"/>
            <w:left w:w="108" w:type="dxa"/>
            <w:bottom w:w="0" w:type="dxa"/>
            <w:right w:w="108" w:type="dxa"/>
          </w:tblCellMar>
        </w:tblPrEx>
        <w:trPr>
          <w:trHeight w:val="531" w:hRule="atLeast"/>
        </w:trPr>
        <w:tc>
          <w:tcPr>
            <w:tcW w:w="14576"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68EB192E">
            <w:pPr>
              <w:pStyle w:val="16"/>
              <w:spacing w:before="0" w:beforeAutospacing="0" w:after="0" w:afterAutospacing="0" w:line="260" w:lineRule="exact"/>
              <w:rPr>
                <w:rFonts w:ascii="仿宋_GB2312" w:hAnsi="Times New Roman" w:eastAsia="仿宋_GB2312" w:cs="仿宋_GB2312"/>
                <w:b/>
                <w:bCs/>
                <w:color w:val="000000"/>
                <w:sz w:val="18"/>
                <w:szCs w:val="18"/>
              </w:rPr>
            </w:pPr>
            <w:r>
              <w:rPr>
                <w:rFonts w:hint="eastAsia" w:ascii="仿宋_GB2312" w:hAnsi="Times New Roman" w:eastAsia="仿宋_GB2312" w:cs="仿宋_GB2312"/>
                <w:b/>
                <w:bCs/>
                <w:sz w:val="18"/>
                <w:szCs w:val="18"/>
              </w:rPr>
              <w:t>【部门规章】《</w:t>
            </w:r>
            <w:bookmarkStart w:id="32" w:name="OLE_LINK17"/>
            <w:r>
              <w:rPr>
                <w:rFonts w:hint="eastAsia" w:ascii="仿宋_GB2312" w:hAnsi="Times New Roman" w:eastAsia="仿宋_GB2312" w:cs="仿宋_GB2312"/>
                <w:b/>
                <w:bCs/>
                <w:sz w:val="18"/>
                <w:szCs w:val="18"/>
              </w:rPr>
              <w:t>〈卫星电视广播地面接收设施管理规定〉实施细则</w:t>
            </w:r>
            <w:bookmarkEnd w:id="32"/>
            <w:r>
              <w:rPr>
                <w:rFonts w:hint="eastAsia" w:ascii="仿宋_GB2312" w:hAnsi="Times New Roman" w:eastAsia="仿宋_GB2312" w:cs="仿宋_GB2312"/>
                <w:b/>
                <w:bCs/>
                <w:sz w:val="18"/>
                <w:szCs w:val="18"/>
              </w:rPr>
              <w:t>》（2021年修订）</w:t>
            </w:r>
          </w:p>
        </w:tc>
      </w:tr>
      <w:tr w14:paraId="664EA5F2">
        <w:tblPrEx>
          <w:tblCellMar>
            <w:top w:w="0" w:type="dxa"/>
            <w:left w:w="108" w:type="dxa"/>
            <w:bottom w:w="0" w:type="dxa"/>
            <w:right w:w="108" w:type="dxa"/>
          </w:tblCellMar>
        </w:tblPrEx>
        <w:trPr>
          <w:trHeight w:val="666" w:hRule="atLeast"/>
        </w:trPr>
        <w:tc>
          <w:tcPr>
            <w:tcW w:w="713" w:type="dxa"/>
            <w:vMerge w:val="restart"/>
            <w:tcBorders>
              <w:top w:val="nil"/>
              <w:left w:val="single" w:color="auto" w:sz="4" w:space="0"/>
              <w:bottom w:val="nil"/>
              <w:right w:val="single" w:color="auto" w:sz="4" w:space="0"/>
            </w:tcBorders>
            <w:shd w:val="clear" w:color="auto" w:fill="auto"/>
            <w:noWrap/>
            <w:vAlign w:val="center"/>
          </w:tcPr>
          <w:p w14:paraId="1034E788">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254</w:t>
            </w:r>
          </w:p>
        </w:tc>
        <w:tc>
          <w:tcPr>
            <w:tcW w:w="1350" w:type="dxa"/>
            <w:vMerge w:val="restart"/>
            <w:tcBorders>
              <w:top w:val="single" w:color="auto" w:sz="4" w:space="0"/>
              <w:left w:val="nil"/>
              <w:bottom w:val="nil"/>
              <w:right w:val="single" w:color="auto" w:sz="4" w:space="0"/>
            </w:tcBorders>
            <w:shd w:val="clear" w:color="auto" w:fill="auto"/>
            <w:vAlign w:val="center"/>
          </w:tcPr>
          <w:p w14:paraId="539430C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sz w:val="18"/>
                <w:szCs w:val="18"/>
                <w:lang w:bidi="ar"/>
              </w:rPr>
              <w:t>对违反本《实施细则》第八条规定的行政处罚</w:t>
            </w:r>
          </w:p>
        </w:tc>
        <w:tc>
          <w:tcPr>
            <w:tcW w:w="2862" w:type="dxa"/>
            <w:vMerge w:val="restart"/>
            <w:tcBorders>
              <w:top w:val="single" w:color="auto" w:sz="4" w:space="0"/>
              <w:left w:val="nil"/>
              <w:bottom w:val="nil"/>
              <w:right w:val="single" w:color="auto" w:sz="4" w:space="0"/>
            </w:tcBorders>
            <w:shd w:val="clear" w:color="auto" w:fill="auto"/>
            <w:vAlign w:val="center"/>
          </w:tcPr>
          <w:p w14:paraId="36EEFA74">
            <w:pPr>
              <w:widowControl/>
              <w:spacing w:line="220" w:lineRule="exact"/>
              <w:jc w:val="left"/>
              <w:rPr>
                <w:rFonts w:ascii="仿宋_GB2312" w:eastAsia="仿宋_GB2312" w:cs="仿宋_GB2312"/>
                <w:kern w:val="0"/>
                <w:sz w:val="18"/>
                <w:szCs w:val="18"/>
              </w:rPr>
            </w:pPr>
            <w:r>
              <w:rPr>
                <w:rFonts w:hint="eastAsia" w:ascii="仿宋_GB2312" w:eastAsia="仿宋_GB2312" w:cs="仿宋_GB2312"/>
                <w:b/>
                <w:bCs/>
                <w:kern w:val="0"/>
                <w:sz w:val="18"/>
                <w:szCs w:val="18"/>
                <w:lang w:bidi="ar"/>
              </w:rPr>
              <w:t>《〈卫星电视广播地面接收设施管理规定〉实施细则》第六条</w:t>
            </w:r>
            <w:r>
              <w:rPr>
                <w:rFonts w:hint="eastAsia" w:ascii="仿宋_GB2312" w:eastAsia="仿宋_GB2312" w:cs="仿宋_GB2312"/>
                <w:kern w:val="0"/>
                <w:sz w:val="18"/>
                <w:szCs w:val="18"/>
                <w:lang w:bidi="ar"/>
              </w:rPr>
              <w:t xml:space="preserve"> 国家广播电视总局设置直播卫星提供广播电视公共服务 。</w:t>
            </w:r>
          </w:p>
          <w:p w14:paraId="348A7E43">
            <w:pPr>
              <w:widowControl/>
              <w:spacing w:line="220" w:lineRule="exact"/>
              <w:jc w:val="left"/>
              <w:rPr>
                <w:rFonts w:ascii="仿宋_GB2312" w:eastAsia="仿宋_GB2312" w:cs="仿宋_GB2312"/>
                <w:kern w:val="0"/>
                <w:sz w:val="18"/>
                <w:szCs w:val="18"/>
              </w:rPr>
            </w:pPr>
            <w:r>
              <w:rPr>
                <w:rFonts w:hint="eastAsia" w:ascii="仿宋_GB2312" w:eastAsia="仿宋_GB2312" w:cs="仿宋_GB2312"/>
                <w:kern w:val="0"/>
                <w:sz w:val="18"/>
                <w:szCs w:val="18"/>
                <w:lang w:bidi="ar"/>
              </w:rPr>
              <w:t>在直播卫星公共服务覆盖区域内，个人因自用需要安装、使用直播卫星地面接收设施接收境内电视节目的，应当符合国家广播电视总局的要求。</w:t>
            </w:r>
          </w:p>
          <w:p w14:paraId="04F094AA">
            <w:pPr>
              <w:widowControl/>
              <w:spacing w:line="220" w:lineRule="exact"/>
              <w:jc w:val="left"/>
              <w:rPr>
                <w:rFonts w:ascii="仿宋_GB2312" w:eastAsia="仿宋_GB2312" w:cs="仿宋_GB2312"/>
                <w:kern w:val="0"/>
                <w:sz w:val="18"/>
                <w:szCs w:val="18"/>
              </w:rPr>
            </w:pPr>
            <w:r>
              <w:rPr>
                <w:rFonts w:hint="eastAsia" w:ascii="仿宋_GB2312" w:eastAsia="仿宋_GB2312" w:cs="仿宋_GB2312"/>
                <w:b/>
                <w:bCs/>
                <w:kern w:val="0"/>
                <w:sz w:val="18"/>
                <w:szCs w:val="18"/>
                <w:lang w:bidi="ar"/>
              </w:rPr>
              <w:t>第八条</w:t>
            </w:r>
            <w:r>
              <w:rPr>
                <w:rFonts w:hint="eastAsia" w:ascii="仿宋_GB2312" w:eastAsia="仿宋_GB2312" w:cs="仿宋_GB2312"/>
                <w:kern w:val="0"/>
                <w:sz w:val="18"/>
                <w:szCs w:val="18"/>
                <w:lang w:bidi="ar"/>
              </w:rPr>
              <w:t xml:space="preserve"> 禁止未持有《许可证》的单位和不符合第六条规定的个人设置、使用卫星地面接收设施接收卫星传送的电视节目。</w:t>
            </w:r>
          </w:p>
        </w:tc>
        <w:tc>
          <w:tcPr>
            <w:tcW w:w="3327" w:type="dxa"/>
            <w:vMerge w:val="restart"/>
            <w:tcBorders>
              <w:top w:val="single" w:color="auto" w:sz="4" w:space="0"/>
              <w:left w:val="nil"/>
              <w:bottom w:val="nil"/>
              <w:right w:val="single" w:color="auto" w:sz="4" w:space="0"/>
            </w:tcBorders>
            <w:shd w:val="clear" w:color="auto" w:fill="auto"/>
            <w:vAlign w:val="center"/>
          </w:tcPr>
          <w:p w14:paraId="38F95902">
            <w:pPr>
              <w:widowControl/>
              <w:spacing w:line="260" w:lineRule="exact"/>
              <w:rPr>
                <w:rFonts w:ascii="仿宋_GB2312" w:eastAsia="仿宋_GB2312" w:cs="仿宋_GB2312"/>
                <w:kern w:val="0"/>
                <w:sz w:val="18"/>
                <w:szCs w:val="18"/>
              </w:rPr>
            </w:pPr>
            <w:r>
              <w:rPr>
                <w:rFonts w:hint="eastAsia" w:ascii="仿宋_GB2312" w:eastAsia="仿宋_GB2312" w:cs="仿宋_GB2312"/>
                <w:b/>
                <w:bCs/>
                <w:kern w:val="0"/>
                <w:sz w:val="18"/>
                <w:szCs w:val="18"/>
                <w:lang w:bidi="ar"/>
              </w:rPr>
              <w:t>《〈卫星电视广播地面接收设施管理规定〉实施细则》第十六条</w:t>
            </w:r>
            <w:r>
              <w:rPr>
                <w:rFonts w:hint="eastAsia" w:ascii="仿宋_GB2312" w:eastAsia="仿宋_GB2312" w:cs="仿宋_GB2312"/>
                <w:kern w:val="0"/>
                <w:sz w:val="18"/>
                <w:szCs w:val="18"/>
                <w:lang w:bidi="ar"/>
              </w:rPr>
              <w:t xml:space="preserve"> 对违反本细则下列规定的单位和个人，由县 级以上人民政府广播电视行政部门予以处罚：</w:t>
            </w:r>
            <w:r>
              <w:rPr>
                <w:rFonts w:eastAsia="仿宋_GB2312" w:cs="Calibri"/>
                <w:kern w:val="0"/>
                <w:sz w:val="18"/>
                <w:szCs w:val="18"/>
                <w:lang w:bidi="ar"/>
              </w:rPr>
              <w:t> </w:t>
            </w:r>
          </w:p>
          <w:p w14:paraId="2CBBB79A">
            <w:pPr>
              <w:widowControl/>
              <w:spacing w:line="260" w:lineRule="exact"/>
              <w:rPr>
                <w:rFonts w:ascii="仿宋_GB2312" w:eastAsia="仿宋_GB2312" w:cs="仿宋_GB2312"/>
                <w:sz w:val="18"/>
                <w:szCs w:val="18"/>
              </w:rPr>
            </w:pPr>
            <w:r>
              <w:rPr>
                <w:rFonts w:hint="eastAsia" w:ascii="仿宋_GB2312" w:eastAsia="仿宋_GB2312" w:cs="仿宋_GB2312"/>
                <w:kern w:val="0"/>
                <w:sz w:val="18"/>
                <w:szCs w:val="18"/>
                <w:lang w:bidi="ar"/>
              </w:rPr>
              <w:t>（一）对违反本细则第八条规定的，可给予警告、通报 批评，没收其使用的卫星地面接收设施，对个人可以并处一千元至五千元罚款，对单位可以并处一万元至五万元罚款。</w:t>
            </w:r>
          </w:p>
        </w:tc>
        <w:tc>
          <w:tcPr>
            <w:tcW w:w="1114" w:type="dxa"/>
            <w:gridSpan w:val="5"/>
            <w:vMerge w:val="restart"/>
            <w:tcBorders>
              <w:top w:val="single" w:color="auto" w:sz="4" w:space="0"/>
              <w:left w:val="nil"/>
              <w:bottom w:val="nil"/>
              <w:right w:val="single" w:color="auto" w:sz="4" w:space="0"/>
            </w:tcBorders>
            <w:shd w:val="clear" w:color="auto" w:fill="auto"/>
            <w:vAlign w:val="center"/>
          </w:tcPr>
          <w:p w14:paraId="24FF246E">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单位</w:t>
            </w: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3E6A7559">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及时改正，未造成其他较大后果</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04E7F7DA">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可以并处1万元以上1.5万元以下罚款</w:t>
            </w:r>
          </w:p>
        </w:tc>
      </w:tr>
      <w:tr w14:paraId="5A079E5B">
        <w:tblPrEx>
          <w:tblCellMar>
            <w:top w:w="0" w:type="dxa"/>
            <w:left w:w="108" w:type="dxa"/>
            <w:bottom w:w="0" w:type="dxa"/>
            <w:right w:w="108" w:type="dxa"/>
          </w:tblCellMar>
        </w:tblPrEx>
        <w:trPr>
          <w:trHeight w:val="508"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5D5B0F7E">
            <w:pPr>
              <w:spacing w:line="260" w:lineRule="exact"/>
              <w:jc w:val="center"/>
              <w:rPr>
                <w:rFonts w:ascii="Times New Roman" w:hAnsi="Times New Roman"/>
                <w:sz w:val="18"/>
                <w:szCs w:val="18"/>
              </w:rPr>
            </w:pPr>
          </w:p>
        </w:tc>
        <w:tc>
          <w:tcPr>
            <w:tcW w:w="1350" w:type="dxa"/>
            <w:vMerge w:val="continue"/>
            <w:tcBorders>
              <w:top w:val="single" w:color="auto" w:sz="4" w:space="0"/>
              <w:left w:val="nil"/>
              <w:bottom w:val="nil"/>
              <w:right w:val="single" w:color="auto" w:sz="4" w:space="0"/>
            </w:tcBorders>
            <w:shd w:val="clear" w:color="auto" w:fill="auto"/>
            <w:vAlign w:val="center"/>
          </w:tcPr>
          <w:p w14:paraId="76946605">
            <w:pPr>
              <w:spacing w:line="260" w:lineRule="exact"/>
              <w:rPr>
                <w:rFonts w:ascii="Times New Roman" w:hAnsi="Times New Roman"/>
                <w:sz w:val="18"/>
                <w:szCs w:val="18"/>
              </w:rPr>
            </w:pPr>
          </w:p>
        </w:tc>
        <w:tc>
          <w:tcPr>
            <w:tcW w:w="2862" w:type="dxa"/>
            <w:vMerge w:val="continue"/>
            <w:tcBorders>
              <w:top w:val="single" w:color="auto" w:sz="4" w:space="0"/>
              <w:left w:val="nil"/>
              <w:bottom w:val="nil"/>
              <w:right w:val="single" w:color="auto" w:sz="4" w:space="0"/>
            </w:tcBorders>
            <w:shd w:val="clear" w:color="auto" w:fill="auto"/>
            <w:vAlign w:val="center"/>
          </w:tcPr>
          <w:p w14:paraId="38C15C21">
            <w:pPr>
              <w:spacing w:line="220" w:lineRule="exact"/>
              <w:jc w:val="left"/>
              <w:rPr>
                <w:rFonts w:ascii="Times New Roman" w:hAnsi="Times New Roman"/>
                <w:sz w:val="18"/>
                <w:szCs w:val="18"/>
              </w:rPr>
            </w:pPr>
          </w:p>
        </w:tc>
        <w:tc>
          <w:tcPr>
            <w:tcW w:w="3327" w:type="dxa"/>
            <w:vMerge w:val="continue"/>
            <w:tcBorders>
              <w:top w:val="single" w:color="auto" w:sz="4" w:space="0"/>
              <w:left w:val="nil"/>
              <w:bottom w:val="nil"/>
              <w:right w:val="single" w:color="auto" w:sz="4" w:space="0"/>
            </w:tcBorders>
            <w:shd w:val="clear" w:color="auto" w:fill="auto"/>
            <w:vAlign w:val="center"/>
          </w:tcPr>
          <w:p w14:paraId="2087CA8B">
            <w:pPr>
              <w:spacing w:line="260" w:lineRule="exact"/>
              <w:rPr>
                <w:rFonts w:ascii="Times New Roman" w:hAnsi="Times New Roman"/>
                <w:sz w:val="18"/>
                <w:szCs w:val="18"/>
              </w:rPr>
            </w:pPr>
          </w:p>
        </w:tc>
        <w:tc>
          <w:tcPr>
            <w:tcW w:w="1114" w:type="dxa"/>
            <w:gridSpan w:val="5"/>
            <w:vMerge w:val="continue"/>
            <w:tcBorders>
              <w:top w:val="single" w:color="auto" w:sz="4" w:space="0"/>
              <w:left w:val="nil"/>
              <w:bottom w:val="nil"/>
              <w:right w:val="single" w:color="auto" w:sz="4" w:space="0"/>
            </w:tcBorders>
            <w:shd w:val="clear" w:color="auto" w:fill="auto"/>
            <w:vAlign w:val="center"/>
          </w:tcPr>
          <w:p w14:paraId="70986F78">
            <w:pPr>
              <w:spacing w:line="260" w:lineRule="exact"/>
              <w:jc w:val="center"/>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2C18C70C">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未按照要求及时改正</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1224A03E">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可以并处1.5万元以上3.5万元以下罚款</w:t>
            </w:r>
          </w:p>
        </w:tc>
      </w:tr>
      <w:tr w14:paraId="252CC13C">
        <w:tblPrEx>
          <w:tblCellMar>
            <w:top w:w="0" w:type="dxa"/>
            <w:left w:w="108" w:type="dxa"/>
            <w:bottom w:w="0" w:type="dxa"/>
            <w:right w:w="108" w:type="dxa"/>
          </w:tblCellMar>
        </w:tblPrEx>
        <w:trPr>
          <w:trHeight w:val="357"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6D0CD306">
            <w:pPr>
              <w:spacing w:line="260" w:lineRule="exact"/>
              <w:jc w:val="center"/>
              <w:rPr>
                <w:rFonts w:ascii="Times New Roman" w:hAnsi="Times New Roman"/>
                <w:sz w:val="18"/>
                <w:szCs w:val="18"/>
              </w:rPr>
            </w:pPr>
          </w:p>
        </w:tc>
        <w:tc>
          <w:tcPr>
            <w:tcW w:w="1350" w:type="dxa"/>
            <w:vMerge w:val="continue"/>
            <w:tcBorders>
              <w:top w:val="single" w:color="auto" w:sz="4" w:space="0"/>
              <w:left w:val="nil"/>
              <w:bottom w:val="nil"/>
              <w:right w:val="single" w:color="auto" w:sz="4" w:space="0"/>
            </w:tcBorders>
            <w:shd w:val="clear" w:color="auto" w:fill="auto"/>
            <w:vAlign w:val="center"/>
          </w:tcPr>
          <w:p w14:paraId="6779BBFE">
            <w:pPr>
              <w:spacing w:line="260" w:lineRule="exact"/>
              <w:rPr>
                <w:rFonts w:ascii="Times New Roman" w:hAnsi="Times New Roman"/>
                <w:sz w:val="18"/>
                <w:szCs w:val="18"/>
              </w:rPr>
            </w:pPr>
          </w:p>
        </w:tc>
        <w:tc>
          <w:tcPr>
            <w:tcW w:w="2862" w:type="dxa"/>
            <w:vMerge w:val="continue"/>
            <w:tcBorders>
              <w:top w:val="single" w:color="auto" w:sz="4" w:space="0"/>
              <w:left w:val="nil"/>
              <w:bottom w:val="nil"/>
              <w:right w:val="single" w:color="auto" w:sz="4" w:space="0"/>
            </w:tcBorders>
            <w:shd w:val="clear" w:color="auto" w:fill="auto"/>
            <w:vAlign w:val="center"/>
          </w:tcPr>
          <w:p w14:paraId="0F0664EE">
            <w:pPr>
              <w:spacing w:line="220" w:lineRule="exact"/>
              <w:jc w:val="left"/>
              <w:rPr>
                <w:rFonts w:ascii="Times New Roman" w:hAnsi="Times New Roman"/>
                <w:sz w:val="18"/>
                <w:szCs w:val="18"/>
              </w:rPr>
            </w:pPr>
          </w:p>
        </w:tc>
        <w:tc>
          <w:tcPr>
            <w:tcW w:w="3327" w:type="dxa"/>
            <w:vMerge w:val="continue"/>
            <w:tcBorders>
              <w:top w:val="single" w:color="auto" w:sz="4" w:space="0"/>
              <w:left w:val="nil"/>
              <w:bottom w:val="nil"/>
              <w:right w:val="single" w:color="auto" w:sz="4" w:space="0"/>
            </w:tcBorders>
            <w:shd w:val="clear" w:color="auto" w:fill="auto"/>
            <w:vAlign w:val="center"/>
          </w:tcPr>
          <w:p w14:paraId="588B188B">
            <w:pPr>
              <w:spacing w:line="260" w:lineRule="exact"/>
              <w:rPr>
                <w:rFonts w:ascii="Times New Roman" w:hAnsi="Times New Roman"/>
                <w:sz w:val="18"/>
                <w:szCs w:val="18"/>
              </w:rPr>
            </w:pPr>
          </w:p>
        </w:tc>
        <w:tc>
          <w:tcPr>
            <w:tcW w:w="1114" w:type="dxa"/>
            <w:gridSpan w:val="5"/>
            <w:vMerge w:val="continue"/>
            <w:tcBorders>
              <w:top w:val="single" w:color="auto" w:sz="4" w:space="0"/>
              <w:left w:val="nil"/>
              <w:bottom w:val="single" w:color="auto" w:sz="4" w:space="0"/>
              <w:right w:val="single" w:color="auto" w:sz="4" w:space="0"/>
            </w:tcBorders>
            <w:shd w:val="clear" w:color="auto" w:fill="auto"/>
            <w:vAlign w:val="center"/>
          </w:tcPr>
          <w:p w14:paraId="2FD18506">
            <w:pPr>
              <w:spacing w:line="260" w:lineRule="exact"/>
              <w:jc w:val="center"/>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1BC7873B">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2F9532E1">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可以并处3.5万元以上5万元以下罚款</w:t>
            </w:r>
          </w:p>
        </w:tc>
      </w:tr>
      <w:tr w14:paraId="56F6E411">
        <w:tblPrEx>
          <w:tblCellMar>
            <w:top w:w="0" w:type="dxa"/>
            <w:left w:w="108" w:type="dxa"/>
            <w:bottom w:w="0" w:type="dxa"/>
            <w:right w:w="108" w:type="dxa"/>
          </w:tblCellMar>
        </w:tblPrEx>
        <w:trPr>
          <w:trHeight w:val="542"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68C35E56">
            <w:pPr>
              <w:spacing w:line="260" w:lineRule="exact"/>
              <w:jc w:val="center"/>
              <w:rPr>
                <w:rFonts w:ascii="Times New Roman" w:hAnsi="Times New Roman"/>
                <w:sz w:val="18"/>
                <w:szCs w:val="18"/>
              </w:rPr>
            </w:pPr>
          </w:p>
        </w:tc>
        <w:tc>
          <w:tcPr>
            <w:tcW w:w="1350" w:type="dxa"/>
            <w:vMerge w:val="continue"/>
            <w:tcBorders>
              <w:top w:val="single" w:color="auto" w:sz="4" w:space="0"/>
              <w:left w:val="nil"/>
              <w:bottom w:val="nil"/>
              <w:right w:val="single" w:color="auto" w:sz="4" w:space="0"/>
            </w:tcBorders>
            <w:shd w:val="clear" w:color="auto" w:fill="auto"/>
            <w:vAlign w:val="center"/>
          </w:tcPr>
          <w:p w14:paraId="0622762F">
            <w:pPr>
              <w:spacing w:line="260" w:lineRule="exact"/>
              <w:rPr>
                <w:rFonts w:ascii="Times New Roman" w:hAnsi="Times New Roman"/>
                <w:sz w:val="18"/>
                <w:szCs w:val="18"/>
              </w:rPr>
            </w:pPr>
          </w:p>
        </w:tc>
        <w:tc>
          <w:tcPr>
            <w:tcW w:w="2862" w:type="dxa"/>
            <w:vMerge w:val="continue"/>
            <w:tcBorders>
              <w:top w:val="single" w:color="auto" w:sz="4" w:space="0"/>
              <w:left w:val="nil"/>
              <w:bottom w:val="nil"/>
              <w:right w:val="single" w:color="auto" w:sz="4" w:space="0"/>
            </w:tcBorders>
            <w:shd w:val="clear" w:color="auto" w:fill="auto"/>
            <w:vAlign w:val="center"/>
          </w:tcPr>
          <w:p w14:paraId="1A71801E">
            <w:pPr>
              <w:spacing w:line="220" w:lineRule="exact"/>
              <w:jc w:val="left"/>
              <w:rPr>
                <w:rFonts w:ascii="Times New Roman" w:hAnsi="Times New Roman"/>
                <w:sz w:val="18"/>
                <w:szCs w:val="18"/>
              </w:rPr>
            </w:pPr>
          </w:p>
        </w:tc>
        <w:tc>
          <w:tcPr>
            <w:tcW w:w="3327" w:type="dxa"/>
            <w:vMerge w:val="continue"/>
            <w:tcBorders>
              <w:top w:val="single" w:color="auto" w:sz="4" w:space="0"/>
              <w:left w:val="nil"/>
              <w:bottom w:val="nil"/>
              <w:right w:val="single" w:color="auto" w:sz="4" w:space="0"/>
            </w:tcBorders>
            <w:shd w:val="clear" w:color="auto" w:fill="auto"/>
            <w:vAlign w:val="center"/>
          </w:tcPr>
          <w:p w14:paraId="0C713CFC">
            <w:pPr>
              <w:spacing w:line="260" w:lineRule="exact"/>
              <w:rPr>
                <w:rFonts w:ascii="Times New Roman" w:hAnsi="Times New Roman"/>
                <w:sz w:val="18"/>
                <w:szCs w:val="18"/>
              </w:rPr>
            </w:pPr>
          </w:p>
        </w:tc>
        <w:tc>
          <w:tcPr>
            <w:tcW w:w="1114" w:type="dxa"/>
            <w:gridSpan w:val="5"/>
            <w:vMerge w:val="restart"/>
            <w:tcBorders>
              <w:top w:val="single" w:color="auto" w:sz="4" w:space="0"/>
              <w:left w:val="nil"/>
              <w:bottom w:val="nil"/>
              <w:right w:val="single" w:color="auto" w:sz="4" w:space="0"/>
            </w:tcBorders>
            <w:shd w:val="clear" w:color="auto" w:fill="auto"/>
            <w:vAlign w:val="center"/>
          </w:tcPr>
          <w:p w14:paraId="466DC656">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个人</w:t>
            </w: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769B2389">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及时改正，未造成其他较大后果</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6A5AD7D8">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可以并处1000元以上1500元以下罚款</w:t>
            </w:r>
          </w:p>
        </w:tc>
      </w:tr>
      <w:tr w14:paraId="38C08EA8">
        <w:tblPrEx>
          <w:tblCellMar>
            <w:top w:w="0" w:type="dxa"/>
            <w:left w:w="108" w:type="dxa"/>
            <w:bottom w:w="0" w:type="dxa"/>
            <w:right w:w="108" w:type="dxa"/>
          </w:tblCellMar>
        </w:tblPrEx>
        <w:trPr>
          <w:trHeight w:val="522"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53E6B495">
            <w:pPr>
              <w:spacing w:line="260" w:lineRule="exact"/>
              <w:jc w:val="center"/>
              <w:rPr>
                <w:rFonts w:ascii="Times New Roman" w:hAnsi="Times New Roman"/>
                <w:sz w:val="18"/>
                <w:szCs w:val="18"/>
              </w:rPr>
            </w:pPr>
          </w:p>
        </w:tc>
        <w:tc>
          <w:tcPr>
            <w:tcW w:w="1350" w:type="dxa"/>
            <w:vMerge w:val="continue"/>
            <w:tcBorders>
              <w:top w:val="single" w:color="auto" w:sz="4" w:space="0"/>
              <w:left w:val="nil"/>
              <w:bottom w:val="nil"/>
              <w:right w:val="single" w:color="auto" w:sz="4" w:space="0"/>
            </w:tcBorders>
            <w:shd w:val="clear" w:color="auto" w:fill="auto"/>
            <w:vAlign w:val="center"/>
          </w:tcPr>
          <w:p w14:paraId="77C86F3A">
            <w:pPr>
              <w:spacing w:line="260" w:lineRule="exact"/>
              <w:rPr>
                <w:rFonts w:ascii="Times New Roman" w:hAnsi="Times New Roman"/>
                <w:sz w:val="18"/>
                <w:szCs w:val="18"/>
              </w:rPr>
            </w:pPr>
          </w:p>
        </w:tc>
        <w:tc>
          <w:tcPr>
            <w:tcW w:w="2862" w:type="dxa"/>
            <w:vMerge w:val="continue"/>
            <w:tcBorders>
              <w:top w:val="single" w:color="auto" w:sz="4" w:space="0"/>
              <w:left w:val="nil"/>
              <w:bottom w:val="nil"/>
              <w:right w:val="single" w:color="auto" w:sz="4" w:space="0"/>
            </w:tcBorders>
            <w:shd w:val="clear" w:color="auto" w:fill="auto"/>
            <w:vAlign w:val="center"/>
          </w:tcPr>
          <w:p w14:paraId="48B4E012">
            <w:pPr>
              <w:spacing w:line="220" w:lineRule="exact"/>
              <w:jc w:val="left"/>
              <w:rPr>
                <w:rFonts w:ascii="Times New Roman" w:hAnsi="Times New Roman"/>
                <w:sz w:val="18"/>
                <w:szCs w:val="18"/>
              </w:rPr>
            </w:pPr>
          </w:p>
        </w:tc>
        <w:tc>
          <w:tcPr>
            <w:tcW w:w="3327" w:type="dxa"/>
            <w:vMerge w:val="continue"/>
            <w:tcBorders>
              <w:top w:val="single" w:color="auto" w:sz="4" w:space="0"/>
              <w:left w:val="nil"/>
              <w:bottom w:val="nil"/>
              <w:right w:val="single" w:color="auto" w:sz="4" w:space="0"/>
            </w:tcBorders>
            <w:shd w:val="clear" w:color="auto" w:fill="auto"/>
            <w:vAlign w:val="center"/>
          </w:tcPr>
          <w:p w14:paraId="093A651E">
            <w:pPr>
              <w:spacing w:line="260" w:lineRule="exact"/>
              <w:rPr>
                <w:rFonts w:ascii="Times New Roman" w:hAnsi="Times New Roman"/>
                <w:sz w:val="18"/>
                <w:szCs w:val="18"/>
              </w:rPr>
            </w:pPr>
          </w:p>
        </w:tc>
        <w:tc>
          <w:tcPr>
            <w:tcW w:w="1114" w:type="dxa"/>
            <w:gridSpan w:val="5"/>
            <w:vMerge w:val="continue"/>
            <w:tcBorders>
              <w:top w:val="nil"/>
              <w:left w:val="nil"/>
              <w:bottom w:val="nil"/>
              <w:right w:val="single" w:color="auto" w:sz="4" w:space="0"/>
            </w:tcBorders>
            <w:shd w:val="clear" w:color="auto" w:fill="auto"/>
            <w:vAlign w:val="center"/>
          </w:tcPr>
          <w:p w14:paraId="6CCCF9E3">
            <w:pPr>
              <w:spacing w:line="260" w:lineRule="exact"/>
              <w:jc w:val="center"/>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6E97180C">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未按照要求及时改正</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6F5E2955">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可以并处1500元以上3500元以下罚款</w:t>
            </w:r>
          </w:p>
        </w:tc>
      </w:tr>
      <w:tr w14:paraId="21246D7D">
        <w:tblPrEx>
          <w:tblCellMar>
            <w:top w:w="0" w:type="dxa"/>
            <w:left w:w="108" w:type="dxa"/>
            <w:bottom w:w="0" w:type="dxa"/>
            <w:right w:w="108" w:type="dxa"/>
          </w:tblCellMar>
        </w:tblPrEx>
        <w:trPr>
          <w:trHeight w:val="545"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06CA132B">
            <w:pPr>
              <w:spacing w:line="260" w:lineRule="exact"/>
              <w:jc w:val="center"/>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2E10188F">
            <w:pPr>
              <w:spacing w:line="260" w:lineRule="exact"/>
              <w:rPr>
                <w:rFonts w:ascii="Times New Roman" w:hAnsi="Times New Roman"/>
                <w:sz w:val="18"/>
                <w:szCs w:val="18"/>
              </w:rPr>
            </w:pPr>
          </w:p>
        </w:tc>
        <w:tc>
          <w:tcPr>
            <w:tcW w:w="2862" w:type="dxa"/>
            <w:vMerge w:val="continue"/>
            <w:tcBorders>
              <w:top w:val="single" w:color="auto" w:sz="4" w:space="0"/>
              <w:left w:val="nil"/>
              <w:bottom w:val="nil"/>
              <w:right w:val="single" w:color="auto" w:sz="4" w:space="0"/>
            </w:tcBorders>
            <w:shd w:val="clear" w:color="auto" w:fill="auto"/>
            <w:vAlign w:val="center"/>
          </w:tcPr>
          <w:p w14:paraId="56D54073">
            <w:pPr>
              <w:spacing w:line="220" w:lineRule="exact"/>
              <w:jc w:val="left"/>
              <w:rPr>
                <w:rFonts w:ascii="Times New Roman" w:hAnsi="Times New Roman"/>
                <w:sz w:val="18"/>
                <w:szCs w:val="18"/>
              </w:rPr>
            </w:pPr>
          </w:p>
        </w:tc>
        <w:tc>
          <w:tcPr>
            <w:tcW w:w="3327" w:type="dxa"/>
            <w:vMerge w:val="continue"/>
            <w:tcBorders>
              <w:top w:val="single" w:color="auto" w:sz="4" w:space="0"/>
              <w:left w:val="nil"/>
              <w:bottom w:val="nil"/>
              <w:right w:val="single" w:color="auto" w:sz="4" w:space="0"/>
            </w:tcBorders>
            <w:shd w:val="clear" w:color="auto" w:fill="auto"/>
            <w:vAlign w:val="center"/>
          </w:tcPr>
          <w:p w14:paraId="47E8AD8C">
            <w:pPr>
              <w:spacing w:line="260" w:lineRule="exact"/>
              <w:rPr>
                <w:rFonts w:ascii="Times New Roman" w:hAnsi="Times New Roman"/>
                <w:sz w:val="18"/>
                <w:szCs w:val="18"/>
              </w:rPr>
            </w:pPr>
          </w:p>
        </w:tc>
        <w:tc>
          <w:tcPr>
            <w:tcW w:w="1114" w:type="dxa"/>
            <w:gridSpan w:val="5"/>
            <w:vMerge w:val="continue"/>
            <w:tcBorders>
              <w:top w:val="nil"/>
              <w:left w:val="nil"/>
              <w:bottom w:val="nil"/>
              <w:right w:val="single" w:color="auto" w:sz="4" w:space="0"/>
            </w:tcBorders>
            <w:shd w:val="clear" w:color="auto" w:fill="auto"/>
            <w:vAlign w:val="center"/>
          </w:tcPr>
          <w:p w14:paraId="45840581">
            <w:pPr>
              <w:spacing w:line="260" w:lineRule="exact"/>
              <w:jc w:val="center"/>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5E3F7A68">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68B0005">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可以并处3500元以上5000元以下罚款</w:t>
            </w:r>
          </w:p>
        </w:tc>
      </w:tr>
      <w:tr w14:paraId="4BC332B1">
        <w:tblPrEx>
          <w:tblCellMar>
            <w:top w:w="0" w:type="dxa"/>
            <w:left w:w="108" w:type="dxa"/>
            <w:bottom w:w="0" w:type="dxa"/>
            <w:right w:w="108" w:type="dxa"/>
          </w:tblCellMar>
        </w:tblPrEx>
        <w:trPr>
          <w:trHeight w:val="1706" w:hRule="atLeast"/>
        </w:trPr>
        <w:tc>
          <w:tcPr>
            <w:tcW w:w="713" w:type="dxa"/>
            <w:vMerge w:val="restart"/>
            <w:tcBorders>
              <w:top w:val="single" w:color="auto" w:sz="4" w:space="0"/>
              <w:left w:val="single" w:color="auto" w:sz="4" w:space="0"/>
              <w:bottom w:val="nil"/>
              <w:right w:val="single" w:color="auto" w:sz="4" w:space="0"/>
            </w:tcBorders>
            <w:shd w:val="clear" w:color="auto" w:fill="auto"/>
            <w:noWrap/>
            <w:vAlign w:val="center"/>
          </w:tcPr>
          <w:p w14:paraId="4232DCB2">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255</w:t>
            </w:r>
          </w:p>
        </w:tc>
        <w:tc>
          <w:tcPr>
            <w:tcW w:w="1350" w:type="dxa"/>
            <w:vMerge w:val="restart"/>
            <w:tcBorders>
              <w:top w:val="single" w:color="auto" w:sz="4" w:space="0"/>
              <w:left w:val="nil"/>
              <w:bottom w:val="nil"/>
              <w:right w:val="single" w:color="auto" w:sz="4" w:space="0"/>
            </w:tcBorders>
            <w:shd w:val="clear" w:color="auto" w:fill="auto"/>
            <w:vAlign w:val="center"/>
          </w:tcPr>
          <w:p w14:paraId="4B1F233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sz w:val="18"/>
                <w:szCs w:val="18"/>
                <w:lang w:bidi="ar"/>
              </w:rPr>
              <w:t>对违反本《实施细则》第十条至第十二条规定的行政处罚</w:t>
            </w:r>
          </w:p>
        </w:tc>
        <w:tc>
          <w:tcPr>
            <w:tcW w:w="2862" w:type="dxa"/>
            <w:vMerge w:val="restart"/>
            <w:tcBorders>
              <w:top w:val="single" w:color="auto" w:sz="4" w:space="0"/>
              <w:left w:val="nil"/>
              <w:bottom w:val="single" w:color="auto" w:sz="4" w:space="0"/>
              <w:right w:val="single" w:color="auto" w:sz="4" w:space="0"/>
            </w:tcBorders>
            <w:shd w:val="clear" w:color="auto" w:fill="auto"/>
            <w:vAlign w:val="center"/>
          </w:tcPr>
          <w:p w14:paraId="6D6F78AE">
            <w:pPr>
              <w:widowControl/>
              <w:spacing w:line="220" w:lineRule="exact"/>
              <w:jc w:val="left"/>
              <w:rPr>
                <w:rFonts w:ascii="仿宋_GB2312" w:eastAsia="仿宋_GB2312" w:cs="仿宋_GB2312"/>
                <w:kern w:val="0"/>
                <w:sz w:val="18"/>
                <w:szCs w:val="18"/>
              </w:rPr>
            </w:pPr>
            <w:r>
              <w:rPr>
                <w:rFonts w:hint="eastAsia" w:ascii="仿宋_GB2312" w:eastAsia="仿宋_GB2312" w:cs="仿宋_GB2312"/>
                <w:b/>
                <w:bCs/>
                <w:kern w:val="0"/>
                <w:sz w:val="18"/>
                <w:szCs w:val="18"/>
                <w:lang w:bidi="ar"/>
              </w:rPr>
              <w:t>《〈卫星电视广播地面接收设施管理规定〉实施细则》第十条</w:t>
            </w:r>
            <w:r>
              <w:rPr>
                <w:rFonts w:hint="eastAsia" w:ascii="仿宋_GB2312" w:eastAsia="仿宋_GB2312" w:cs="仿宋_GB2312"/>
                <w:kern w:val="0"/>
                <w:sz w:val="18"/>
                <w:szCs w:val="18"/>
                <w:lang w:bidi="ar"/>
              </w:rPr>
              <w:t xml:space="preserve"> 持有《许可证》的单位，应当按照《许可证》载明的接收目的、接收内容、接收方式和收视对象范围等要求，接收卫星传送的电视节目。</w:t>
            </w:r>
          </w:p>
          <w:p w14:paraId="51190CCF">
            <w:pPr>
              <w:widowControl/>
              <w:spacing w:line="220" w:lineRule="exact"/>
              <w:jc w:val="left"/>
              <w:rPr>
                <w:rFonts w:ascii="仿宋_GB2312" w:eastAsia="仿宋_GB2312" w:cs="仿宋_GB2312"/>
                <w:kern w:val="0"/>
                <w:sz w:val="18"/>
                <w:szCs w:val="18"/>
              </w:rPr>
            </w:pPr>
            <w:r>
              <w:rPr>
                <w:rFonts w:hint="eastAsia" w:ascii="仿宋_GB2312" w:eastAsia="仿宋_GB2312" w:cs="仿宋_GB2312"/>
                <w:kern w:val="0"/>
                <w:sz w:val="18"/>
                <w:szCs w:val="18"/>
                <w:lang w:bidi="ar"/>
              </w:rPr>
              <w:t>依本细则取得许可的宾馆酒店，可以通过其内部闭路电视系统向客房传送所接收的境外电视节目。</w:t>
            </w:r>
          </w:p>
          <w:p w14:paraId="3E72ADE3">
            <w:pPr>
              <w:widowControl/>
              <w:spacing w:line="220" w:lineRule="exact"/>
              <w:jc w:val="left"/>
              <w:rPr>
                <w:rFonts w:ascii="仿宋_GB2312" w:eastAsia="仿宋_GB2312" w:cs="仿宋_GB2312"/>
                <w:kern w:val="0"/>
                <w:sz w:val="18"/>
                <w:szCs w:val="18"/>
              </w:rPr>
            </w:pPr>
            <w:r>
              <w:rPr>
                <w:rFonts w:hint="eastAsia" w:ascii="仿宋_GB2312" w:eastAsia="仿宋_GB2312" w:cs="仿宋_GB2312"/>
                <w:kern w:val="0"/>
                <w:sz w:val="18"/>
                <w:szCs w:val="18"/>
                <w:lang w:bidi="ar"/>
              </w:rPr>
              <w:t>依本细则取得许可的其他单位，应当根据工作需要限定收视人员范围，不得将接收设施的终端安置到其规定接收范围外的场所。禁止在本单位的内部闭路电视系统中传送所接收的境外电视节目。</w:t>
            </w:r>
          </w:p>
          <w:p w14:paraId="3BEB006A">
            <w:pPr>
              <w:widowControl/>
              <w:spacing w:line="220" w:lineRule="exact"/>
              <w:jc w:val="left"/>
              <w:rPr>
                <w:rFonts w:ascii="仿宋_GB2312" w:eastAsia="仿宋_GB2312" w:cs="仿宋_GB2312"/>
                <w:kern w:val="0"/>
                <w:sz w:val="18"/>
                <w:szCs w:val="18"/>
              </w:rPr>
            </w:pPr>
            <w:r>
              <w:rPr>
                <w:rFonts w:hint="eastAsia" w:ascii="仿宋_GB2312" w:eastAsia="仿宋_GB2312" w:cs="仿宋_GB2312"/>
                <w:kern w:val="0"/>
                <w:sz w:val="18"/>
                <w:szCs w:val="18"/>
                <w:lang w:bidi="ar"/>
              </w:rPr>
              <w:t>禁止在车站、码头、机场、商店和影视厅、歌舞厅等公共场所播放或者以其他方式传播卫星传送的境外电视节目。</w:t>
            </w:r>
          </w:p>
          <w:p w14:paraId="1D675C95">
            <w:pPr>
              <w:widowControl/>
              <w:spacing w:line="220" w:lineRule="exact"/>
              <w:jc w:val="left"/>
              <w:rPr>
                <w:rFonts w:ascii="仿宋_GB2312" w:eastAsia="仿宋_GB2312" w:cs="仿宋_GB2312"/>
                <w:kern w:val="0"/>
                <w:sz w:val="18"/>
                <w:szCs w:val="18"/>
              </w:rPr>
            </w:pPr>
            <w:r>
              <w:rPr>
                <w:rFonts w:hint="eastAsia" w:ascii="仿宋_GB2312" w:eastAsia="仿宋_GB2312" w:cs="仿宋_GB2312"/>
                <w:kern w:val="0"/>
                <w:sz w:val="18"/>
                <w:szCs w:val="18"/>
                <w:lang w:bidi="ar"/>
              </w:rPr>
              <w:t>禁止利用卫星地面接收设施接收、传播反动淫秽的卫星电视节目。</w:t>
            </w:r>
          </w:p>
          <w:p w14:paraId="048D194C">
            <w:pPr>
              <w:widowControl/>
              <w:spacing w:line="220" w:lineRule="exact"/>
              <w:jc w:val="left"/>
              <w:rPr>
                <w:rFonts w:ascii="仿宋_GB2312" w:eastAsia="仿宋_GB2312" w:cs="仿宋_GB2312"/>
                <w:kern w:val="0"/>
                <w:sz w:val="18"/>
                <w:szCs w:val="18"/>
              </w:rPr>
            </w:pPr>
            <w:r>
              <w:rPr>
                <w:rFonts w:hint="eastAsia" w:ascii="仿宋_GB2312" w:eastAsia="仿宋_GB2312" w:cs="仿宋_GB2312"/>
                <w:b/>
                <w:bCs/>
                <w:kern w:val="0"/>
                <w:sz w:val="18"/>
                <w:szCs w:val="18"/>
                <w:lang w:bidi="ar"/>
              </w:rPr>
              <w:t xml:space="preserve">第十—条 </w:t>
            </w:r>
            <w:r>
              <w:rPr>
                <w:rFonts w:hint="eastAsia" w:ascii="仿宋_GB2312" w:eastAsia="仿宋_GB2312" w:cs="仿宋_GB2312"/>
                <w:kern w:val="0"/>
                <w:sz w:val="18"/>
                <w:szCs w:val="18"/>
                <w:lang w:bidi="ar"/>
              </w:rPr>
              <w:t>转播卫星传送的境外电视节目，应当遵守国家广播电视总局的有关规定。</w:t>
            </w:r>
          </w:p>
          <w:p w14:paraId="66D43B32">
            <w:pPr>
              <w:widowControl/>
              <w:spacing w:line="220" w:lineRule="exact"/>
              <w:jc w:val="left"/>
              <w:rPr>
                <w:rFonts w:ascii="仿宋_GB2312" w:eastAsia="仿宋_GB2312" w:cs="仿宋_GB2312"/>
                <w:kern w:val="0"/>
                <w:sz w:val="18"/>
                <w:szCs w:val="18"/>
              </w:rPr>
            </w:pPr>
            <w:r>
              <w:rPr>
                <w:rFonts w:hint="eastAsia" w:ascii="仿宋_GB2312" w:eastAsia="仿宋_GB2312" w:cs="仿宋_GB2312"/>
                <w:b/>
                <w:bCs/>
                <w:kern w:val="0"/>
                <w:sz w:val="18"/>
                <w:szCs w:val="18"/>
                <w:lang w:bidi="ar"/>
              </w:rPr>
              <w:t>第十二条</w:t>
            </w:r>
            <w:r>
              <w:rPr>
                <w:rFonts w:hint="eastAsia" w:ascii="仿宋_GB2312" w:eastAsia="仿宋_GB2312" w:cs="仿宋_GB2312"/>
                <w:kern w:val="0"/>
                <w:sz w:val="18"/>
                <w:szCs w:val="18"/>
                <w:lang w:bidi="ar"/>
              </w:rPr>
              <w:t>《许可证》不得涂改或者转让。需要改变《许可证》规定的内容或者不再接收卫星传送的电视节目的单位，应当按照本细则规定的程序，及时报请审批机关换发或者注销《许可证》。</w:t>
            </w:r>
          </w:p>
          <w:p w14:paraId="575841F9">
            <w:pPr>
              <w:widowControl/>
              <w:spacing w:line="220" w:lineRule="exact"/>
              <w:jc w:val="left"/>
              <w:rPr>
                <w:rFonts w:ascii="仿宋_GB2312" w:eastAsia="仿宋_GB2312" w:cs="仿宋_GB2312"/>
                <w:kern w:val="0"/>
                <w:sz w:val="18"/>
                <w:szCs w:val="18"/>
              </w:rPr>
            </w:pPr>
            <w:r>
              <w:rPr>
                <w:rFonts w:hint="eastAsia" w:ascii="仿宋_GB2312" w:eastAsia="仿宋_GB2312" w:cs="仿宋_GB2312"/>
                <w:kern w:val="0"/>
                <w:sz w:val="18"/>
                <w:szCs w:val="18"/>
                <w:lang w:bidi="ar"/>
              </w:rPr>
              <w:t>《许可证》有效期为两年。有效期届满需继续设置、使用卫星地面接收设施的，应当在有效期届满前一个月，按照本细则的规定申领《许可证》。</w:t>
            </w:r>
          </w:p>
        </w:tc>
        <w:tc>
          <w:tcPr>
            <w:tcW w:w="3327" w:type="dxa"/>
            <w:vMerge w:val="restart"/>
            <w:tcBorders>
              <w:top w:val="single" w:color="auto" w:sz="4" w:space="0"/>
              <w:left w:val="nil"/>
              <w:bottom w:val="single" w:color="auto" w:sz="4" w:space="0"/>
              <w:right w:val="single" w:color="auto" w:sz="4" w:space="0"/>
            </w:tcBorders>
            <w:shd w:val="clear" w:color="auto" w:fill="auto"/>
            <w:vAlign w:val="center"/>
          </w:tcPr>
          <w:p w14:paraId="7755141C">
            <w:pPr>
              <w:widowControl/>
              <w:spacing w:line="260" w:lineRule="exact"/>
              <w:rPr>
                <w:rFonts w:ascii="仿宋_GB2312" w:eastAsia="仿宋_GB2312" w:cs="仿宋_GB2312"/>
                <w:kern w:val="0"/>
                <w:sz w:val="18"/>
                <w:szCs w:val="18"/>
              </w:rPr>
            </w:pPr>
            <w:r>
              <w:rPr>
                <w:rFonts w:hint="eastAsia" w:ascii="仿宋_GB2312" w:eastAsia="仿宋_GB2312" w:cs="仿宋_GB2312"/>
                <w:b/>
                <w:bCs/>
                <w:kern w:val="0"/>
                <w:sz w:val="18"/>
                <w:szCs w:val="18"/>
                <w:lang w:bidi="ar"/>
              </w:rPr>
              <w:t>《〈卫星电视广播地面接收设施管理规定〉实施细则》第十六条</w:t>
            </w:r>
            <w:r>
              <w:rPr>
                <w:rFonts w:hint="eastAsia" w:ascii="仿宋_GB2312" w:eastAsia="仿宋_GB2312" w:cs="仿宋_GB2312"/>
                <w:kern w:val="0"/>
                <w:sz w:val="18"/>
                <w:szCs w:val="18"/>
                <w:lang w:bidi="ar"/>
              </w:rPr>
              <w:t xml:space="preserve"> 对违反本细则下列规定的单位和个人，由县级以上人民政府广播电视行政部门予以处罚：</w:t>
            </w:r>
            <w:r>
              <w:rPr>
                <w:rFonts w:eastAsia="仿宋_GB2312" w:cs="Calibri"/>
                <w:kern w:val="0"/>
                <w:sz w:val="18"/>
                <w:szCs w:val="18"/>
                <w:lang w:bidi="ar"/>
              </w:rPr>
              <w:t> </w:t>
            </w:r>
          </w:p>
          <w:p w14:paraId="6D484090">
            <w:pPr>
              <w:widowControl/>
              <w:spacing w:line="260" w:lineRule="exact"/>
              <w:rPr>
                <w:rFonts w:ascii="仿宋_GB2312" w:eastAsia="仿宋_GB2312" w:cs="仿宋_GB2312"/>
                <w:sz w:val="18"/>
                <w:szCs w:val="18"/>
              </w:rPr>
            </w:pPr>
            <w:r>
              <w:rPr>
                <w:rFonts w:hint="eastAsia" w:ascii="仿宋_GB2312" w:eastAsia="仿宋_GB2312" w:cs="仿宋_GB2312"/>
                <w:kern w:val="0"/>
                <w:sz w:val="18"/>
                <w:szCs w:val="18"/>
                <w:lang w:bidi="ar"/>
              </w:rPr>
              <w:t>（二）对违反本细则第十条至第十二条规定的单位，可给予警告、通报批评、一万元至三万元罚款。</w:t>
            </w:r>
          </w:p>
        </w:tc>
        <w:tc>
          <w:tcPr>
            <w:tcW w:w="4043" w:type="dxa"/>
            <w:gridSpan w:val="11"/>
            <w:tcBorders>
              <w:top w:val="single" w:color="auto" w:sz="4" w:space="0"/>
              <w:left w:val="nil"/>
              <w:bottom w:val="single" w:color="auto" w:sz="4" w:space="0"/>
              <w:right w:val="single" w:color="auto" w:sz="4" w:space="0"/>
            </w:tcBorders>
            <w:shd w:val="clear" w:color="auto" w:fill="auto"/>
            <w:vAlign w:val="center"/>
          </w:tcPr>
          <w:p w14:paraId="4D3F2B0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及时改正，未造成其他较大后果</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5E32A0F">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可以处1万元以上1.5万元以下罚款</w:t>
            </w:r>
          </w:p>
        </w:tc>
      </w:tr>
      <w:tr w14:paraId="74E80074">
        <w:tblPrEx>
          <w:tblCellMar>
            <w:top w:w="0" w:type="dxa"/>
            <w:left w:w="108" w:type="dxa"/>
            <w:bottom w:w="0" w:type="dxa"/>
            <w:right w:w="108" w:type="dxa"/>
          </w:tblCellMar>
        </w:tblPrEx>
        <w:trPr>
          <w:trHeight w:val="2109"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4521E24C">
            <w:pPr>
              <w:spacing w:line="260" w:lineRule="exact"/>
              <w:jc w:val="left"/>
              <w:rPr>
                <w:rFonts w:ascii="Times New Roman" w:hAnsi="Times New Roman"/>
                <w:sz w:val="18"/>
                <w:szCs w:val="18"/>
              </w:rPr>
            </w:pPr>
          </w:p>
        </w:tc>
        <w:tc>
          <w:tcPr>
            <w:tcW w:w="1350" w:type="dxa"/>
            <w:vMerge w:val="continue"/>
            <w:tcBorders>
              <w:top w:val="nil"/>
              <w:left w:val="nil"/>
              <w:bottom w:val="nil"/>
              <w:right w:val="single" w:color="auto" w:sz="4" w:space="0"/>
            </w:tcBorders>
            <w:shd w:val="clear" w:color="auto" w:fill="auto"/>
            <w:vAlign w:val="center"/>
          </w:tcPr>
          <w:p w14:paraId="3D93EBE8">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182B5B55">
            <w:pPr>
              <w:spacing w:line="22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46677721">
            <w:pPr>
              <w:spacing w:line="260" w:lineRule="exact"/>
              <w:jc w:val="left"/>
              <w:rPr>
                <w:rFonts w:ascii="Times New Roman" w:hAnsi="Times New Roman"/>
                <w:sz w:val="18"/>
                <w:szCs w:val="18"/>
              </w:rPr>
            </w:pPr>
          </w:p>
        </w:tc>
        <w:tc>
          <w:tcPr>
            <w:tcW w:w="4043" w:type="dxa"/>
            <w:gridSpan w:val="11"/>
            <w:tcBorders>
              <w:top w:val="single" w:color="auto" w:sz="4" w:space="0"/>
              <w:left w:val="nil"/>
              <w:bottom w:val="single" w:color="auto" w:sz="4" w:space="0"/>
              <w:right w:val="single" w:color="auto" w:sz="4" w:space="0"/>
            </w:tcBorders>
            <w:shd w:val="clear" w:color="auto" w:fill="auto"/>
            <w:vAlign w:val="center"/>
          </w:tcPr>
          <w:p w14:paraId="26DAACA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未按照要求及时改正</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4735A8C">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可以处1.5万元以上2.5万元以下罚款</w:t>
            </w:r>
          </w:p>
        </w:tc>
      </w:tr>
      <w:tr w14:paraId="6CC83ABC">
        <w:tblPrEx>
          <w:tblCellMar>
            <w:top w:w="0" w:type="dxa"/>
            <w:left w:w="108" w:type="dxa"/>
            <w:bottom w:w="0" w:type="dxa"/>
            <w:right w:w="108" w:type="dxa"/>
          </w:tblCellMar>
        </w:tblPrEx>
        <w:trPr>
          <w:trHeight w:val="885"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389B5CCC">
            <w:pPr>
              <w:spacing w:line="260" w:lineRule="exact"/>
              <w:jc w:val="left"/>
              <w:rPr>
                <w:rFonts w:ascii="Times New Roman" w:hAnsi="Times New Roman"/>
                <w:sz w:val="18"/>
                <w:szCs w:val="18"/>
              </w:rPr>
            </w:pPr>
          </w:p>
        </w:tc>
        <w:tc>
          <w:tcPr>
            <w:tcW w:w="1350" w:type="dxa"/>
            <w:vMerge w:val="continue"/>
            <w:tcBorders>
              <w:top w:val="nil"/>
              <w:left w:val="nil"/>
              <w:bottom w:val="single" w:color="auto" w:sz="4" w:space="0"/>
              <w:right w:val="single" w:color="auto" w:sz="4" w:space="0"/>
            </w:tcBorders>
            <w:shd w:val="clear" w:color="auto" w:fill="auto"/>
            <w:vAlign w:val="center"/>
          </w:tcPr>
          <w:p w14:paraId="496EFB45">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53B090BC">
            <w:pPr>
              <w:spacing w:line="22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2391F3E2">
            <w:pPr>
              <w:spacing w:line="260" w:lineRule="exact"/>
              <w:jc w:val="left"/>
              <w:rPr>
                <w:rFonts w:ascii="Times New Roman" w:hAnsi="Times New Roman"/>
                <w:sz w:val="18"/>
                <w:szCs w:val="18"/>
              </w:rPr>
            </w:pPr>
          </w:p>
        </w:tc>
        <w:tc>
          <w:tcPr>
            <w:tcW w:w="4043" w:type="dxa"/>
            <w:gridSpan w:val="11"/>
            <w:tcBorders>
              <w:top w:val="single" w:color="auto" w:sz="4" w:space="0"/>
              <w:left w:val="nil"/>
              <w:bottom w:val="single" w:color="auto" w:sz="4" w:space="0"/>
              <w:right w:val="single" w:color="auto" w:sz="4" w:space="0"/>
            </w:tcBorders>
            <w:shd w:val="clear" w:color="auto" w:fill="auto"/>
            <w:vAlign w:val="center"/>
          </w:tcPr>
          <w:p w14:paraId="2D1797F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FA8F6C3">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可以处2.5万元以上3万元以下罚款</w:t>
            </w:r>
          </w:p>
        </w:tc>
      </w:tr>
      <w:tr w14:paraId="557582ED">
        <w:tblPrEx>
          <w:tblCellMar>
            <w:top w:w="0" w:type="dxa"/>
            <w:left w:w="108" w:type="dxa"/>
            <w:bottom w:w="0" w:type="dxa"/>
            <w:right w:w="108" w:type="dxa"/>
          </w:tblCellMar>
        </w:tblPrEx>
        <w:trPr>
          <w:trHeight w:val="1275"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F044FCD">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256</w:t>
            </w:r>
          </w:p>
        </w:tc>
        <w:tc>
          <w:tcPr>
            <w:tcW w:w="1350" w:type="dxa"/>
            <w:vMerge w:val="restart"/>
            <w:tcBorders>
              <w:top w:val="single" w:color="auto" w:sz="4" w:space="0"/>
              <w:left w:val="nil"/>
              <w:bottom w:val="single" w:color="auto" w:sz="4" w:space="0"/>
              <w:right w:val="single" w:color="auto" w:sz="4" w:space="0"/>
            </w:tcBorders>
            <w:shd w:val="clear" w:color="auto" w:fill="auto"/>
            <w:vAlign w:val="center"/>
          </w:tcPr>
          <w:p w14:paraId="38327EAF">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sz w:val="18"/>
                <w:szCs w:val="18"/>
                <w:lang w:bidi="ar"/>
              </w:rPr>
              <w:t>对违反本《实施细则》第十三条规定的行政处罚</w:t>
            </w:r>
          </w:p>
        </w:tc>
        <w:tc>
          <w:tcPr>
            <w:tcW w:w="2862" w:type="dxa"/>
            <w:vMerge w:val="restart"/>
            <w:tcBorders>
              <w:top w:val="single" w:color="auto" w:sz="4" w:space="0"/>
              <w:left w:val="nil"/>
              <w:bottom w:val="single" w:color="auto" w:sz="4" w:space="0"/>
              <w:right w:val="single" w:color="auto" w:sz="4" w:space="0"/>
            </w:tcBorders>
            <w:shd w:val="clear" w:color="auto" w:fill="auto"/>
            <w:vAlign w:val="center"/>
          </w:tcPr>
          <w:p w14:paraId="33DF5071">
            <w:pPr>
              <w:widowControl/>
              <w:spacing w:line="260" w:lineRule="exact"/>
              <w:rPr>
                <w:rFonts w:ascii="仿宋_GB2312" w:eastAsia="仿宋_GB2312" w:cs="仿宋_GB2312"/>
                <w:kern w:val="0"/>
                <w:sz w:val="18"/>
                <w:szCs w:val="18"/>
              </w:rPr>
            </w:pPr>
            <w:r>
              <w:rPr>
                <w:rFonts w:hint="eastAsia" w:ascii="仿宋_GB2312" w:eastAsia="仿宋_GB2312" w:cs="仿宋_GB2312"/>
                <w:b/>
                <w:bCs/>
                <w:kern w:val="0"/>
                <w:sz w:val="18"/>
                <w:szCs w:val="18"/>
                <w:lang w:bidi="ar"/>
              </w:rPr>
              <w:t>《〈卫星电视广播地面接收设施管理规定〉实施细则》第十三条</w:t>
            </w:r>
            <w:r>
              <w:rPr>
                <w:rFonts w:hint="eastAsia" w:ascii="仿宋_GB2312" w:eastAsia="仿宋_GB2312" w:cs="仿宋_GB2312"/>
                <w:kern w:val="0"/>
                <w:sz w:val="18"/>
                <w:szCs w:val="18"/>
                <w:lang w:bidi="ar"/>
              </w:rPr>
              <w:t xml:space="preserve"> 卫星地面接收设施的宣传、广告，不得违反国家广播电视总局的有关规定。</w:t>
            </w:r>
          </w:p>
        </w:tc>
        <w:tc>
          <w:tcPr>
            <w:tcW w:w="3327" w:type="dxa"/>
            <w:vMerge w:val="restart"/>
            <w:tcBorders>
              <w:top w:val="nil"/>
              <w:left w:val="nil"/>
              <w:bottom w:val="nil"/>
              <w:right w:val="single" w:color="auto" w:sz="4" w:space="0"/>
            </w:tcBorders>
            <w:shd w:val="clear" w:color="auto" w:fill="auto"/>
            <w:vAlign w:val="center"/>
          </w:tcPr>
          <w:p w14:paraId="5D72FC17">
            <w:pPr>
              <w:widowControl/>
              <w:spacing w:line="260" w:lineRule="exact"/>
              <w:rPr>
                <w:rFonts w:ascii="仿宋_GB2312" w:eastAsia="仿宋_GB2312" w:cs="仿宋_GB2312"/>
                <w:kern w:val="0"/>
                <w:sz w:val="18"/>
                <w:szCs w:val="18"/>
              </w:rPr>
            </w:pPr>
            <w:r>
              <w:rPr>
                <w:rFonts w:hint="eastAsia" w:ascii="仿宋_GB2312" w:eastAsia="仿宋_GB2312" w:cs="仿宋_GB2312"/>
                <w:b/>
                <w:bCs/>
                <w:kern w:val="0"/>
                <w:sz w:val="18"/>
                <w:szCs w:val="18"/>
                <w:lang w:bidi="ar"/>
              </w:rPr>
              <w:t>《〈卫星电视广播地面接收设施管理规定〉实施细则》第十六条</w:t>
            </w:r>
            <w:r>
              <w:rPr>
                <w:rFonts w:hint="eastAsia" w:ascii="仿宋_GB2312" w:eastAsia="仿宋_GB2312" w:cs="仿宋_GB2312"/>
                <w:kern w:val="0"/>
                <w:sz w:val="18"/>
                <w:szCs w:val="18"/>
                <w:lang w:bidi="ar"/>
              </w:rPr>
              <w:t xml:space="preserve"> 对违反本细则下列规定的单位和个人，由县 级以上人民政府广播电视行政部门予以处罚：</w:t>
            </w:r>
            <w:r>
              <w:rPr>
                <w:rFonts w:eastAsia="仿宋_GB2312" w:cs="Calibri"/>
                <w:kern w:val="0"/>
                <w:sz w:val="18"/>
                <w:szCs w:val="18"/>
                <w:lang w:bidi="ar"/>
              </w:rPr>
              <w:t> </w:t>
            </w:r>
          </w:p>
          <w:p w14:paraId="0A82CE69">
            <w:pPr>
              <w:widowControl/>
              <w:spacing w:line="260" w:lineRule="exact"/>
              <w:rPr>
                <w:rFonts w:ascii="仿宋_GB2312" w:eastAsia="仿宋_GB2312" w:cs="仿宋_GB2312"/>
                <w:sz w:val="18"/>
                <w:szCs w:val="18"/>
              </w:rPr>
            </w:pPr>
            <w:r>
              <w:rPr>
                <w:rFonts w:hint="eastAsia" w:ascii="仿宋_GB2312" w:eastAsia="仿宋_GB2312" w:cs="仿宋_GB2312"/>
                <w:kern w:val="0"/>
                <w:sz w:val="18"/>
                <w:szCs w:val="18"/>
                <w:lang w:bidi="ar"/>
              </w:rPr>
              <w:t>（三）对违反本细则第十三条规定的，可给予警告、通 报批评、五千元至三万。</w:t>
            </w:r>
          </w:p>
        </w:tc>
        <w:tc>
          <w:tcPr>
            <w:tcW w:w="4043" w:type="dxa"/>
            <w:gridSpan w:val="11"/>
            <w:tcBorders>
              <w:top w:val="single" w:color="auto" w:sz="4" w:space="0"/>
              <w:left w:val="nil"/>
              <w:bottom w:val="single" w:color="auto" w:sz="4" w:space="0"/>
              <w:right w:val="single" w:color="auto" w:sz="4" w:space="0"/>
            </w:tcBorders>
            <w:shd w:val="clear" w:color="auto" w:fill="auto"/>
            <w:vAlign w:val="center"/>
          </w:tcPr>
          <w:p w14:paraId="3E339DA9">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及时改正，未造成其他较大后果</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ACF85FA">
            <w:pPr>
              <w:widowControl/>
              <w:spacing w:line="260" w:lineRule="exact"/>
              <w:jc w:val="lef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可以处5000元以上1.2万元以下罚款</w:t>
            </w:r>
          </w:p>
        </w:tc>
      </w:tr>
      <w:tr w14:paraId="0B57FB63">
        <w:tblPrEx>
          <w:tblCellMar>
            <w:top w:w="0" w:type="dxa"/>
            <w:left w:w="108" w:type="dxa"/>
            <w:bottom w:w="0" w:type="dxa"/>
            <w:right w:w="108" w:type="dxa"/>
          </w:tblCellMar>
        </w:tblPrEx>
        <w:trPr>
          <w:trHeight w:val="915"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292A383">
            <w:pPr>
              <w:spacing w:line="260" w:lineRule="exact"/>
              <w:jc w:val="center"/>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6D817097">
            <w:pPr>
              <w:spacing w:line="260" w:lineRule="exac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79170338">
            <w:pPr>
              <w:spacing w:line="260" w:lineRule="exac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131DAB63">
            <w:pPr>
              <w:spacing w:line="260" w:lineRule="exact"/>
              <w:rPr>
                <w:rFonts w:ascii="Times New Roman" w:hAnsi="Times New Roman"/>
                <w:sz w:val="18"/>
                <w:szCs w:val="18"/>
              </w:rPr>
            </w:pPr>
          </w:p>
        </w:tc>
        <w:tc>
          <w:tcPr>
            <w:tcW w:w="4043" w:type="dxa"/>
            <w:gridSpan w:val="11"/>
            <w:tcBorders>
              <w:top w:val="single" w:color="auto" w:sz="4" w:space="0"/>
              <w:left w:val="nil"/>
              <w:bottom w:val="single" w:color="auto" w:sz="4" w:space="0"/>
              <w:right w:val="single" w:color="auto" w:sz="4" w:space="0"/>
            </w:tcBorders>
            <w:shd w:val="clear" w:color="auto" w:fill="auto"/>
            <w:vAlign w:val="center"/>
          </w:tcPr>
          <w:p w14:paraId="771197D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未按照要求及时改正</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39CD107">
            <w:pPr>
              <w:widowControl/>
              <w:spacing w:line="260" w:lineRule="exact"/>
              <w:jc w:val="lef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可以处1.2万元以上2.2万元以下罚款</w:t>
            </w:r>
          </w:p>
        </w:tc>
      </w:tr>
      <w:tr w14:paraId="2232BB43">
        <w:tblPrEx>
          <w:tblCellMar>
            <w:top w:w="0" w:type="dxa"/>
            <w:left w:w="108" w:type="dxa"/>
            <w:bottom w:w="0" w:type="dxa"/>
            <w:right w:w="108" w:type="dxa"/>
          </w:tblCellMar>
        </w:tblPrEx>
        <w:trPr>
          <w:trHeight w:val="868"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DCCD9B0">
            <w:pPr>
              <w:spacing w:line="260" w:lineRule="exact"/>
              <w:jc w:val="center"/>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240B5B7E">
            <w:pPr>
              <w:spacing w:line="260" w:lineRule="exac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55D296D8">
            <w:pPr>
              <w:spacing w:line="260" w:lineRule="exac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vAlign w:val="center"/>
          </w:tcPr>
          <w:p w14:paraId="546FF803">
            <w:pPr>
              <w:spacing w:line="260" w:lineRule="exact"/>
              <w:rPr>
                <w:rFonts w:ascii="Times New Roman" w:hAnsi="Times New Roman"/>
                <w:sz w:val="18"/>
                <w:szCs w:val="18"/>
              </w:rPr>
            </w:pPr>
          </w:p>
        </w:tc>
        <w:tc>
          <w:tcPr>
            <w:tcW w:w="4043" w:type="dxa"/>
            <w:gridSpan w:val="11"/>
            <w:tcBorders>
              <w:top w:val="single" w:color="auto" w:sz="4" w:space="0"/>
              <w:left w:val="nil"/>
              <w:bottom w:val="single" w:color="auto" w:sz="4" w:space="0"/>
              <w:right w:val="single" w:color="auto" w:sz="4" w:space="0"/>
            </w:tcBorders>
            <w:shd w:val="clear" w:color="auto" w:fill="auto"/>
            <w:vAlign w:val="center"/>
          </w:tcPr>
          <w:p w14:paraId="2C65671E">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F9E3D60">
            <w:pPr>
              <w:widowControl/>
              <w:spacing w:line="260" w:lineRule="exact"/>
              <w:jc w:val="lef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可以处2.2万元以上3万元以下罚款</w:t>
            </w:r>
          </w:p>
        </w:tc>
      </w:tr>
      <w:tr w14:paraId="7CF0F0A3">
        <w:tblPrEx>
          <w:tblCellMar>
            <w:top w:w="0" w:type="dxa"/>
            <w:left w:w="108" w:type="dxa"/>
            <w:bottom w:w="0" w:type="dxa"/>
            <w:right w:w="108" w:type="dxa"/>
          </w:tblCellMar>
        </w:tblPrEx>
        <w:trPr>
          <w:trHeight w:val="1115"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A2ECC04">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257</w:t>
            </w:r>
          </w:p>
        </w:tc>
        <w:tc>
          <w:tcPr>
            <w:tcW w:w="1350" w:type="dxa"/>
            <w:vMerge w:val="restart"/>
            <w:tcBorders>
              <w:top w:val="single" w:color="auto" w:sz="4" w:space="0"/>
              <w:left w:val="nil"/>
              <w:bottom w:val="single" w:color="auto" w:sz="4" w:space="0"/>
              <w:right w:val="single" w:color="auto" w:sz="4" w:space="0"/>
            </w:tcBorders>
            <w:shd w:val="clear" w:color="auto" w:fill="auto"/>
            <w:vAlign w:val="center"/>
          </w:tcPr>
          <w:p w14:paraId="7F24C00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sz w:val="18"/>
                <w:szCs w:val="18"/>
                <w:lang w:bidi="ar"/>
              </w:rPr>
              <w:t>对违反本《实施细则》第十四条规定的行政处罚</w:t>
            </w:r>
          </w:p>
        </w:tc>
        <w:tc>
          <w:tcPr>
            <w:tcW w:w="2862" w:type="dxa"/>
            <w:vMerge w:val="restart"/>
            <w:tcBorders>
              <w:top w:val="single" w:color="auto" w:sz="4" w:space="0"/>
              <w:left w:val="nil"/>
              <w:bottom w:val="single" w:color="auto" w:sz="4" w:space="0"/>
              <w:right w:val="single" w:color="auto" w:sz="4" w:space="0"/>
            </w:tcBorders>
            <w:shd w:val="clear" w:color="auto" w:fill="auto"/>
            <w:vAlign w:val="center"/>
          </w:tcPr>
          <w:p w14:paraId="590EF4D1">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《〈卫星电视广播地面接收设施管理规定〉实施细则》第十四条卫星地面接收设施的生产，应当符合国务院有关行政部门的规定。</w:t>
            </w:r>
          </w:p>
          <w:p w14:paraId="7654E396">
            <w:pPr>
              <w:pStyle w:val="16"/>
              <w:widowControl w:val="0"/>
              <w:spacing w:before="0" w:beforeAutospacing="0" w:after="0" w:afterAutospacing="0" w:line="260" w:lineRule="exact"/>
              <w:jc w:val="both"/>
              <w:rPr>
                <w:rFonts w:ascii="Times New Roman" w:hAnsi="Times New Roman" w:cs="Times New Roman"/>
                <w:kern w:val="2"/>
                <w:sz w:val="18"/>
                <w:szCs w:val="18"/>
              </w:rPr>
            </w:pPr>
            <w:r>
              <w:rPr>
                <w:rFonts w:hint="eastAsia" w:ascii="仿宋_GB2312" w:hAnsi="Times New Roman" w:eastAsia="仿宋_GB2312" w:cs="仿宋_GB2312"/>
                <w:kern w:val="2"/>
                <w:sz w:val="18"/>
                <w:szCs w:val="18"/>
                <w:lang w:bidi="ar"/>
              </w:rPr>
              <w:t>直播卫星地面接收设施的生产，还应当按照国家广播电视总局的有关要求，履行生产备案、设备信息上传等程序。</w:t>
            </w:r>
          </w:p>
        </w:tc>
        <w:tc>
          <w:tcPr>
            <w:tcW w:w="3327" w:type="dxa"/>
            <w:vMerge w:val="restart"/>
            <w:tcBorders>
              <w:top w:val="single" w:color="auto" w:sz="4" w:space="0"/>
              <w:left w:val="nil"/>
              <w:bottom w:val="nil"/>
              <w:right w:val="single" w:color="auto" w:sz="4" w:space="0"/>
            </w:tcBorders>
            <w:shd w:val="clear" w:color="auto" w:fill="auto"/>
            <w:vAlign w:val="center"/>
          </w:tcPr>
          <w:p w14:paraId="66CF1E10">
            <w:pPr>
              <w:widowControl/>
              <w:spacing w:line="260" w:lineRule="exact"/>
              <w:rPr>
                <w:rFonts w:ascii="仿宋_GB2312" w:eastAsia="仿宋_GB2312" w:cs="仿宋_GB2312"/>
                <w:kern w:val="0"/>
                <w:sz w:val="18"/>
                <w:szCs w:val="18"/>
              </w:rPr>
            </w:pPr>
            <w:r>
              <w:rPr>
                <w:rFonts w:hint="eastAsia" w:ascii="仿宋_GB2312" w:eastAsia="仿宋_GB2312" w:cs="仿宋_GB2312"/>
                <w:b/>
                <w:bCs/>
                <w:kern w:val="0"/>
                <w:sz w:val="18"/>
                <w:szCs w:val="18"/>
                <w:lang w:bidi="ar"/>
              </w:rPr>
              <w:t>《〈卫星电视广播地面接收设施管理规定〉实施细则》第十六条</w:t>
            </w:r>
            <w:r>
              <w:rPr>
                <w:rFonts w:hint="eastAsia" w:ascii="仿宋_GB2312" w:eastAsia="仿宋_GB2312" w:cs="仿宋_GB2312"/>
                <w:kern w:val="0"/>
                <w:sz w:val="18"/>
                <w:szCs w:val="18"/>
                <w:lang w:bidi="ar"/>
              </w:rPr>
              <w:t xml:space="preserve"> 对违反本细则下列规定的单位和个人，由县 级以上人民政府广播电视行政部门予以处罚：</w:t>
            </w:r>
            <w:r>
              <w:rPr>
                <w:rFonts w:eastAsia="仿宋_GB2312" w:cs="Calibri"/>
                <w:kern w:val="0"/>
                <w:sz w:val="18"/>
                <w:szCs w:val="18"/>
                <w:lang w:bidi="ar"/>
              </w:rPr>
              <w:t> </w:t>
            </w:r>
          </w:p>
          <w:p w14:paraId="39EF7E5B">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kern w:val="0"/>
                <w:sz w:val="18"/>
                <w:szCs w:val="18"/>
                <w:lang w:bidi="ar"/>
              </w:rPr>
              <w:t>（四）对违反本细则第十四条第二款的，可给予警告、 通报批评、一万元至三万元罚款。</w:t>
            </w:r>
          </w:p>
        </w:tc>
        <w:tc>
          <w:tcPr>
            <w:tcW w:w="4043" w:type="dxa"/>
            <w:gridSpan w:val="11"/>
            <w:tcBorders>
              <w:top w:val="single" w:color="auto" w:sz="4" w:space="0"/>
              <w:left w:val="nil"/>
              <w:bottom w:val="single" w:color="auto" w:sz="4" w:space="0"/>
              <w:right w:val="single" w:color="auto" w:sz="4" w:space="0"/>
            </w:tcBorders>
            <w:shd w:val="clear" w:color="auto" w:fill="auto"/>
            <w:vAlign w:val="center"/>
          </w:tcPr>
          <w:p w14:paraId="23D3193C">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及时改正，未造成其他较大后果</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AFDBC20">
            <w:pPr>
              <w:widowControl/>
              <w:spacing w:line="260" w:lineRule="exact"/>
              <w:jc w:val="lef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可以处1万元以上1.5万元以下罚款</w:t>
            </w:r>
          </w:p>
        </w:tc>
      </w:tr>
      <w:tr w14:paraId="65A3B092">
        <w:tblPrEx>
          <w:tblCellMar>
            <w:top w:w="0" w:type="dxa"/>
            <w:left w:w="108" w:type="dxa"/>
            <w:bottom w:w="0" w:type="dxa"/>
            <w:right w:w="108" w:type="dxa"/>
          </w:tblCellMar>
        </w:tblPrEx>
        <w:trPr>
          <w:trHeight w:val="1033"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AFF29B">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4B442E0B">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27C14F29">
            <w:pPr>
              <w:spacing w:line="260" w:lineRule="exact"/>
              <w:jc w:val="left"/>
              <w:rPr>
                <w:rFonts w:ascii="Times New Roman" w:hAnsi="Times New Roman"/>
                <w:sz w:val="18"/>
                <w:szCs w:val="18"/>
              </w:rPr>
            </w:pPr>
          </w:p>
        </w:tc>
        <w:tc>
          <w:tcPr>
            <w:tcW w:w="3327" w:type="dxa"/>
            <w:vMerge w:val="continue"/>
            <w:tcBorders>
              <w:top w:val="nil"/>
              <w:left w:val="nil"/>
              <w:bottom w:val="nil"/>
              <w:right w:val="single" w:color="auto" w:sz="4" w:space="0"/>
            </w:tcBorders>
            <w:shd w:val="clear" w:color="auto" w:fill="auto"/>
            <w:vAlign w:val="center"/>
          </w:tcPr>
          <w:p w14:paraId="5EB62D1D">
            <w:pPr>
              <w:spacing w:line="260" w:lineRule="exact"/>
              <w:jc w:val="left"/>
              <w:rPr>
                <w:rFonts w:ascii="Times New Roman" w:hAnsi="Times New Roman"/>
                <w:sz w:val="18"/>
                <w:szCs w:val="18"/>
              </w:rPr>
            </w:pPr>
          </w:p>
        </w:tc>
        <w:tc>
          <w:tcPr>
            <w:tcW w:w="4043" w:type="dxa"/>
            <w:gridSpan w:val="11"/>
            <w:tcBorders>
              <w:top w:val="single" w:color="auto" w:sz="4" w:space="0"/>
              <w:left w:val="nil"/>
              <w:bottom w:val="single" w:color="auto" w:sz="4" w:space="0"/>
              <w:right w:val="single" w:color="auto" w:sz="4" w:space="0"/>
            </w:tcBorders>
            <w:shd w:val="clear" w:color="auto" w:fill="auto"/>
            <w:vAlign w:val="center"/>
          </w:tcPr>
          <w:p w14:paraId="4387A8D5">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未按照要求及时改正</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B4E3A0A">
            <w:pPr>
              <w:widowControl/>
              <w:spacing w:line="260" w:lineRule="exact"/>
              <w:jc w:val="lef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可以处1.5万元以上2.5万元以下罚款</w:t>
            </w:r>
          </w:p>
        </w:tc>
      </w:tr>
      <w:tr w14:paraId="3D7905D9">
        <w:tblPrEx>
          <w:tblCellMar>
            <w:top w:w="0" w:type="dxa"/>
            <w:left w:w="108" w:type="dxa"/>
            <w:bottom w:w="0" w:type="dxa"/>
            <w:right w:w="108" w:type="dxa"/>
          </w:tblCellMar>
        </w:tblPrEx>
        <w:trPr>
          <w:trHeight w:val="1389"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4EC6842">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03F23F09">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155B7044">
            <w:pPr>
              <w:spacing w:line="260" w:lineRule="exact"/>
              <w:jc w:val="left"/>
              <w:rPr>
                <w:rFonts w:ascii="Times New Roman" w:hAnsi="Times New Roman"/>
                <w:sz w:val="18"/>
                <w:szCs w:val="18"/>
              </w:rPr>
            </w:pPr>
          </w:p>
        </w:tc>
        <w:tc>
          <w:tcPr>
            <w:tcW w:w="3327" w:type="dxa"/>
            <w:vMerge w:val="continue"/>
            <w:tcBorders>
              <w:top w:val="nil"/>
              <w:left w:val="nil"/>
              <w:bottom w:val="single" w:color="auto" w:sz="4" w:space="0"/>
              <w:right w:val="single" w:color="auto" w:sz="4" w:space="0"/>
            </w:tcBorders>
            <w:shd w:val="clear" w:color="auto" w:fill="auto"/>
            <w:vAlign w:val="center"/>
          </w:tcPr>
          <w:p w14:paraId="1EA786C6">
            <w:pPr>
              <w:spacing w:line="260" w:lineRule="exact"/>
              <w:jc w:val="left"/>
              <w:rPr>
                <w:rFonts w:ascii="Times New Roman" w:hAnsi="Times New Roman"/>
                <w:sz w:val="18"/>
                <w:szCs w:val="18"/>
              </w:rPr>
            </w:pPr>
          </w:p>
        </w:tc>
        <w:tc>
          <w:tcPr>
            <w:tcW w:w="4043" w:type="dxa"/>
            <w:gridSpan w:val="11"/>
            <w:tcBorders>
              <w:top w:val="single" w:color="auto" w:sz="4" w:space="0"/>
              <w:left w:val="nil"/>
              <w:bottom w:val="single" w:color="auto" w:sz="4" w:space="0"/>
              <w:right w:val="single" w:color="auto" w:sz="4" w:space="0"/>
            </w:tcBorders>
            <w:shd w:val="clear" w:color="auto" w:fill="auto"/>
            <w:vAlign w:val="center"/>
          </w:tcPr>
          <w:p w14:paraId="1986661D">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6C7165E">
            <w:pPr>
              <w:widowControl/>
              <w:spacing w:line="260" w:lineRule="exact"/>
              <w:jc w:val="lef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可以处2.5万元以上3万元以下罚款</w:t>
            </w:r>
          </w:p>
        </w:tc>
      </w:tr>
      <w:tr w14:paraId="5675C535">
        <w:tblPrEx>
          <w:tblCellMar>
            <w:top w:w="0" w:type="dxa"/>
            <w:left w:w="108" w:type="dxa"/>
            <w:bottom w:w="0" w:type="dxa"/>
            <w:right w:w="108" w:type="dxa"/>
          </w:tblCellMar>
        </w:tblPrEx>
        <w:trPr>
          <w:trHeight w:val="625" w:hRule="atLeast"/>
        </w:trPr>
        <w:tc>
          <w:tcPr>
            <w:tcW w:w="14576"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30A1F90A">
            <w:pPr>
              <w:pStyle w:val="16"/>
              <w:spacing w:before="0" w:beforeAutospacing="0" w:after="0" w:afterAutospacing="0" w:line="260" w:lineRule="exact"/>
              <w:rPr>
                <w:rFonts w:ascii="仿宋_GB2312" w:hAnsi="Times New Roman" w:eastAsia="仿宋_GB2312" w:cs="仿宋_GB2312"/>
                <w:b/>
                <w:bCs/>
                <w:color w:val="000000"/>
                <w:sz w:val="18"/>
                <w:szCs w:val="18"/>
              </w:rPr>
            </w:pPr>
            <w:r>
              <w:rPr>
                <w:rFonts w:hint="eastAsia" w:ascii="仿宋_GB2312" w:hAnsi="Times New Roman" w:eastAsia="仿宋_GB2312" w:cs="仿宋_GB2312"/>
                <w:b/>
                <w:bCs/>
                <w:sz w:val="18"/>
                <w:szCs w:val="18"/>
              </w:rPr>
              <w:t>【部门规章】《卫星电视广播地面接收设施安装服务暂行办法》（2021年修订）</w:t>
            </w:r>
          </w:p>
        </w:tc>
      </w:tr>
      <w:tr w14:paraId="5917BB59">
        <w:tblPrEx>
          <w:tblCellMar>
            <w:top w:w="0" w:type="dxa"/>
            <w:left w:w="108" w:type="dxa"/>
            <w:bottom w:w="0" w:type="dxa"/>
            <w:right w:w="108" w:type="dxa"/>
          </w:tblCellMar>
        </w:tblPrEx>
        <w:trPr>
          <w:trHeight w:val="1154" w:hRule="atLeast"/>
        </w:trPr>
        <w:tc>
          <w:tcPr>
            <w:tcW w:w="713" w:type="dxa"/>
            <w:vMerge w:val="restart"/>
            <w:tcBorders>
              <w:top w:val="nil"/>
              <w:left w:val="single" w:color="auto" w:sz="4" w:space="0"/>
              <w:bottom w:val="nil"/>
              <w:right w:val="single" w:color="auto" w:sz="4" w:space="0"/>
            </w:tcBorders>
            <w:shd w:val="clear" w:color="auto" w:fill="auto"/>
            <w:noWrap/>
            <w:vAlign w:val="center"/>
          </w:tcPr>
          <w:p w14:paraId="4F8D9F43">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258</w:t>
            </w:r>
          </w:p>
        </w:tc>
        <w:tc>
          <w:tcPr>
            <w:tcW w:w="1350" w:type="dxa"/>
            <w:vMerge w:val="restart"/>
            <w:tcBorders>
              <w:top w:val="single" w:color="auto" w:sz="4" w:space="0"/>
              <w:left w:val="nil"/>
              <w:bottom w:val="nil"/>
              <w:right w:val="single" w:color="auto" w:sz="4" w:space="0"/>
            </w:tcBorders>
            <w:shd w:val="clear" w:color="auto" w:fill="auto"/>
            <w:vAlign w:val="center"/>
          </w:tcPr>
          <w:p w14:paraId="6DDBC84C">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sz w:val="18"/>
                <w:szCs w:val="18"/>
                <w:lang w:bidi="ar"/>
              </w:rPr>
              <w:t>对卫星地面接收设施安装服务机构和卫星地面接收设施生产企业之间，存在违反本办法规定的利益关联的行政处罚</w:t>
            </w:r>
          </w:p>
        </w:tc>
        <w:tc>
          <w:tcPr>
            <w:tcW w:w="2862" w:type="dxa"/>
            <w:vMerge w:val="restart"/>
            <w:tcBorders>
              <w:top w:val="single" w:color="auto" w:sz="4" w:space="0"/>
              <w:left w:val="nil"/>
              <w:bottom w:val="nil"/>
              <w:right w:val="single" w:color="auto" w:sz="4" w:space="0"/>
            </w:tcBorders>
            <w:shd w:val="clear" w:color="auto" w:fill="auto"/>
            <w:vAlign w:val="center"/>
          </w:tcPr>
          <w:p w14:paraId="2B274C4D">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《卫星电视广播地面接收设施安装服务暂行办法》第九条</w:t>
            </w:r>
            <w:r>
              <w:rPr>
                <w:rFonts w:hint="eastAsia" w:ascii="仿宋_GB2312" w:eastAsia="仿宋_GB2312" w:cs="仿宋_GB2312"/>
                <w:sz w:val="18"/>
                <w:szCs w:val="18"/>
                <w:lang w:bidi="ar"/>
              </w:rPr>
              <w:t xml:space="preserve"> 卫星地面接收设施安装服务机构和卫星地面接收设施生产企业之间，除依法形成的供货关系外，不得存在其他利益关联。相关供货产品的维修网点，双方可以通过委托、代理、合作方式设立，卫星地面接收设施生产企业不得自行建立或者参股。设立维修网点应当具备必要的维修管理条件，经所在地县级人民政府广播影视行政部门审核，报省、自治区、直辖市人民政府广播影视行政部门批准，凭批准文件到工商行政管理机关变更或者注册营业执照后，方可营业。</w:t>
            </w:r>
          </w:p>
        </w:tc>
        <w:tc>
          <w:tcPr>
            <w:tcW w:w="3327" w:type="dxa"/>
            <w:vMerge w:val="restart"/>
            <w:tcBorders>
              <w:top w:val="single" w:color="auto" w:sz="4" w:space="0"/>
              <w:left w:val="nil"/>
              <w:bottom w:val="nil"/>
              <w:right w:val="single" w:color="auto" w:sz="4" w:space="0"/>
            </w:tcBorders>
            <w:shd w:val="clear" w:color="auto" w:fill="auto"/>
            <w:vAlign w:val="center"/>
          </w:tcPr>
          <w:p w14:paraId="721B89F0">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《卫星电视广播地面接收设施安装服务暂行办法》第十五条</w:t>
            </w:r>
            <w:r>
              <w:rPr>
                <w:rFonts w:hint="eastAsia" w:ascii="仿宋_GB2312" w:eastAsia="仿宋_GB2312" w:cs="仿宋_GB2312"/>
                <w:sz w:val="18"/>
                <w:szCs w:val="18"/>
                <w:lang w:bidi="ar"/>
              </w:rPr>
              <w:t>　违反本办法规定，擅自提供卫星地面接收设施安装服务的，由县级以上人民政府广播电视行政部门给予警告、通报批评，没收其安装的卫星地面接收设施，对个人可以并处五千元以下的罚款，对单位可以并处五万元以下的罚款。</w:t>
            </w:r>
          </w:p>
          <w:p w14:paraId="3A3229F2">
            <w:pPr>
              <w:widowControl/>
              <w:spacing w:line="260" w:lineRule="exact"/>
              <w:rPr>
                <w:rFonts w:ascii="仿宋_GB2312" w:eastAsia="仿宋_GB2312" w:cs="仿宋_GB2312"/>
                <w:color w:val="FF0000"/>
                <w:sz w:val="18"/>
                <w:szCs w:val="18"/>
              </w:rPr>
            </w:pPr>
            <w:r>
              <w:rPr>
                <w:rFonts w:hint="eastAsia" w:ascii="仿宋_GB2312" w:eastAsia="仿宋_GB2312" w:cs="仿宋_GB2312"/>
                <w:sz w:val="18"/>
                <w:szCs w:val="18"/>
                <w:lang w:bidi="ar"/>
              </w:rPr>
              <w:t>卫星地面接收设施安装服务机构和卫星地面接收设施生产企业之间，存在违反本办法规定的利益关联的，由县级以上人民政府广播电视行政部门给予警告、 通报批评，可以并处三万元以下的罚款。</w:t>
            </w:r>
          </w:p>
        </w:tc>
        <w:tc>
          <w:tcPr>
            <w:tcW w:w="1114" w:type="dxa"/>
            <w:gridSpan w:val="5"/>
            <w:vMerge w:val="restart"/>
            <w:tcBorders>
              <w:top w:val="single" w:color="auto" w:sz="4" w:space="0"/>
              <w:left w:val="nil"/>
              <w:bottom w:val="nil"/>
              <w:right w:val="single" w:color="auto" w:sz="4" w:space="0"/>
            </w:tcBorders>
            <w:shd w:val="clear" w:color="auto" w:fill="auto"/>
            <w:vAlign w:val="center"/>
          </w:tcPr>
          <w:p w14:paraId="692BFB76">
            <w:pPr>
              <w:widowControl/>
              <w:spacing w:line="260" w:lineRule="exact"/>
              <w:jc w:val="center"/>
              <w:rPr>
                <w:rFonts w:ascii="仿宋_GB2312" w:eastAsia="仿宋_GB2312" w:cs="仿宋_GB2312"/>
                <w:kern w:val="0"/>
                <w:sz w:val="18"/>
                <w:szCs w:val="18"/>
                <w:lang w:bidi="ar"/>
              </w:rPr>
            </w:pPr>
            <w:r>
              <w:rPr>
                <w:rFonts w:hint="eastAsia" w:ascii="仿宋_GB2312" w:eastAsia="仿宋_GB2312" w:cs="仿宋_GB2312"/>
                <w:kern w:val="0"/>
                <w:sz w:val="18"/>
                <w:szCs w:val="18"/>
                <w:lang w:bidi="ar"/>
              </w:rPr>
              <w:t>只针对第二款，第一款同《卫星电视广播地面接收设施管理规定》</w:t>
            </w:r>
          </w:p>
          <w:p w14:paraId="5EC3680C">
            <w:pPr>
              <w:widowControl/>
              <w:spacing w:line="260" w:lineRule="exact"/>
              <w:jc w:val="center"/>
              <w:rPr>
                <w:rFonts w:ascii="仿宋_GB2312" w:eastAsia="仿宋_GB2312" w:cs="仿宋_GB2312"/>
                <w:color w:val="FF0000"/>
                <w:kern w:val="0"/>
                <w:sz w:val="18"/>
                <w:szCs w:val="18"/>
              </w:rPr>
            </w:pPr>
            <w:r>
              <w:rPr>
                <w:rFonts w:hint="eastAsia" w:ascii="仿宋_GB2312" w:eastAsia="仿宋_GB2312" w:cs="仿宋_GB2312"/>
                <w:kern w:val="0"/>
                <w:sz w:val="18"/>
                <w:szCs w:val="18"/>
                <w:lang w:bidi="ar"/>
              </w:rPr>
              <w:t>第十条</w:t>
            </w: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3B04E67E">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及时改正，未造成其他较大后果</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079531C9">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可以并处1万元以下罚款</w:t>
            </w:r>
          </w:p>
        </w:tc>
      </w:tr>
      <w:tr w14:paraId="73E0B134">
        <w:tblPrEx>
          <w:tblCellMar>
            <w:top w:w="0" w:type="dxa"/>
            <w:left w:w="108" w:type="dxa"/>
            <w:bottom w:w="0" w:type="dxa"/>
            <w:right w:w="108" w:type="dxa"/>
          </w:tblCellMar>
        </w:tblPrEx>
        <w:trPr>
          <w:trHeight w:val="1370"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0CA6792F">
            <w:pPr>
              <w:spacing w:line="260" w:lineRule="exact"/>
              <w:jc w:val="left"/>
              <w:rPr>
                <w:rFonts w:ascii="Times New Roman" w:hAnsi="Times New Roman"/>
                <w:sz w:val="18"/>
                <w:szCs w:val="18"/>
              </w:rPr>
            </w:pPr>
          </w:p>
        </w:tc>
        <w:tc>
          <w:tcPr>
            <w:tcW w:w="1350" w:type="dxa"/>
            <w:vMerge w:val="continue"/>
            <w:tcBorders>
              <w:top w:val="single" w:color="auto" w:sz="4" w:space="0"/>
              <w:left w:val="nil"/>
              <w:bottom w:val="nil"/>
              <w:right w:val="single" w:color="auto" w:sz="4" w:space="0"/>
            </w:tcBorders>
            <w:shd w:val="clear" w:color="auto" w:fill="auto"/>
            <w:vAlign w:val="center"/>
          </w:tcPr>
          <w:p w14:paraId="7FC421DF">
            <w:pPr>
              <w:spacing w:line="260" w:lineRule="exact"/>
              <w:jc w:val="left"/>
              <w:rPr>
                <w:rFonts w:ascii="Times New Roman" w:hAnsi="Times New Roman"/>
                <w:sz w:val="18"/>
                <w:szCs w:val="18"/>
              </w:rPr>
            </w:pPr>
          </w:p>
        </w:tc>
        <w:tc>
          <w:tcPr>
            <w:tcW w:w="2862" w:type="dxa"/>
            <w:vMerge w:val="continue"/>
            <w:tcBorders>
              <w:top w:val="single" w:color="auto" w:sz="4" w:space="0"/>
              <w:left w:val="nil"/>
              <w:bottom w:val="nil"/>
              <w:right w:val="single" w:color="auto" w:sz="4" w:space="0"/>
            </w:tcBorders>
            <w:shd w:val="clear" w:color="auto" w:fill="auto"/>
            <w:vAlign w:val="center"/>
          </w:tcPr>
          <w:p w14:paraId="42168F31">
            <w:pPr>
              <w:spacing w:line="260" w:lineRule="exact"/>
              <w:jc w:val="left"/>
              <w:rPr>
                <w:rFonts w:ascii="Times New Roman" w:hAnsi="Times New Roman"/>
                <w:sz w:val="18"/>
                <w:szCs w:val="18"/>
              </w:rPr>
            </w:pPr>
          </w:p>
        </w:tc>
        <w:tc>
          <w:tcPr>
            <w:tcW w:w="3327" w:type="dxa"/>
            <w:vMerge w:val="continue"/>
            <w:tcBorders>
              <w:top w:val="single" w:color="auto" w:sz="4" w:space="0"/>
              <w:left w:val="nil"/>
              <w:bottom w:val="nil"/>
              <w:right w:val="single" w:color="auto" w:sz="4" w:space="0"/>
            </w:tcBorders>
            <w:shd w:val="clear" w:color="auto" w:fill="auto"/>
            <w:vAlign w:val="center"/>
          </w:tcPr>
          <w:p w14:paraId="7446044B">
            <w:pPr>
              <w:spacing w:line="260" w:lineRule="exact"/>
              <w:jc w:val="left"/>
              <w:rPr>
                <w:rFonts w:ascii="Times New Roman" w:hAnsi="Times New Roman"/>
                <w:sz w:val="18"/>
                <w:szCs w:val="18"/>
              </w:rPr>
            </w:pPr>
          </w:p>
        </w:tc>
        <w:tc>
          <w:tcPr>
            <w:tcW w:w="1114" w:type="dxa"/>
            <w:gridSpan w:val="5"/>
            <w:vMerge w:val="continue"/>
            <w:tcBorders>
              <w:top w:val="single" w:color="auto" w:sz="4" w:space="0"/>
              <w:left w:val="nil"/>
              <w:bottom w:val="nil"/>
              <w:right w:val="single" w:color="auto" w:sz="4" w:space="0"/>
            </w:tcBorders>
            <w:shd w:val="clear" w:color="auto" w:fill="auto"/>
            <w:vAlign w:val="center"/>
          </w:tcPr>
          <w:p w14:paraId="31868FC5">
            <w:pPr>
              <w:spacing w:line="260" w:lineRule="exact"/>
              <w:jc w:val="left"/>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6F328FD8">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未按照要求及时改正</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7D5D18D4">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可以并处1万元以上2万元以下罚款</w:t>
            </w:r>
          </w:p>
        </w:tc>
      </w:tr>
      <w:tr w14:paraId="7675AC05">
        <w:tblPrEx>
          <w:tblCellMar>
            <w:top w:w="0" w:type="dxa"/>
            <w:left w:w="108" w:type="dxa"/>
            <w:bottom w:w="0" w:type="dxa"/>
            <w:right w:w="108" w:type="dxa"/>
          </w:tblCellMar>
        </w:tblPrEx>
        <w:trPr>
          <w:trHeight w:val="1547"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712C5B67">
            <w:pPr>
              <w:spacing w:line="260" w:lineRule="exact"/>
              <w:jc w:val="left"/>
              <w:rPr>
                <w:rFonts w:ascii="Times New Roman" w:hAnsi="Times New Roman"/>
                <w:sz w:val="18"/>
                <w:szCs w:val="18"/>
              </w:rPr>
            </w:pPr>
          </w:p>
        </w:tc>
        <w:tc>
          <w:tcPr>
            <w:tcW w:w="1350" w:type="dxa"/>
            <w:vMerge w:val="continue"/>
            <w:tcBorders>
              <w:top w:val="single" w:color="auto" w:sz="4" w:space="0"/>
              <w:left w:val="nil"/>
              <w:bottom w:val="nil"/>
              <w:right w:val="single" w:color="auto" w:sz="4" w:space="0"/>
            </w:tcBorders>
            <w:shd w:val="clear" w:color="auto" w:fill="auto"/>
            <w:vAlign w:val="center"/>
          </w:tcPr>
          <w:p w14:paraId="502BD29A">
            <w:pPr>
              <w:spacing w:line="260" w:lineRule="exact"/>
              <w:jc w:val="left"/>
              <w:rPr>
                <w:rFonts w:ascii="Times New Roman" w:hAnsi="Times New Roman"/>
                <w:sz w:val="18"/>
                <w:szCs w:val="18"/>
              </w:rPr>
            </w:pPr>
          </w:p>
        </w:tc>
        <w:tc>
          <w:tcPr>
            <w:tcW w:w="2862" w:type="dxa"/>
            <w:vMerge w:val="continue"/>
            <w:tcBorders>
              <w:top w:val="single" w:color="auto" w:sz="4" w:space="0"/>
              <w:left w:val="nil"/>
              <w:bottom w:val="nil"/>
              <w:right w:val="single" w:color="auto" w:sz="4" w:space="0"/>
            </w:tcBorders>
            <w:shd w:val="clear" w:color="auto" w:fill="auto"/>
            <w:vAlign w:val="center"/>
          </w:tcPr>
          <w:p w14:paraId="1EAF9D35">
            <w:pPr>
              <w:spacing w:line="260" w:lineRule="exact"/>
              <w:jc w:val="left"/>
              <w:rPr>
                <w:rFonts w:ascii="Times New Roman" w:hAnsi="Times New Roman"/>
                <w:sz w:val="18"/>
                <w:szCs w:val="18"/>
              </w:rPr>
            </w:pPr>
          </w:p>
        </w:tc>
        <w:tc>
          <w:tcPr>
            <w:tcW w:w="3327" w:type="dxa"/>
            <w:vMerge w:val="continue"/>
            <w:tcBorders>
              <w:top w:val="single" w:color="auto" w:sz="4" w:space="0"/>
              <w:left w:val="nil"/>
              <w:bottom w:val="nil"/>
              <w:right w:val="single" w:color="auto" w:sz="4" w:space="0"/>
            </w:tcBorders>
            <w:shd w:val="clear" w:color="auto" w:fill="auto"/>
            <w:vAlign w:val="center"/>
          </w:tcPr>
          <w:p w14:paraId="7CD540E1">
            <w:pPr>
              <w:spacing w:line="260" w:lineRule="exact"/>
              <w:jc w:val="left"/>
              <w:rPr>
                <w:rFonts w:ascii="Times New Roman" w:hAnsi="Times New Roman"/>
                <w:sz w:val="18"/>
                <w:szCs w:val="18"/>
              </w:rPr>
            </w:pPr>
          </w:p>
        </w:tc>
        <w:tc>
          <w:tcPr>
            <w:tcW w:w="1114" w:type="dxa"/>
            <w:gridSpan w:val="5"/>
            <w:vMerge w:val="continue"/>
            <w:tcBorders>
              <w:top w:val="single" w:color="auto" w:sz="4" w:space="0"/>
              <w:left w:val="nil"/>
              <w:bottom w:val="nil"/>
              <w:right w:val="single" w:color="auto" w:sz="4" w:space="0"/>
            </w:tcBorders>
            <w:shd w:val="clear" w:color="auto" w:fill="auto"/>
            <w:vAlign w:val="center"/>
          </w:tcPr>
          <w:p w14:paraId="7AC34400">
            <w:pPr>
              <w:spacing w:line="260" w:lineRule="exact"/>
              <w:jc w:val="left"/>
              <w:rPr>
                <w:rFonts w:ascii="Times New Roman" w:hAnsi="Times New Roman"/>
                <w:sz w:val="18"/>
                <w:szCs w:val="18"/>
              </w:rPr>
            </w:pPr>
          </w:p>
        </w:tc>
        <w:tc>
          <w:tcPr>
            <w:tcW w:w="2929" w:type="dxa"/>
            <w:gridSpan w:val="6"/>
            <w:tcBorders>
              <w:top w:val="single" w:color="auto" w:sz="4" w:space="0"/>
              <w:left w:val="nil"/>
              <w:bottom w:val="single" w:color="auto" w:sz="4" w:space="0"/>
              <w:right w:val="single" w:color="auto" w:sz="4" w:space="0"/>
            </w:tcBorders>
            <w:shd w:val="clear" w:color="auto" w:fill="auto"/>
            <w:vAlign w:val="center"/>
          </w:tcPr>
          <w:p w14:paraId="3C20A14D">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w:t>
            </w:r>
          </w:p>
        </w:tc>
        <w:tc>
          <w:tcPr>
            <w:tcW w:w="2281" w:type="dxa"/>
            <w:gridSpan w:val="3"/>
            <w:tcBorders>
              <w:top w:val="single" w:color="auto" w:sz="4" w:space="0"/>
              <w:left w:val="nil"/>
              <w:bottom w:val="single" w:color="auto" w:sz="4" w:space="0"/>
              <w:right w:val="single" w:color="auto" w:sz="4" w:space="0"/>
            </w:tcBorders>
            <w:shd w:val="clear" w:color="auto" w:fill="auto"/>
            <w:vAlign w:val="center"/>
          </w:tcPr>
          <w:p w14:paraId="798C2C76">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可以并处2万元以上3万元以下罚款</w:t>
            </w:r>
          </w:p>
        </w:tc>
      </w:tr>
      <w:tr w14:paraId="1FBA36DF">
        <w:tblPrEx>
          <w:tblCellMar>
            <w:top w:w="0" w:type="dxa"/>
            <w:left w:w="108" w:type="dxa"/>
            <w:bottom w:w="0" w:type="dxa"/>
            <w:right w:w="108" w:type="dxa"/>
          </w:tblCellMar>
        </w:tblPrEx>
        <w:trPr>
          <w:trHeight w:val="624" w:hRule="atLeast"/>
        </w:trPr>
        <w:tc>
          <w:tcPr>
            <w:tcW w:w="14576"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7F9BB473">
            <w:pPr>
              <w:pStyle w:val="16"/>
              <w:spacing w:before="0" w:beforeAutospacing="0" w:after="0" w:afterAutospacing="0" w:line="260" w:lineRule="exact"/>
              <w:rPr>
                <w:rFonts w:ascii="仿宋_GB2312" w:eastAsia="仿宋_GB2312" w:cs="仿宋_GB2312"/>
                <w:color w:val="000000"/>
                <w:sz w:val="18"/>
                <w:szCs w:val="18"/>
              </w:rPr>
            </w:pPr>
            <w:r>
              <w:rPr>
                <w:rFonts w:hint="eastAsia" w:ascii="仿宋_GB2312" w:eastAsia="仿宋_GB2312" w:cs="仿宋_GB2312"/>
                <w:b/>
                <w:bCs/>
                <w:sz w:val="18"/>
                <w:szCs w:val="18"/>
                <w:lang w:bidi="ar"/>
              </w:rPr>
              <w:t>【部门规章】《</w:t>
            </w:r>
            <w:bookmarkStart w:id="33" w:name="OLE_LINK18"/>
            <w:r>
              <w:rPr>
                <w:rFonts w:hint="eastAsia" w:ascii="仿宋_GB2312" w:eastAsia="仿宋_GB2312" w:cs="仿宋_GB2312"/>
                <w:b/>
                <w:bCs/>
                <w:sz w:val="18"/>
                <w:szCs w:val="18"/>
                <w:lang w:bidi="ar"/>
              </w:rPr>
              <w:t>卫星地面接收设施接收外国卫星传送电视节目管理办法</w:t>
            </w:r>
            <w:bookmarkEnd w:id="33"/>
            <w:r>
              <w:rPr>
                <w:rFonts w:hint="eastAsia" w:ascii="仿宋_GB2312" w:eastAsia="仿宋_GB2312" w:cs="仿宋_GB2312"/>
                <w:b/>
                <w:bCs/>
                <w:sz w:val="18"/>
                <w:szCs w:val="18"/>
                <w:lang w:bidi="ar"/>
              </w:rPr>
              <w:t>》（2018年修订）</w:t>
            </w:r>
          </w:p>
        </w:tc>
      </w:tr>
      <w:tr w14:paraId="1BBFED47">
        <w:tblPrEx>
          <w:tblCellMar>
            <w:top w:w="0" w:type="dxa"/>
            <w:left w:w="108" w:type="dxa"/>
            <w:bottom w:w="0" w:type="dxa"/>
            <w:right w:w="108" w:type="dxa"/>
          </w:tblCellMar>
        </w:tblPrEx>
        <w:trPr>
          <w:trHeight w:val="3941" w:hRule="atLeast"/>
        </w:trPr>
        <w:tc>
          <w:tcPr>
            <w:tcW w:w="713" w:type="dxa"/>
            <w:vMerge w:val="restart"/>
            <w:tcBorders>
              <w:top w:val="nil"/>
              <w:left w:val="single" w:color="auto" w:sz="4" w:space="0"/>
              <w:bottom w:val="nil"/>
              <w:right w:val="single" w:color="auto" w:sz="4" w:space="0"/>
            </w:tcBorders>
            <w:shd w:val="clear" w:color="auto" w:fill="auto"/>
            <w:noWrap/>
            <w:vAlign w:val="center"/>
          </w:tcPr>
          <w:p w14:paraId="6ACBE8CB">
            <w:pPr>
              <w:widowControl/>
              <w:spacing w:line="260" w:lineRule="exact"/>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259</w:t>
            </w:r>
          </w:p>
        </w:tc>
        <w:tc>
          <w:tcPr>
            <w:tcW w:w="1350" w:type="dxa"/>
            <w:vMerge w:val="restart"/>
            <w:tcBorders>
              <w:top w:val="single" w:color="auto" w:sz="4" w:space="0"/>
              <w:left w:val="nil"/>
              <w:bottom w:val="nil"/>
              <w:right w:val="single" w:color="auto" w:sz="4" w:space="0"/>
            </w:tcBorders>
            <w:shd w:val="clear" w:color="auto" w:fill="auto"/>
            <w:vAlign w:val="center"/>
          </w:tcPr>
          <w:p w14:paraId="4FC14FA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sz w:val="18"/>
                <w:szCs w:val="18"/>
                <w:lang w:bidi="ar"/>
              </w:rPr>
              <w:t>对违反本办法第八条、第九条规定的行政处罚</w:t>
            </w:r>
          </w:p>
        </w:tc>
        <w:tc>
          <w:tcPr>
            <w:tcW w:w="2862" w:type="dxa"/>
            <w:vMerge w:val="restart"/>
            <w:tcBorders>
              <w:top w:val="single" w:color="auto" w:sz="4" w:space="0"/>
              <w:left w:val="nil"/>
              <w:bottom w:val="nil"/>
              <w:right w:val="single" w:color="auto" w:sz="4" w:space="0"/>
            </w:tcBorders>
            <w:shd w:val="clear" w:color="auto" w:fill="auto"/>
            <w:vAlign w:val="center"/>
          </w:tcPr>
          <w:p w14:paraId="78776597">
            <w:pPr>
              <w:widowControl/>
              <w:spacing w:line="260" w:lineRule="exact"/>
              <w:rPr>
                <w:rFonts w:ascii="仿宋_GB2312" w:eastAsia="仿宋_GB2312" w:cs="仿宋_GB2312"/>
                <w:sz w:val="18"/>
                <w:szCs w:val="18"/>
              </w:rPr>
            </w:pPr>
            <w:r>
              <w:rPr>
                <w:rFonts w:hint="eastAsia" w:ascii="仿宋_GB2312" w:eastAsia="仿宋_GB2312" w:cs="仿宋_GB2312"/>
                <w:b/>
                <w:bCs/>
                <w:kern w:val="0"/>
                <w:sz w:val="18"/>
                <w:szCs w:val="18"/>
                <w:lang w:bidi="ar"/>
              </w:rPr>
              <w:t>《卫星地面接收设施接收外国卫星传送电视节目管理办法》</w:t>
            </w:r>
            <w:r>
              <w:rPr>
                <w:rFonts w:hint="eastAsia" w:ascii="仿宋_GB2312" w:eastAsia="仿宋_GB2312" w:cs="仿宋_GB2312"/>
                <w:b/>
                <w:bCs/>
                <w:sz w:val="18"/>
                <w:szCs w:val="18"/>
                <w:lang w:bidi="ar"/>
              </w:rPr>
              <w:t>第八条</w:t>
            </w:r>
            <w:r>
              <w:rPr>
                <w:rFonts w:hint="eastAsia" w:ascii="仿宋_GB2312" w:eastAsia="仿宋_GB2312" w:cs="仿宋_GB2312"/>
                <w:sz w:val="18"/>
                <w:szCs w:val="18"/>
                <w:lang w:bidi="ar"/>
              </w:rPr>
              <w:t>　持有《许可证》的单位，必须严格按照《许可证》载明的接收外国卫星传送的电视节目的接收目的、接收内容、接收方位、接收方式和收视对象的范围等要求，接收和使用外国电视节目。</w:t>
            </w:r>
          </w:p>
          <w:p w14:paraId="1B80C520">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许可证》不得涂改或者转让。因业务工作发生变化需要改变《许可证》规定的内容或者不再接收外国卫星传送的电视节目的，应当及时报请审批机关换发或者注销《许可证》，由审批机关按照本办法第六条的规定，报有关机关备案。</w:t>
            </w:r>
          </w:p>
          <w:p w14:paraId="71A5C276">
            <w:pPr>
              <w:widowControl/>
              <w:spacing w:line="260" w:lineRule="exact"/>
              <w:rPr>
                <w:rFonts w:ascii="仿宋_GB2312" w:eastAsia="仿宋_GB2312" w:cs="仿宋_GB2312"/>
                <w:sz w:val="18"/>
                <w:szCs w:val="18"/>
              </w:rPr>
            </w:pPr>
            <w:r>
              <w:rPr>
                <w:rFonts w:hint="eastAsia" w:ascii="仿宋_GB2312" w:eastAsia="仿宋_GB2312" w:cs="仿宋_GB2312"/>
                <w:b/>
                <w:bCs/>
                <w:sz w:val="18"/>
                <w:szCs w:val="18"/>
                <w:lang w:bidi="ar"/>
              </w:rPr>
              <w:t>第九条</w:t>
            </w:r>
            <w:r>
              <w:rPr>
                <w:rFonts w:hint="eastAsia" w:ascii="仿宋_GB2312" w:eastAsia="仿宋_GB2312" w:cs="仿宋_GB2312"/>
                <w:sz w:val="18"/>
                <w:szCs w:val="18"/>
                <w:lang w:bidi="ar"/>
              </w:rPr>
              <w:t>　持有《许可证》的单位，接收外国卫星传送的电视节目，只允许在本单位业务工作中使用。除本单位领导批准外，一律不得录制。严禁将所接收的外国卫星传送的电视节目在国内电视台、有线电视台、录像放映点播放或者以其他方式进行传播。</w:t>
            </w:r>
          </w:p>
          <w:p w14:paraId="48409944">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经批准录制的音像资料目录，必须定期报所在地的广播电视行政管理部门、公安机关、国家安全机关备案。</w:t>
            </w:r>
          </w:p>
          <w:p w14:paraId="77CDF551">
            <w:pPr>
              <w:widowControl/>
              <w:spacing w:line="260" w:lineRule="exact"/>
              <w:rPr>
                <w:rFonts w:ascii="仿宋_GB2312" w:eastAsia="仿宋_GB2312" w:cs="仿宋_GB2312"/>
                <w:sz w:val="18"/>
                <w:szCs w:val="18"/>
              </w:rPr>
            </w:pPr>
            <w:r>
              <w:rPr>
                <w:rFonts w:hint="eastAsia" w:ascii="仿宋_GB2312" w:eastAsia="仿宋_GB2312" w:cs="仿宋_GB2312"/>
                <w:sz w:val="18"/>
                <w:szCs w:val="18"/>
                <w:lang w:bidi="ar"/>
              </w:rPr>
              <w:t>录制的音像资料必须指定专人严格保管。</w:t>
            </w:r>
          </w:p>
        </w:tc>
        <w:tc>
          <w:tcPr>
            <w:tcW w:w="3327" w:type="dxa"/>
            <w:vMerge w:val="restart"/>
            <w:tcBorders>
              <w:top w:val="single" w:color="auto" w:sz="4" w:space="0"/>
              <w:left w:val="nil"/>
              <w:bottom w:val="nil"/>
              <w:right w:val="single" w:color="auto" w:sz="4" w:space="0"/>
            </w:tcBorders>
            <w:shd w:val="clear" w:color="auto" w:fill="auto"/>
            <w:vAlign w:val="center"/>
          </w:tcPr>
          <w:p w14:paraId="762E64F4">
            <w:pPr>
              <w:widowControl/>
              <w:spacing w:line="260" w:lineRule="exact"/>
              <w:rPr>
                <w:rFonts w:ascii="仿宋_GB2312" w:eastAsia="仿宋_GB2312" w:cs="仿宋_GB2312"/>
                <w:sz w:val="18"/>
                <w:szCs w:val="18"/>
              </w:rPr>
            </w:pPr>
            <w:r>
              <w:rPr>
                <w:rFonts w:hint="eastAsia" w:ascii="仿宋_GB2312" w:eastAsia="仿宋_GB2312" w:cs="仿宋_GB2312"/>
                <w:b/>
                <w:bCs/>
                <w:kern w:val="0"/>
                <w:sz w:val="18"/>
                <w:szCs w:val="18"/>
                <w:lang w:bidi="ar"/>
              </w:rPr>
              <w:t>《卫星地面接收设施接收外国卫星传送电视节目管理办法》</w:t>
            </w:r>
            <w:r>
              <w:rPr>
                <w:rFonts w:hint="eastAsia" w:ascii="仿宋_GB2312" w:eastAsia="仿宋_GB2312" w:cs="仿宋_GB2312"/>
                <w:b/>
                <w:bCs/>
                <w:sz w:val="18"/>
                <w:szCs w:val="18"/>
                <w:lang w:bidi="ar"/>
              </w:rPr>
              <w:t>第十一条</w:t>
            </w:r>
            <w:r>
              <w:rPr>
                <w:rFonts w:hint="eastAsia" w:ascii="仿宋_GB2312" w:eastAsia="仿宋_GB2312" w:cs="仿宋_GB2312"/>
                <w:sz w:val="18"/>
                <w:szCs w:val="18"/>
                <w:lang w:bidi="ar"/>
              </w:rPr>
              <w:t>　违反本办法第八条、第九条规定的单位，由省、自治区、直辖市人民政府广播电视行政管理部门会同公安机关、国家安全机关视情节轻重，给予警告、二万元以下的罚款、直至吊销《许可证》的处罚。吊销《许可证》的，可以同时没收其使用的卫星地面接收设施。对单位的直接负责的主管人员和其他直接责任人员，省、自治区、直辖市人民政府广播电视行政管理部门、公安机关、国家安全机关可以建议其主管部门给予行政处分；情节严重构成犯罪的，由司法机关依法追究刑事责任。</w:t>
            </w:r>
          </w:p>
        </w:tc>
        <w:tc>
          <w:tcPr>
            <w:tcW w:w="4043" w:type="dxa"/>
            <w:gridSpan w:val="11"/>
            <w:tcBorders>
              <w:top w:val="single" w:color="auto" w:sz="4" w:space="0"/>
              <w:left w:val="nil"/>
              <w:bottom w:val="single" w:color="auto" w:sz="4" w:space="0"/>
              <w:right w:val="single" w:color="auto" w:sz="4" w:space="0"/>
            </w:tcBorders>
            <w:shd w:val="clear" w:color="auto" w:fill="auto"/>
            <w:vAlign w:val="center"/>
          </w:tcPr>
          <w:p w14:paraId="341F12A3">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及时改正，未造成其他较大后果</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677F252">
            <w:pPr>
              <w:widowControl/>
              <w:spacing w:line="260" w:lineRule="exact"/>
              <w:jc w:val="lef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并处6000元以下罚款</w:t>
            </w:r>
          </w:p>
        </w:tc>
      </w:tr>
      <w:tr w14:paraId="35285C31">
        <w:tblPrEx>
          <w:tblCellMar>
            <w:top w:w="0" w:type="dxa"/>
            <w:left w:w="108" w:type="dxa"/>
            <w:bottom w:w="0" w:type="dxa"/>
            <w:right w:w="108" w:type="dxa"/>
          </w:tblCellMar>
        </w:tblPrEx>
        <w:trPr>
          <w:trHeight w:val="1930" w:hRule="atLeast"/>
        </w:trPr>
        <w:tc>
          <w:tcPr>
            <w:tcW w:w="713" w:type="dxa"/>
            <w:vMerge w:val="continue"/>
            <w:tcBorders>
              <w:top w:val="nil"/>
              <w:left w:val="single" w:color="auto" w:sz="4" w:space="0"/>
              <w:bottom w:val="nil"/>
              <w:right w:val="single" w:color="auto" w:sz="4" w:space="0"/>
            </w:tcBorders>
            <w:shd w:val="clear" w:color="auto" w:fill="auto"/>
            <w:noWrap/>
            <w:vAlign w:val="center"/>
          </w:tcPr>
          <w:p w14:paraId="1C8FBFA0">
            <w:pPr>
              <w:spacing w:line="260" w:lineRule="exact"/>
              <w:jc w:val="left"/>
              <w:rPr>
                <w:rFonts w:ascii="Times New Roman" w:hAnsi="Times New Roman"/>
                <w:sz w:val="18"/>
                <w:szCs w:val="18"/>
              </w:rPr>
            </w:pPr>
          </w:p>
        </w:tc>
        <w:tc>
          <w:tcPr>
            <w:tcW w:w="1350" w:type="dxa"/>
            <w:vMerge w:val="continue"/>
            <w:tcBorders>
              <w:top w:val="single" w:color="auto" w:sz="4" w:space="0"/>
              <w:left w:val="nil"/>
              <w:bottom w:val="nil"/>
              <w:right w:val="single" w:color="auto" w:sz="4" w:space="0"/>
            </w:tcBorders>
            <w:shd w:val="clear" w:color="auto" w:fill="auto"/>
            <w:vAlign w:val="center"/>
          </w:tcPr>
          <w:p w14:paraId="2FABD16A">
            <w:pPr>
              <w:spacing w:line="260" w:lineRule="exact"/>
              <w:jc w:val="left"/>
              <w:rPr>
                <w:rFonts w:ascii="Times New Roman" w:hAnsi="Times New Roman"/>
                <w:sz w:val="18"/>
                <w:szCs w:val="18"/>
              </w:rPr>
            </w:pPr>
          </w:p>
        </w:tc>
        <w:tc>
          <w:tcPr>
            <w:tcW w:w="2862" w:type="dxa"/>
            <w:vMerge w:val="continue"/>
            <w:tcBorders>
              <w:top w:val="single" w:color="auto" w:sz="4" w:space="0"/>
              <w:left w:val="nil"/>
              <w:bottom w:val="nil"/>
              <w:right w:val="single" w:color="auto" w:sz="4" w:space="0"/>
            </w:tcBorders>
            <w:shd w:val="clear" w:color="auto" w:fill="auto"/>
            <w:vAlign w:val="center"/>
          </w:tcPr>
          <w:p w14:paraId="12070DE6">
            <w:pPr>
              <w:spacing w:line="260" w:lineRule="exact"/>
              <w:jc w:val="left"/>
              <w:rPr>
                <w:rFonts w:ascii="Times New Roman" w:hAnsi="Times New Roman"/>
                <w:sz w:val="18"/>
                <w:szCs w:val="18"/>
              </w:rPr>
            </w:pPr>
          </w:p>
        </w:tc>
        <w:tc>
          <w:tcPr>
            <w:tcW w:w="3327" w:type="dxa"/>
            <w:vMerge w:val="continue"/>
            <w:tcBorders>
              <w:top w:val="single" w:color="auto" w:sz="4" w:space="0"/>
              <w:left w:val="nil"/>
              <w:bottom w:val="nil"/>
              <w:right w:val="single" w:color="auto" w:sz="4" w:space="0"/>
            </w:tcBorders>
            <w:shd w:val="clear" w:color="auto" w:fill="auto"/>
            <w:vAlign w:val="center"/>
          </w:tcPr>
          <w:p w14:paraId="773C592C">
            <w:pPr>
              <w:spacing w:line="260" w:lineRule="exact"/>
              <w:jc w:val="left"/>
              <w:rPr>
                <w:rFonts w:ascii="Times New Roman" w:hAnsi="Times New Roman"/>
                <w:sz w:val="18"/>
                <w:szCs w:val="18"/>
              </w:rPr>
            </w:pPr>
          </w:p>
        </w:tc>
        <w:tc>
          <w:tcPr>
            <w:tcW w:w="4286" w:type="dxa"/>
            <w:gridSpan w:val="12"/>
            <w:tcBorders>
              <w:top w:val="single" w:color="auto" w:sz="4" w:space="0"/>
              <w:left w:val="nil"/>
              <w:bottom w:val="single" w:color="auto" w:sz="4" w:space="0"/>
              <w:right w:val="single" w:color="auto" w:sz="4" w:space="0"/>
            </w:tcBorders>
            <w:shd w:val="clear" w:color="auto" w:fill="auto"/>
            <w:vAlign w:val="center"/>
          </w:tcPr>
          <w:p w14:paraId="1D8C1EEE">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未按照要求及时改正</w:t>
            </w:r>
          </w:p>
        </w:tc>
        <w:tc>
          <w:tcPr>
            <w:tcW w:w="20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CF2A2D">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并处6000元以上1.4万元以下罚款</w:t>
            </w:r>
          </w:p>
        </w:tc>
      </w:tr>
      <w:tr w14:paraId="683AADC0">
        <w:tblPrEx>
          <w:tblCellMar>
            <w:top w:w="0" w:type="dxa"/>
            <w:left w:w="108" w:type="dxa"/>
            <w:bottom w:w="0" w:type="dxa"/>
            <w:right w:w="108" w:type="dxa"/>
          </w:tblCellMar>
        </w:tblPrEx>
        <w:trPr>
          <w:trHeight w:val="885" w:hRule="atLeast"/>
        </w:trPr>
        <w:tc>
          <w:tcPr>
            <w:tcW w:w="713" w:type="dxa"/>
            <w:vMerge w:val="continue"/>
            <w:tcBorders>
              <w:top w:val="nil"/>
              <w:left w:val="single" w:color="auto" w:sz="4" w:space="0"/>
              <w:bottom w:val="single" w:color="auto" w:sz="4" w:space="0"/>
              <w:right w:val="single" w:color="auto" w:sz="4" w:space="0"/>
            </w:tcBorders>
            <w:shd w:val="clear" w:color="auto" w:fill="auto"/>
            <w:noWrap/>
            <w:vAlign w:val="center"/>
          </w:tcPr>
          <w:p w14:paraId="48C79805">
            <w:pPr>
              <w:spacing w:line="260" w:lineRule="exact"/>
              <w:jc w:val="left"/>
              <w:rPr>
                <w:rFonts w:ascii="Times New Roman" w:hAnsi="Times New Roman"/>
                <w:sz w:val="18"/>
                <w:szCs w:val="18"/>
              </w:rPr>
            </w:pPr>
          </w:p>
        </w:tc>
        <w:tc>
          <w:tcPr>
            <w:tcW w:w="1350" w:type="dxa"/>
            <w:vMerge w:val="continue"/>
            <w:tcBorders>
              <w:top w:val="single" w:color="auto" w:sz="4" w:space="0"/>
              <w:left w:val="nil"/>
              <w:bottom w:val="single" w:color="auto" w:sz="4" w:space="0"/>
              <w:right w:val="single" w:color="auto" w:sz="4" w:space="0"/>
            </w:tcBorders>
            <w:shd w:val="clear" w:color="auto" w:fill="auto"/>
            <w:vAlign w:val="center"/>
          </w:tcPr>
          <w:p w14:paraId="061A8E0A">
            <w:pPr>
              <w:spacing w:line="260" w:lineRule="exact"/>
              <w:jc w:val="left"/>
              <w:rPr>
                <w:rFonts w:ascii="Times New Roman" w:hAnsi="Times New Roman"/>
                <w:sz w:val="18"/>
                <w:szCs w:val="18"/>
              </w:rPr>
            </w:pPr>
          </w:p>
        </w:tc>
        <w:tc>
          <w:tcPr>
            <w:tcW w:w="2862" w:type="dxa"/>
            <w:vMerge w:val="continue"/>
            <w:tcBorders>
              <w:top w:val="single" w:color="auto" w:sz="4" w:space="0"/>
              <w:left w:val="nil"/>
              <w:bottom w:val="single" w:color="auto" w:sz="4" w:space="0"/>
              <w:right w:val="single" w:color="auto" w:sz="4" w:space="0"/>
            </w:tcBorders>
            <w:shd w:val="clear" w:color="auto" w:fill="auto"/>
            <w:vAlign w:val="center"/>
          </w:tcPr>
          <w:p w14:paraId="30A55BF0">
            <w:pPr>
              <w:spacing w:line="260" w:lineRule="exact"/>
              <w:jc w:val="left"/>
              <w:rPr>
                <w:rFonts w:ascii="Times New Roman" w:hAnsi="Times New Roman"/>
                <w:sz w:val="18"/>
                <w:szCs w:val="18"/>
              </w:rPr>
            </w:pPr>
          </w:p>
        </w:tc>
        <w:tc>
          <w:tcPr>
            <w:tcW w:w="3327" w:type="dxa"/>
            <w:vMerge w:val="continue"/>
            <w:tcBorders>
              <w:top w:val="single" w:color="auto" w:sz="4" w:space="0"/>
              <w:left w:val="nil"/>
              <w:bottom w:val="single" w:color="auto" w:sz="4" w:space="0"/>
              <w:right w:val="single" w:color="auto" w:sz="4" w:space="0"/>
            </w:tcBorders>
            <w:shd w:val="clear" w:color="auto" w:fill="auto"/>
            <w:vAlign w:val="center"/>
          </w:tcPr>
          <w:p w14:paraId="5C346261">
            <w:pPr>
              <w:spacing w:line="260" w:lineRule="exact"/>
              <w:jc w:val="left"/>
              <w:rPr>
                <w:rFonts w:ascii="Times New Roman" w:hAnsi="Times New Roman"/>
                <w:sz w:val="18"/>
                <w:szCs w:val="18"/>
              </w:rPr>
            </w:pPr>
          </w:p>
        </w:tc>
        <w:tc>
          <w:tcPr>
            <w:tcW w:w="4286" w:type="dxa"/>
            <w:gridSpan w:val="12"/>
            <w:tcBorders>
              <w:top w:val="single" w:color="auto" w:sz="4" w:space="0"/>
              <w:left w:val="nil"/>
              <w:bottom w:val="single" w:color="auto" w:sz="4" w:space="0"/>
              <w:right w:val="single" w:color="auto" w:sz="4" w:space="0"/>
            </w:tcBorders>
            <w:shd w:val="clear" w:color="auto" w:fill="auto"/>
            <w:vAlign w:val="center"/>
          </w:tcPr>
          <w:p w14:paraId="3F953652">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w:t>
            </w:r>
          </w:p>
        </w:tc>
        <w:tc>
          <w:tcPr>
            <w:tcW w:w="20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6022DC">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并处1.4万元以上2万元以下罚款，直至吊销许可证</w:t>
            </w:r>
          </w:p>
        </w:tc>
      </w:tr>
      <w:tr w14:paraId="515AADAA">
        <w:tblPrEx>
          <w:tblCellMar>
            <w:top w:w="0" w:type="dxa"/>
            <w:left w:w="108" w:type="dxa"/>
            <w:bottom w:w="0" w:type="dxa"/>
            <w:right w:w="108" w:type="dxa"/>
          </w:tblCellMar>
        </w:tblPrEx>
        <w:trPr>
          <w:trHeight w:val="1105" w:hRule="atLeast"/>
        </w:trPr>
        <w:tc>
          <w:tcPr>
            <w:tcW w:w="713" w:type="dxa"/>
            <w:vMerge w:val="restart"/>
            <w:tcBorders>
              <w:top w:val="nil"/>
              <w:left w:val="single" w:color="auto" w:sz="4" w:space="0"/>
              <w:right w:val="single" w:color="auto" w:sz="4" w:space="0"/>
            </w:tcBorders>
            <w:shd w:val="clear" w:color="auto" w:fill="auto"/>
            <w:noWrap/>
            <w:vAlign w:val="center"/>
          </w:tcPr>
          <w:p w14:paraId="0B403BF0">
            <w:pPr>
              <w:spacing w:line="260" w:lineRule="exact"/>
              <w:jc w:val="center"/>
            </w:pPr>
            <w:r>
              <w:rPr>
                <w:rFonts w:hint="eastAsia" w:ascii="仿宋_GB2312" w:eastAsia="仿宋_GB2312" w:cs="仿宋_GB2312"/>
                <w:color w:val="000000"/>
                <w:kern w:val="0"/>
                <w:sz w:val="18"/>
                <w:szCs w:val="18"/>
                <w:lang w:bidi="ar"/>
              </w:rPr>
              <w:t>260</w:t>
            </w:r>
          </w:p>
        </w:tc>
        <w:tc>
          <w:tcPr>
            <w:tcW w:w="1350" w:type="dxa"/>
            <w:vMerge w:val="restart"/>
            <w:tcBorders>
              <w:top w:val="single" w:color="auto" w:sz="4" w:space="0"/>
              <w:left w:val="nil"/>
              <w:right w:val="single" w:color="auto" w:sz="4" w:space="0"/>
            </w:tcBorders>
            <w:shd w:val="clear" w:color="auto" w:fill="auto"/>
            <w:vAlign w:val="center"/>
          </w:tcPr>
          <w:p w14:paraId="381FDCDC">
            <w:pPr>
              <w:widowControl/>
              <w:spacing w:line="260" w:lineRule="exact"/>
              <w:jc w:val="lef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对</w:t>
            </w:r>
            <w:r>
              <w:rPr>
                <w:rFonts w:hint="eastAsia" w:ascii="仿宋_GB2312" w:eastAsia="仿宋_GB2312" w:cs="仿宋_GB2312"/>
                <w:sz w:val="18"/>
                <w:szCs w:val="18"/>
                <w:lang w:bidi="ar"/>
              </w:rPr>
              <w:t>未持有《许可证》而擅自设置卫星地面接收设施或者接收外国卫星传送的电视节目的行政处罚</w:t>
            </w:r>
          </w:p>
        </w:tc>
        <w:tc>
          <w:tcPr>
            <w:tcW w:w="2862" w:type="dxa"/>
            <w:vMerge w:val="restart"/>
            <w:tcBorders>
              <w:top w:val="single" w:color="auto" w:sz="4" w:space="0"/>
              <w:left w:val="nil"/>
              <w:right w:val="single" w:color="auto" w:sz="4" w:space="0"/>
            </w:tcBorders>
            <w:shd w:val="clear" w:color="auto" w:fill="auto"/>
            <w:vAlign w:val="center"/>
          </w:tcPr>
          <w:p w14:paraId="0837FA41">
            <w:pPr>
              <w:widowControl/>
              <w:spacing w:line="260" w:lineRule="exact"/>
              <w:jc w:val="left"/>
              <w:rPr>
                <w:rFonts w:ascii="仿宋_GB2312" w:eastAsia="仿宋_GB2312" w:cs="仿宋_GB2312"/>
                <w:sz w:val="18"/>
                <w:szCs w:val="18"/>
              </w:rPr>
            </w:pPr>
            <w:r>
              <w:rPr>
                <w:rFonts w:hint="eastAsia" w:ascii="仿宋_GB2312" w:eastAsia="仿宋_GB2312" w:cs="仿宋_GB2312"/>
                <w:b/>
                <w:bCs/>
                <w:kern w:val="0"/>
                <w:sz w:val="18"/>
                <w:szCs w:val="18"/>
                <w:lang w:bidi="ar"/>
              </w:rPr>
              <w:t>《卫星地面接收设施接收外国卫星传送电视节目管理办法》</w:t>
            </w:r>
            <w:r>
              <w:rPr>
                <w:rFonts w:hint="eastAsia" w:ascii="仿宋_GB2312" w:eastAsia="仿宋_GB2312" w:cs="仿宋_GB2312"/>
                <w:b/>
                <w:bCs/>
                <w:sz w:val="18"/>
                <w:szCs w:val="18"/>
                <w:lang w:bidi="ar"/>
              </w:rPr>
              <w:t>第七条</w:t>
            </w:r>
            <w:r>
              <w:rPr>
                <w:rFonts w:hint="eastAsia" w:ascii="仿宋_GB2312" w:eastAsia="仿宋_GB2312" w:cs="仿宋_GB2312"/>
                <w:sz w:val="18"/>
                <w:szCs w:val="18"/>
                <w:lang w:bidi="ar"/>
              </w:rPr>
              <w:t xml:space="preserve"> 已有卫星地面接收设施的单位，未持有《许可证》的，不得接收外国卫星传送的电视节目；其他单位，未持有《许可证》的，不得设置卫星地面接收设施接收外国卫星传送的电视节目。</w:t>
            </w:r>
          </w:p>
        </w:tc>
        <w:tc>
          <w:tcPr>
            <w:tcW w:w="3327" w:type="dxa"/>
            <w:vMerge w:val="restart"/>
            <w:tcBorders>
              <w:top w:val="single" w:color="auto" w:sz="4" w:space="0"/>
              <w:left w:val="nil"/>
              <w:right w:val="single" w:color="auto" w:sz="4" w:space="0"/>
            </w:tcBorders>
            <w:shd w:val="clear" w:color="auto" w:fill="auto"/>
            <w:vAlign w:val="center"/>
          </w:tcPr>
          <w:p w14:paraId="0A2EE7F2">
            <w:pPr>
              <w:widowControl/>
              <w:spacing w:line="260" w:lineRule="exact"/>
              <w:jc w:val="left"/>
              <w:rPr>
                <w:rFonts w:ascii="仿宋_GB2312" w:eastAsia="仿宋_GB2312" w:cs="仿宋_GB2312"/>
                <w:sz w:val="18"/>
                <w:szCs w:val="18"/>
              </w:rPr>
            </w:pPr>
            <w:r>
              <w:rPr>
                <w:rFonts w:hint="eastAsia" w:ascii="仿宋_GB2312" w:eastAsia="仿宋_GB2312" w:cs="仿宋_GB2312"/>
                <w:b/>
                <w:bCs/>
                <w:kern w:val="0"/>
                <w:sz w:val="18"/>
                <w:szCs w:val="18"/>
                <w:lang w:bidi="ar"/>
              </w:rPr>
              <w:t>《卫星地面接收设施接收外国卫星传送电视节目管理办法》</w:t>
            </w:r>
            <w:r>
              <w:rPr>
                <w:rFonts w:hint="eastAsia" w:ascii="仿宋_GB2312" w:eastAsia="仿宋_GB2312" w:cs="仿宋_GB2312"/>
                <w:b/>
                <w:bCs/>
                <w:sz w:val="18"/>
                <w:szCs w:val="18"/>
                <w:lang w:bidi="ar"/>
              </w:rPr>
              <w:t>第十二条</w:t>
            </w:r>
            <w:r>
              <w:rPr>
                <w:rFonts w:hint="eastAsia" w:ascii="仿宋_GB2312" w:eastAsia="仿宋_GB2312" w:cs="仿宋_GB2312"/>
                <w:sz w:val="18"/>
                <w:szCs w:val="18"/>
                <w:lang w:bidi="ar"/>
              </w:rPr>
              <w:t xml:space="preserve"> 违反本办法第七条的规定，未持有《许可证》而擅自设置卫星地面接收设施或者接收外国卫星传送的电视节目的单位，省、自治区、直辖市人民政府广播电视行政管理部门会同公安机关、国家安全机关可以没收其卫星地面接收设施，并处以5万元以下的罚款。对单位的直接负责的主管人员和其他直接责任人员，可以建议其主管部门给予行政处分；有私自录制、传播行为，情节严重构成犯罪的，由司法机关依法追究刑事责任。 </w:t>
            </w:r>
          </w:p>
        </w:tc>
        <w:tc>
          <w:tcPr>
            <w:tcW w:w="4286" w:type="dxa"/>
            <w:gridSpan w:val="12"/>
            <w:tcBorders>
              <w:top w:val="single" w:color="auto" w:sz="4" w:space="0"/>
              <w:left w:val="nil"/>
              <w:bottom w:val="single" w:color="auto" w:sz="4" w:space="0"/>
              <w:right w:val="single" w:color="auto" w:sz="4" w:space="0"/>
            </w:tcBorders>
            <w:shd w:val="clear" w:color="auto" w:fill="auto"/>
            <w:vAlign w:val="center"/>
          </w:tcPr>
          <w:p w14:paraId="26A1152D">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及时改正，未造成其他较大后果</w:t>
            </w:r>
          </w:p>
        </w:tc>
        <w:tc>
          <w:tcPr>
            <w:tcW w:w="20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A58C65">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并处1.5万元以下的罚款</w:t>
            </w:r>
          </w:p>
        </w:tc>
      </w:tr>
      <w:tr w14:paraId="07F88F5C">
        <w:tblPrEx>
          <w:tblCellMar>
            <w:top w:w="0" w:type="dxa"/>
            <w:left w:w="108" w:type="dxa"/>
            <w:bottom w:w="0" w:type="dxa"/>
            <w:right w:w="108" w:type="dxa"/>
          </w:tblCellMar>
        </w:tblPrEx>
        <w:trPr>
          <w:trHeight w:val="1090" w:hRule="atLeast"/>
        </w:trPr>
        <w:tc>
          <w:tcPr>
            <w:tcW w:w="713" w:type="dxa"/>
            <w:vMerge w:val="continue"/>
            <w:tcBorders>
              <w:left w:val="single" w:color="auto" w:sz="4" w:space="0"/>
              <w:right w:val="single" w:color="auto" w:sz="4" w:space="0"/>
            </w:tcBorders>
            <w:shd w:val="clear" w:color="auto" w:fill="auto"/>
            <w:noWrap/>
            <w:vAlign w:val="center"/>
          </w:tcPr>
          <w:p w14:paraId="105608E8">
            <w:pPr>
              <w:spacing w:line="260" w:lineRule="exact"/>
              <w:jc w:val="left"/>
              <w:rPr>
                <w:rFonts w:ascii="Times New Roman" w:hAnsi="Times New Roman"/>
                <w:sz w:val="18"/>
                <w:szCs w:val="18"/>
              </w:rPr>
            </w:pPr>
          </w:p>
        </w:tc>
        <w:tc>
          <w:tcPr>
            <w:tcW w:w="1350" w:type="dxa"/>
            <w:vMerge w:val="continue"/>
            <w:tcBorders>
              <w:left w:val="nil"/>
              <w:right w:val="single" w:color="auto" w:sz="4" w:space="0"/>
            </w:tcBorders>
            <w:shd w:val="clear" w:color="auto" w:fill="auto"/>
            <w:vAlign w:val="center"/>
          </w:tcPr>
          <w:p w14:paraId="4F2B14CD">
            <w:pPr>
              <w:spacing w:line="260" w:lineRule="exact"/>
              <w:jc w:val="left"/>
              <w:rPr>
                <w:rFonts w:ascii="Times New Roman" w:hAnsi="Times New Roman"/>
                <w:sz w:val="18"/>
                <w:szCs w:val="18"/>
              </w:rPr>
            </w:pPr>
          </w:p>
        </w:tc>
        <w:tc>
          <w:tcPr>
            <w:tcW w:w="2862" w:type="dxa"/>
            <w:vMerge w:val="continue"/>
            <w:tcBorders>
              <w:left w:val="nil"/>
              <w:right w:val="single" w:color="auto" w:sz="4" w:space="0"/>
            </w:tcBorders>
            <w:shd w:val="clear" w:color="auto" w:fill="auto"/>
            <w:vAlign w:val="center"/>
          </w:tcPr>
          <w:p w14:paraId="30DEDA9C">
            <w:pPr>
              <w:spacing w:line="260" w:lineRule="exact"/>
              <w:jc w:val="left"/>
              <w:rPr>
                <w:rFonts w:ascii="Times New Roman" w:hAnsi="Times New Roman"/>
                <w:sz w:val="18"/>
                <w:szCs w:val="18"/>
              </w:rPr>
            </w:pPr>
          </w:p>
        </w:tc>
        <w:tc>
          <w:tcPr>
            <w:tcW w:w="3327" w:type="dxa"/>
            <w:vMerge w:val="continue"/>
            <w:tcBorders>
              <w:left w:val="nil"/>
              <w:right w:val="single" w:color="auto" w:sz="4" w:space="0"/>
            </w:tcBorders>
            <w:shd w:val="clear" w:color="auto" w:fill="auto"/>
            <w:vAlign w:val="center"/>
          </w:tcPr>
          <w:p w14:paraId="4FC9BCA4">
            <w:pPr>
              <w:spacing w:line="260" w:lineRule="exact"/>
              <w:jc w:val="left"/>
              <w:rPr>
                <w:rFonts w:ascii="Times New Roman" w:hAnsi="Times New Roman"/>
                <w:sz w:val="18"/>
                <w:szCs w:val="18"/>
              </w:rPr>
            </w:pPr>
          </w:p>
        </w:tc>
        <w:tc>
          <w:tcPr>
            <w:tcW w:w="4286" w:type="dxa"/>
            <w:gridSpan w:val="12"/>
            <w:tcBorders>
              <w:top w:val="single" w:color="auto" w:sz="4" w:space="0"/>
              <w:left w:val="nil"/>
              <w:bottom w:val="single" w:color="auto" w:sz="4" w:space="0"/>
              <w:right w:val="single" w:color="auto" w:sz="4" w:space="0"/>
            </w:tcBorders>
            <w:shd w:val="clear" w:color="auto" w:fill="auto"/>
            <w:vAlign w:val="center"/>
          </w:tcPr>
          <w:p w14:paraId="154E27C6">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未按照要求及时改正</w:t>
            </w:r>
          </w:p>
        </w:tc>
        <w:tc>
          <w:tcPr>
            <w:tcW w:w="20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56F2BB">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并处1.5万元以上3.5万元以下的罚款</w:t>
            </w:r>
          </w:p>
        </w:tc>
      </w:tr>
      <w:tr w14:paraId="310CB740">
        <w:tblPrEx>
          <w:tblCellMar>
            <w:top w:w="0" w:type="dxa"/>
            <w:left w:w="108" w:type="dxa"/>
            <w:bottom w:w="0" w:type="dxa"/>
            <w:right w:w="108" w:type="dxa"/>
          </w:tblCellMar>
        </w:tblPrEx>
        <w:trPr>
          <w:trHeight w:val="885" w:hRule="atLeast"/>
        </w:trPr>
        <w:tc>
          <w:tcPr>
            <w:tcW w:w="713" w:type="dxa"/>
            <w:vMerge w:val="continue"/>
            <w:tcBorders>
              <w:left w:val="single" w:color="auto" w:sz="4" w:space="0"/>
              <w:bottom w:val="single" w:color="auto" w:sz="4" w:space="0"/>
              <w:right w:val="single" w:color="auto" w:sz="4" w:space="0"/>
            </w:tcBorders>
            <w:shd w:val="clear" w:color="auto" w:fill="auto"/>
            <w:noWrap/>
            <w:vAlign w:val="center"/>
          </w:tcPr>
          <w:p w14:paraId="3C983FF1">
            <w:pPr>
              <w:pStyle w:val="2"/>
            </w:pPr>
          </w:p>
        </w:tc>
        <w:tc>
          <w:tcPr>
            <w:tcW w:w="1350" w:type="dxa"/>
            <w:vMerge w:val="continue"/>
            <w:tcBorders>
              <w:left w:val="nil"/>
              <w:bottom w:val="single" w:color="auto" w:sz="4" w:space="0"/>
              <w:right w:val="single" w:color="auto" w:sz="4" w:space="0"/>
            </w:tcBorders>
            <w:shd w:val="clear" w:color="auto" w:fill="auto"/>
            <w:vAlign w:val="center"/>
          </w:tcPr>
          <w:p w14:paraId="68DF2C33">
            <w:pPr>
              <w:spacing w:line="260" w:lineRule="exact"/>
              <w:jc w:val="left"/>
              <w:rPr>
                <w:rFonts w:ascii="Times New Roman" w:hAnsi="Times New Roman"/>
                <w:sz w:val="18"/>
                <w:szCs w:val="18"/>
              </w:rPr>
            </w:pPr>
          </w:p>
        </w:tc>
        <w:tc>
          <w:tcPr>
            <w:tcW w:w="2862" w:type="dxa"/>
            <w:vMerge w:val="continue"/>
            <w:tcBorders>
              <w:left w:val="nil"/>
              <w:bottom w:val="single" w:color="auto" w:sz="4" w:space="0"/>
              <w:right w:val="single" w:color="auto" w:sz="4" w:space="0"/>
            </w:tcBorders>
            <w:shd w:val="clear" w:color="auto" w:fill="auto"/>
            <w:vAlign w:val="center"/>
          </w:tcPr>
          <w:p w14:paraId="28DDB7FF">
            <w:pPr>
              <w:spacing w:line="260" w:lineRule="exact"/>
              <w:jc w:val="left"/>
              <w:rPr>
                <w:rFonts w:ascii="Times New Roman" w:hAnsi="Times New Roman"/>
                <w:sz w:val="18"/>
                <w:szCs w:val="18"/>
              </w:rPr>
            </w:pPr>
          </w:p>
        </w:tc>
        <w:tc>
          <w:tcPr>
            <w:tcW w:w="3327" w:type="dxa"/>
            <w:vMerge w:val="continue"/>
            <w:tcBorders>
              <w:left w:val="nil"/>
              <w:bottom w:val="single" w:color="auto" w:sz="4" w:space="0"/>
              <w:right w:val="single" w:color="auto" w:sz="4" w:space="0"/>
            </w:tcBorders>
            <w:shd w:val="clear" w:color="auto" w:fill="auto"/>
            <w:vAlign w:val="center"/>
          </w:tcPr>
          <w:p w14:paraId="2713C9C5">
            <w:pPr>
              <w:spacing w:line="260" w:lineRule="exact"/>
              <w:jc w:val="left"/>
              <w:rPr>
                <w:rFonts w:ascii="Times New Roman" w:hAnsi="Times New Roman"/>
                <w:sz w:val="18"/>
                <w:szCs w:val="18"/>
              </w:rPr>
            </w:pPr>
          </w:p>
        </w:tc>
        <w:tc>
          <w:tcPr>
            <w:tcW w:w="4286" w:type="dxa"/>
            <w:gridSpan w:val="12"/>
            <w:tcBorders>
              <w:top w:val="single" w:color="auto" w:sz="4" w:space="0"/>
              <w:left w:val="nil"/>
              <w:bottom w:val="single" w:color="auto" w:sz="4" w:space="0"/>
              <w:right w:val="single" w:color="auto" w:sz="4" w:space="0"/>
            </w:tcBorders>
            <w:shd w:val="clear" w:color="auto" w:fill="auto"/>
            <w:vAlign w:val="center"/>
          </w:tcPr>
          <w:p w14:paraId="0322F488">
            <w:pPr>
              <w:widowControl/>
              <w:spacing w:line="260" w:lineRule="exact"/>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bidi="ar"/>
              </w:rPr>
              <w:t>有《规定》第十四条内容之一</w:t>
            </w:r>
          </w:p>
        </w:tc>
        <w:tc>
          <w:tcPr>
            <w:tcW w:w="20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C4A150">
            <w:pPr>
              <w:widowControl/>
              <w:spacing w:line="260" w:lineRule="exact"/>
              <w:rPr>
                <w:rFonts w:ascii="仿宋_GB2312" w:eastAsia="仿宋_GB2312" w:cs="仿宋_GB2312"/>
                <w:color w:val="000000"/>
                <w:kern w:val="0"/>
                <w:sz w:val="18"/>
                <w:szCs w:val="18"/>
                <w:lang w:bidi="ar"/>
              </w:rPr>
            </w:pPr>
            <w:r>
              <w:rPr>
                <w:rFonts w:hint="eastAsia" w:ascii="仿宋_GB2312" w:eastAsia="仿宋_GB2312" w:cs="仿宋_GB2312"/>
                <w:color w:val="000000"/>
                <w:kern w:val="0"/>
                <w:sz w:val="18"/>
                <w:szCs w:val="18"/>
                <w:lang w:bidi="ar"/>
              </w:rPr>
              <w:t>并处3.5万元以上5万元以下的罚款</w:t>
            </w:r>
          </w:p>
        </w:tc>
      </w:tr>
    </w:tbl>
    <w:p w14:paraId="61D28CCE">
      <w:pPr>
        <w:widowControl/>
        <w:spacing w:line="480" w:lineRule="exact"/>
        <w:jc w:val="left"/>
        <w:textAlignment w:val="baseline"/>
        <w:rPr>
          <w:rFonts w:ascii="CESI仿宋-GB2312" w:hAnsi="CESI仿宋-GB2312" w:eastAsia="CESI仿宋-GB2312" w:cs="CESI仿宋-GB2312"/>
          <w:sz w:val="28"/>
          <w:szCs w:val="28"/>
        </w:rPr>
      </w:pPr>
    </w:p>
    <w:sectPr>
      <w:headerReference r:id="rId3" w:type="default"/>
      <w:footerReference r:id="rId4" w:type="default"/>
      <w:pgSz w:w="16838" w:h="11906" w:orient="landscape"/>
      <w:pgMar w:top="1701" w:right="1417" w:bottom="1587" w:left="1417" w:header="851" w:footer="992"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ESI仿宋-GB2312">
    <w:altName w:val="微软雅黑"/>
    <w:panose1 w:val="00000000000000000000"/>
    <w:charset w:val="86"/>
    <w:family w:val="auto"/>
    <w:pitch w:val="default"/>
    <w:sig w:usb0="00000000" w:usb1="00000000" w:usb2="00000010"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A45B7">
    <w:pPr>
      <w:pStyle w:val="12"/>
      <w:ind w:left="5250"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254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ffectLst/>
                    </wps:spPr>
                    <wps:txbx>
                      <w:txbxContent>
                        <w:p w14:paraId="58807B7D">
                          <w:pPr>
                            <w:pStyle w:val="12"/>
                            <w:rPr>
                              <w:rStyle w:val="23"/>
                              <w:rFonts w:ascii="宋体" w:hAnsi="宋体"/>
                              <w:sz w:val="28"/>
                              <w:szCs w:val="28"/>
                            </w:rPr>
                          </w:pPr>
                          <w:r>
                            <w:rPr>
                              <w:rStyle w:val="23"/>
                              <w:rFonts w:ascii="宋体" w:hAnsi="宋体"/>
                              <w:sz w:val="28"/>
                              <w:szCs w:val="28"/>
                            </w:rPr>
                            <w:fldChar w:fldCharType="begin"/>
                          </w:r>
                          <w:r>
                            <w:rPr>
                              <w:rStyle w:val="23"/>
                              <w:rFonts w:ascii="宋体" w:hAnsi="宋体"/>
                              <w:sz w:val="28"/>
                              <w:szCs w:val="28"/>
                            </w:rPr>
                            <w:instrText xml:space="preserve">PAGE  </w:instrText>
                          </w:r>
                          <w:r>
                            <w:rPr>
                              <w:rStyle w:val="23"/>
                              <w:rFonts w:ascii="宋体" w:hAnsi="宋体"/>
                              <w:sz w:val="28"/>
                              <w:szCs w:val="28"/>
                            </w:rPr>
                            <w:fldChar w:fldCharType="separate"/>
                          </w:r>
                          <w:r>
                            <w:rPr>
                              <w:rStyle w:val="23"/>
                              <w:rFonts w:ascii="宋体" w:hAnsi="宋体"/>
                              <w:sz w:val="28"/>
                              <w:szCs w:val="28"/>
                            </w:rPr>
                            <w:t>- 87 -</w:t>
                          </w:r>
                          <w:r>
                            <w:rPr>
                              <w:rStyle w:val="23"/>
                              <w:rFonts w:ascii="宋体" w:hAnsi="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PZMfdEAAAADAQAADwAAAAAAAAABACAAAAAiAAAA&#10;ZHJzL2Rvd25yZXYueG1sUEsBAhQAFAAAAAgAh07iQIEc+MgOAgAAEAQAAA4AAAAAAAAAAQAgAAAA&#10;IAEAAGRycy9lMm9Eb2MueG1sUEsFBgAAAAAGAAYAWQEAAKAFAAAAAA==&#10;">
              <v:fill on="f" focussize="0,0"/>
              <v:stroke on="f"/>
              <v:imagedata o:title=""/>
              <o:lock v:ext="edit" aspectratio="f"/>
              <v:textbox inset="0mm,0mm,0mm,0mm" style="mso-fit-shape-to-text:t;">
                <w:txbxContent>
                  <w:p w14:paraId="58807B7D">
                    <w:pPr>
                      <w:pStyle w:val="12"/>
                      <w:rPr>
                        <w:rStyle w:val="23"/>
                        <w:rFonts w:ascii="宋体" w:hAnsi="宋体"/>
                        <w:sz w:val="28"/>
                        <w:szCs w:val="28"/>
                      </w:rPr>
                    </w:pPr>
                    <w:r>
                      <w:rPr>
                        <w:rStyle w:val="23"/>
                        <w:rFonts w:ascii="宋体" w:hAnsi="宋体"/>
                        <w:sz w:val="28"/>
                        <w:szCs w:val="28"/>
                      </w:rPr>
                      <w:fldChar w:fldCharType="begin"/>
                    </w:r>
                    <w:r>
                      <w:rPr>
                        <w:rStyle w:val="23"/>
                        <w:rFonts w:ascii="宋体" w:hAnsi="宋体"/>
                        <w:sz w:val="28"/>
                        <w:szCs w:val="28"/>
                      </w:rPr>
                      <w:instrText xml:space="preserve">PAGE  </w:instrText>
                    </w:r>
                    <w:r>
                      <w:rPr>
                        <w:rStyle w:val="23"/>
                        <w:rFonts w:ascii="宋体" w:hAnsi="宋体"/>
                        <w:sz w:val="28"/>
                        <w:szCs w:val="28"/>
                      </w:rPr>
                      <w:fldChar w:fldCharType="separate"/>
                    </w:r>
                    <w:r>
                      <w:rPr>
                        <w:rStyle w:val="23"/>
                        <w:rFonts w:ascii="宋体" w:hAnsi="宋体"/>
                        <w:sz w:val="28"/>
                        <w:szCs w:val="28"/>
                      </w:rPr>
                      <w:t>- 87 -</w:t>
                    </w:r>
                    <w:r>
                      <w:rPr>
                        <w:rStyle w:val="23"/>
                        <w:rFonts w:ascii="宋体" w:hAnsi="宋体"/>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58825" cy="1515110"/>
              <wp:effectExtent l="0" t="0" r="4445" b="127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758825" cy="1515110"/>
                      </a:xfrm>
                      <a:prstGeom prst="rect">
                        <a:avLst/>
                      </a:prstGeom>
                      <a:noFill/>
                      <a:ln>
                        <a:noFill/>
                      </a:ln>
                      <a:effectLst/>
                    </wps:spPr>
                    <wps:txbx>
                      <w:txbxContent>
                        <w:p w14:paraId="6A37DBE9">
                          <w:pPr>
                            <w:pStyle w:val="12"/>
                            <w:ind w:left="5250"/>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- 87 -</w:t>
                          </w:r>
                          <w:r>
                            <w:rPr>
                              <w:rFonts w:ascii="宋体" w:hAnsi="宋体" w:cs="宋体"/>
                              <w:sz w:val="28"/>
                              <w:szCs w:val="28"/>
                            </w:rPr>
                            <w:fldChar w:fldCharType="end"/>
                          </w: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top:0pt;height:119.3pt;width:59.75pt;mso-position-horizontal:outside;mso-position-horizontal-relative:margin;z-index:251659264;mso-width-relative:page;mso-height-relative:page;" filled="f" stroked="f" coordsize="21600,21600" o:gfxdata="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4Q+FB0wAAAAUBAAAPAAAAAAAAAAEAIAAA&#10;ACIAAABkcnMvZG93bnJldi54bWxQSwECFAAUAAAACACHTuJAdnG86xECAAATBAAADgAAAAAAAAAB&#10;ACAAAAAiAQAAZHJzL2Uyb0RvYy54bWxQSwUGAAAAAAYABgBZAQAApQUAAAAA&#10;">
              <v:fill on="f" focussize="0,0"/>
              <v:stroke on="f"/>
              <v:imagedata o:title=""/>
              <o:lock v:ext="edit" aspectratio="f"/>
              <v:textbox inset="0mm,0mm,0mm,0mm" style="mso-fit-shape-to-text:t;">
                <w:txbxContent>
                  <w:p w14:paraId="6A37DBE9">
                    <w:pPr>
                      <w:pStyle w:val="12"/>
                      <w:ind w:left="5250"/>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- 87 -</w:t>
                    </w:r>
                    <w:r>
                      <w:rPr>
                        <w:rFonts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A6E0A">
    <w:pPr>
      <w:pStyle w:val="1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hideSpellingErrors/>
  <w:documentProtection w:enforcement="0"/>
  <w:defaultTabStop w:val="420"/>
  <w:drawingGridHorizontalSpacing w:val="210"/>
  <w:drawingGridVerticalSpacing w:val="-794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D79"/>
    <w:rsid w:val="00002122"/>
    <w:rsid w:val="00002556"/>
    <w:rsid w:val="00002A82"/>
    <w:rsid w:val="00003342"/>
    <w:rsid w:val="0001263D"/>
    <w:rsid w:val="0001278C"/>
    <w:rsid w:val="00021B90"/>
    <w:rsid w:val="0002227B"/>
    <w:rsid w:val="00023806"/>
    <w:rsid w:val="00024E75"/>
    <w:rsid w:val="0002603E"/>
    <w:rsid w:val="00027620"/>
    <w:rsid w:val="00030BCA"/>
    <w:rsid w:val="00032475"/>
    <w:rsid w:val="00042BBE"/>
    <w:rsid w:val="00047BDB"/>
    <w:rsid w:val="00052736"/>
    <w:rsid w:val="0005777F"/>
    <w:rsid w:val="00063F2E"/>
    <w:rsid w:val="0006656F"/>
    <w:rsid w:val="00066EC5"/>
    <w:rsid w:val="0007714B"/>
    <w:rsid w:val="00077A1E"/>
    <w:rsid w:val="00085372"/>
    <w:rsid w:val="0009356E"/>
    <w:rsid w:val="000A00B2"/>
    <w:rsid w:val="000A011A"/>
    <w:rsid w:val="000A54CB"/>
    <w:rsid w:val="000B2A9B"/>
    <w:rsid w:val="000B3D2E"/>
    <w:rsid w:val="000C1D30"/>
    <w:rsid w:val="000C2091"/>
    <w:rsid w:val="000D701B"/>
    <w:rsid w:val="000F50A3"/>
    <w:rsid w:val="000F7017"/>
    <w:rsid w:val="00100581"/>
    <w:rsid w:val="00102A70"/>
    <w:rsid w:val="0012023C"/>
    <w:rsid w:val="00123244"/>
    <w:rsid w:val="00124589"/>
    <w:rsid w:val="0013202C"/>
    <w:rsid w:val="00137452"/>
    <w:rsid w:val="001400A7"/>
    <w:rsid w:val="001425C1"/>
    <w:rsid w:val="00150FC8"/>
    <w:rsid w:val="00152113"/>
    <w:rsid w:val="001523E0"/>
    <w:rsid w:val="001532BD"/>
    <w:rsid w:val="00154552"/>
    <w:rsid w:val="00160F33"/>
    <w:rsid w:val="00166889"/>
    <w:rsid w:val="001702E4"/>
    <w:rsid w:val="001746C5"/>
    <w:rsid w:val="00174AE3"/>
    <w:rsid w:val="00190920"/>
    <w:rsid w:val="00193262"/>
    <w:rsid w:val="00194D6B"/>
    <w:rsid w:val="001B3733"/>
    <w:rsid w:val="001C49E1"/>
    <w:rsid w:val="001C7303"/>
    <w:rsid w:val="001D20A2"/>
    <w:rsid w:val="001F08B6"/>
    <w:rsid w:val="001F4772"/>
    <w:rsid w:val="002001DB"/>
    <w:rsid w:val="00201B62"/>
    <w:rsid w:val="00202D85"/>
    <w:rsid w:val="00203191"/>
    <w:rsid w:val="002053F5"/>
    <w:rsid w:val="00214255"/>
    <w:rsid w:val="00220E19"/>
    <w:rsid w:val="0022705E"/>
    <w:rsid w:val="00230B5F"/>
    <w:rsid w:val="00235F9F"/>
    <w:rsid w:val="0024053F"/>
    <w:rsid w:val="002428B1"/>
    <w:rsid w:val="00245061"/>
    <w:rsid w:val="00250BD5"/>
    <w:rsid w:val="002616DC"/>
    <w:rsid w:val="00261AA0"/>
    <w:rsid w:val="002645E3"/>
    <w:rsid w:val="0027776E"/>
    <w:rsid w:val="00277ABE"/>
    <w:rsid w:val="00281C6E"/>
    <w:rsid w:val="002851FA"/>
    <w:rsid w:val="002A0111"/>
    <w:rsid w:val="002A1181"/>
    <w:rsid w:val="002B31E4"/>
    <w:rsid w:val="002B4181"/>
    <w:rsid w:val="002B589D"/>
    <w:rsid w:val="002C0D35"/>
    <w:rsid w:val="002C52E5"/>
    <w:rsid w:val="002C71D0"/>
    <w:rsid w:val="002D27F3"/>
    <w:rsid w:val="002D3274"/>
    <w:rsid w:val="002E3E95"/>
    <w:rsid w:val="002F3BC9"/>
    <w:rsid w:val="002F630D"/>
    <w:rsid w:val="002F7567"/>
    <w:rsid w:val="00301548"/>
    <w:rsid w:val="00306BD3"/>
    <w:rsid w:val="003101C3"/>
    <w:rsid w:val="00322CDA"/>
    <w:rsid w:val="00323056"/>
    <w:rsid w:val="003311AC"/>
    <w:rsid w:val="0033784C"/>
    <w:rsid w:val="00346239"/>
    <w:rsid w:val="003467A6"/>
    <w:rsid w:val="00352842"/>
    <w:rsid w:val="003564E5"/>
    <w:rsid w:val="00360DDC"/>
    <w:rsid w:val="00361E02"/>
    <w:rsid w:val="00362276"/>
    <w:rsid w:val="0036329D"/>
    <w:rsid w:val="00371C05"/>
    <w:rsid w:val="0038351F"/>
    <w:rsid w:val="00383B19"/>
    <w:rsid w:val="003848CF"/>
    <w:rsid w:val="00386285"/>
    <w:rsid w:val="003864BE"/>
    <w:rsid w:val="00395AAF"/>
    <w:rsid w:val="003C03FD"/>
    <w:rsid w:val="003D15EB"/>
    <w:rsid w:val="003D5718"/>
    <w:rsid w:val="003E1352"/>
    <w:rsid w:val="003E1AEA"/>
    <w:rsid w:val="003E434B"/>
    <w:rsid w:val="003E514F"/>
    <w:rsid w:val="003E6869"/>
    <w:rsid w:val="003F331C"/>
    <w:rsid w:val="003F3B1C"/>
    <w:rsid w:val="0040519B"/>
    <w:rsid w:val="00406D2E"/>
    <w:rsid w:val="004135D7"/>
    <w:rsid w:val="00414FB0"/>
    <w:rsid w:val="00416312"/>
    <w:rsid w:val="00417AEB"/>
    <w:rsid w:val="00424445"/>
    <w:rsid w:val="0042471A"/>
    <w:rsid w:val="0044053B"/>
    <w:rsid w:val="0044300B"/>
    <w:rsid w:val="00450405"/>
    <w:rsid w:val="00451C50"/>
    <w:rsid w:val="00466DD9"/>
    <w:rsid w:val="00467E89"/>
    <w:rsid w:val="00476622"/>
    <w:rsid w:val="00484F44"/>
    <w:rsid w:val="00494E92"/>
    <w:rsid w:val="0049757E"/>
    <w:rsid w:val="004A10BC"/>
    <w:rsid w:val="004A1208"/>
    <w:rsid w:val="004A35A2"/>
    <w:rsid w:val="004C4600"/>
    <w:rsid w:val="004C7F1D"/>
    <w:rsid w:val="004D019A"/>
    <w:rsid w:val="004D22AF"/>
    <w:rsid w:val="004D260A"/>
    <w:rsid w:val="004D29A3"/>
    <w:rsid w:val="004E2802"/>
    <w:rsid w:val="004F5D2A"/>
    <w:rsid w:val="005026AA"/>
    <w:rsid w:val="005061E4"/>
    <w:rsid w:val="00512078"/>
    <w:rsid w:val="00520564"/>
    <w:rsid w:val="0052350B"/>
    <w:rsid w:val="00531B74"/>
    <w:rsid w:val="00547663"/>
    <w:rsid w:val="00550CB3"/>
    <w:rsid w:val="00571A9B"/>
    <w:rsid w:val="00576E39"/>
    <w:rsid w:val="00581420"/>
    <w:rsid w:val="0058142F"/>
    <w:rsid w:val="0058528C"/>
    <w:rsid w:val="005900E3"/>
    <w:rsid w:val="005973DE"/>
    <w:rsid w:val="005975B5"/>
    <w:rsid w:val="00597B49"/>
    <w:rsid w:val="005A13B3"/>
    <w:rsid w:val="005A58B9"/>
    <w:rsid w:val="005B503F"/>
    <w:rsid w:val="005D2321"/>
    <w:rsid w:val="005D4F72"/>
    <w:rsid w:val="005D5439"/>
    <w:rsid w:val="005D5BC5"/>
    <w:rsid w:val="005F2D87"/>
    <w:rsid w:val="00604E23"/>
    <w:rsid w:val="006155B0"/>
    <w:rsid w:val="006166DF"/>
    <w:rsid w:val="00617954"/>
    <w:rsid w:val="00620960"/>
    <w:rsid w:val="006211FF"/>
    <w:rsid w:val="00623636"/>
    <w:rsid w:val="00631751"/>
    <w:rsid w:val="006320C1"/>
    <w:rsid w:val="00636423"/>
    <w:rsid w:val="006400BE"/>
    <w:rsid w:val="00641A99"/>
    <w:rsid w:val="00642098"/>
    <w:rsid w:val="00643F08"/>
    <w:rsid w:val="00644F2C"/>
    <w:rsid w:val="00646675"/>
    <w:rsid w:val="006543DF"/>
    <w:rsid w:val="00666C78"/>
    <w:rsid w:val="00667E25"/>
    <w:rsid w:val="00670681"/>
    <w:rsid w:val="00671553"/>
    <w:rsid w:val="00673C9C"/>
    <w:rsid w:val="00682266"/>
    <w:rsid w:val="00682A77"/>
    <w:rsid w:val="0069364E"/>
    <w:rsid w:val="006A331E"/>
    <w:rsid w:val="006A540F"/>
    <w:rsid w:val="006A6997"/>
    <w:rsid w:val="006C1275"/>
    <w:rsid w:val="006C3002"/>
    <w:rsid w:val="006C46F4"/>
    <w:rsid w:val="006D210B"/>
    <w:rsid w:val="006D272C"/>
    <w:rsid w:val="006D391B"/>
    <w:rsid w:val="006D5843"/>
    <w:rsid w:val="006D677B"/>
    <w:rsid w:val="006E314A"/>
    <w:rsid w:val="006F4A3B"/>
    <w:rsid w:val="00701E32"/>
    <w:rsid w:val="00717D2A"/>
    <w:rsid w:val="0072289F"/>
    <w:rsid w:val="00723919"/>
    <w:rsid w:val="00733923"/>
    <w:rsid w:val="0073463F"/>
    <w:rsid w:val="007400B4"/>
    <w:rsid w:val="0074200D"/>
    <w:rsid w:val="00752F75"/>
    <w:rsid w:val="00762A71"/>
    <w:rsid w:val="00762EC4"/>
    <w:rsid w:val="00766065"/>
    <w:rsid w:val="00785F38"/>
    <w:rsid w:val="00786896"/>
    <w:rsid w:val="007A5937"/>
    <w:rsid w:val="007A6962"/>
    <w:rsid w:val="007A7DA9"/>
    <w:rsid w:val="007B151E"/>
    <w:rsid w:val="007B1A4B"/>
    <w:rsid w:val="007B43C2"/>
    <w:rsid w:val="007B48AB"/>
    <w:rsid w:val="007D2FE6"/>
    <w:rsid w:val="007D4E61"/>
    <w:rsid w:val="007E1800"/>
    <w:rsid w:val="007E2CA2"/>
    <w:rsid w:val="007F40A3"/>
    <w:rsid w:val="007F5DD2"/>
    <w:rsid w:val="007F648A"/>
    <w:rsid w:val="007F7688"/>
    <w:rsid w:val="0080012C"/>
    <w:rsid w:val="00804F8E"/>
    <w:rsid w:val="008064E6"/>
    <w:rsid w:val="008070DF"/>
    <w:rsid w:val="00824199"/>
    <w:rsid w:val="008273BE"/>
    <w:rsid w:val="00830276"/>
    <w:rsid w:val="00833DB8"/>
    <w:rsid w:val="0083485E"/>
    <w:rsid w:val="00836746"/>
    <w:rsid w:val="00837F5A"/>
    <w:rsid w:val="00844839"/>
    <w:rsid w:val="00846A70"/>
    <w:rsid w:val="00847AF5"/>
    <w:rsid w:val="00874DA3"/>
    <w:rsid w:val="00885CA5"/>
    <w:rsid w:val="00887F39"/>
    <w:rsid w:val="008917BA"/>
    <w:rsid w:val="00893E6C"/>
    <w:rsid w:val="008A3387"/>
    <w:rsid w:val="008A4690"/>
    <w:rsid w:val="008A483F"/>
    <w:rsid w:val="008A5671"/>
    <w:rsid w:val="008B283E"/>
    <w:rsid w:val="008B3EF6"/>
    <w:rsid w:val="008C0EC5"/>
    <w:rsid w:val="008C426E"/>
    <w:rsid w:val="008C7A23"/>
    <w:rsid w:val="008D12D8"/>
    <w:rsid w:val="008D5007"/>
    <w:rsid w:val="008D5534"/>
    <w:rsid w:val="008D66FD"/>
    <w:rsid w:val="008E2B42"/>
    <w:rsid w:val="008E4EC6"/>
    <w:rsid w:val="008E5959"/>
    <w:rsid w:val="008F25A2"/>
    <w:rsid w:val="008F2FC4"/>
    <w:rsid w:val="008F60A9"/>
    <w:rsid w:val="00905525"/>
    <w:rsid w:val="00905578"/>
    <w:rsid w:val="009169C0"/>
    <w:rsid w:val="00920C13"/>
    <w:rsid w:val="009244EF"/>
    <w:rsid w:val="00933D90"/>
    <w:rsid w:val="00950EE9"/>
    <w:rsid w:val="00951492"/>
    <w:rsid w:val="009546C1"/>
    <w:rsid w:val="009636D0"/>
    <w:rsid w:val="009641D5"/>
    <w:rsid w:val="0097146E"/>
    <w:rsid w:val="00972BC1"/>
    <w:rsid w:val="0097466A"/>
    <w:rsid w:val="009760AA"/>
    <w:rsid w:val="009775EC"/>
    <w:rsid w:val="00987ADE"/>
    <w:rsid w:val="009B0D86"/>
    <w:rsid w:val="009C496A"/>
    <w:rsid w:val="009E1B0F"/>
    <w:rsid w:val="009E46A7"/>
    <w:rsid w:val="009E5225"/>
    <w:rsid w:val="009E6C75"/>
    <w:rsid w:val="009F233C"/>
    <w:rsid w:val="009F25F0"/>
    <w:rsid w:val="00A02D79"/>
    <w:rsid w:val="00A04862"/>
    <w:rsid w:val="00A14EAE"/>
    <w:rsid w:val="00A21E6D"/>
    <w:rsid w:val="00A24F92"/>
    <w:rsid w:val="00A26F3A"/>
    <w:rsid w:val="00A315A6"/>
    <w:rsid w:val="00A3587E"/>
    <w:rsid w:val="00A37AC1"/>
    <w:rsid w:val="00A40941"/>
    <w:rsid w:val="00A41A35"/>
    <w:rsid w:val="00A42839"/>
    <w:rsid w:val="00A44822"/>
    <w:rsid w:val="00A45665"/>
    <w:rsid w:val="00A50448"/>
    <w:rsid w:val="00A55F8C"/>
    <w:rsid w:val="00A673F3"/>
    <w:rsid w:val="00A72082"/>
    <w:rsid w:val="00A7217D"/>
    <w:rsid w:val="00A72A1A"/>
    <w:rsid w:val="00A747E1"/>
    <w:rsid w:val="00A81367"/>
    <w:rsid w:val="00A83D01"/>
    <w:rsid w:val="00A93BB4"/>
    <w:rsid w:val="00A97615"/>
    <w:rsid w:val="00AA65CA"/>
    <w:rsid w:val="00AB1FBE"/>
    <w:rsid w:val="00AB2012"/>
    <w:rsid w:val="00AB3574"/>
    <w:rsid w:val="00AB397F"/>
    <w:rsid w:val="00AC6C71"/>
    <w:rsid w:val="00AD5815"/>
    <w:rsid w:val="00AD5AF7"/>
    <w:rsid w:val="00B012C2"/>
    <w:rsid w:val="00B02CD9"/>
    <w:rsid w:val="00B03A91"/>
    <w:rsid w:val="00B067D8"/>
    <w:rsid w:val="00B134C8"/>
    <w:rsid w:val="00B13820"/>
    <w:rsid w:val="00B146F2"/>
    <w:rsid w:val="00B17867"/>
    <w:rsid w:val="00B26E11"/>
    <w:rsid w:val="00B457DA"/>
    <w:rsid w:val="00B4592B"/>
    <w:rsid w:val="00B502D0"/>
    <w:rsid w:val="00B516C1"/>
    <w:rsid w:val="00B543FB"/>
    <w:rsid w:val="00B61FC1"/>
    <w:rsid w:val="00B6218E"/>
    <w:rsid w:val="00B643AC"/>
    <w:rsid w:val="00B71885"/>
    <w:rsid w:val="00B73CF5"/>
    <w:rsid w:val="00B82865"/>
    <w:rsid w:val="00B84E5E"/>
    <w:rsid w:val="00B857EB"/>
    <w:rsid w:val="00B8713B"/>
    <w:rsid w:val="00B901C8"/>
    <w:rsid w:val="00B90288"/>
    <w:rsid w:val="00B92220"/>
    <w:rsid w:val="00B92A38"/>
    <w:rsid w:val="00B938AA"/>
    <w:rsid w:val="00BA4AE4"/>
    <w:rsid w:val="00BB55F6"/>
    <w:rsid w:val="00BB5F35"/>
    <w:rsid w:val="00BB744F"/>
    <w:rsid w:val="00BC0E78"/>
    <w:rsid w:val="00BC2D37"/>
    <w:rsid w:val="00BC4E68"/>
    <w:rsid w:val="00BC518D"/>
    <w:rsid w:val="00BD4DA1"/>
    <w:rsid w:val="00BE3F2A"/>
    <w:rsid w:val="00BF167B"/>
    <w:rsid w:val="00BF191B"/>
    <w:rsid w:val="00BF66EC"/>
    <w:rsid w:val="00C00BFA"/>
    <w:rsid w:val="00C04FD4"/>
    <w:rsid w:val="00C06527"/>
    <w:rsid w:val="00C06E8B"/>
    <w:rsid w:val="00C07179"/>
    <w:rsid w:val="00C1309F"/>
    <w:rsid w:val="00C15BF0"/>
    <w:rsid w:val="00C21399"/>
    <w:rsid w:val="00C22EBC"/>
    <w:rsid w:val="00C2315A"/>
    <w:rsid w:val="00C23310"/>
    <w:rsid w:val="00C26136"/>
    <w:rsid w:val="00C33854"/>
    <w:rsid w:val="00C3564F"/>
    <w:rsid w:val="00C35E7E"/>
    <w:rsid w:val="00C36A19"/>
    <w:rsid w:val="00C42528"/>
    <w:rsid w:val="00C4351E"/>
    <w:rsid w:val="00C47033"/>
    <w:rsid w:val="00C51872"/>
    <w:rsid w:val="00C52AE2"/>
    <w:rsid w:val="00C626FC"/>
    <w:rsid w:val="00C8187F"/>
    <w:rsid w:val="00C836A7"/>
    <w:rsid w:val="00C860E2"/>
    <w:rsid w:val="00C86BD4"/>
    <w:rsid w:val="00C8706E"/>
    <w:rsid w:val="00C90B94"/>
    <w:rsid w:val="00C91E31"/>
    <w:rsid w:val="00C91F6E"/>
    <w:rsid w:val="00C92CCC"/>
    <w:rsid w:val="00CA3C1C"/>
    <w:rsid w:val="00CA3FF9"/>
    <w:rsid w:val="00CB1547"/>
    <w:rsid w:val="00CB2DFB"/>
    <w:rsid w:val="00CC254F"/>
    <w:rsid w:val="00CC32EE"/>
    <w:rsid w:val="00CC4309"/>
    <w:rsid w:val="00CC4933"/>
    <w:rsid w:val="00CC6FCD"/>
    <w:rsid w:val="00CD35B9"/>
    <w:rsid w:val="00CE1B4C"/>
    <w:rsid w:val="00CE43DF"/>
    <w:rsid w:val="00CE6D43"/>
    <w:rsid w:val="00CF2A1D"/>
    <w:rsid w:val="00D03384"/>
    <w:rsid w:val="00D05D18"/>
    <w:rsid w:val="00D06034"/>
    <w:rsid w:val="00D16D96"/>
    <w:rsid w:val="00D1703B"/>
    <w:rsid w:val="00D34B6C"/>
    <w:rsid w:val="00D420B9"/>
    <w:rsid w:val="00D46E9B"/>
    <w:rsid w:val="00D57EA3"/>
    <w:rsid w:val="00D60C70"/>
    <w:rsid w:val="00D707FD"/>
    <w:rsid w:val="00D9764E"/>
    <w:rsid w:val="00DA009E"/>
    <w:rsid w:val="00DA25A7"/>
    <w:rsid w:val="00DB0159"/>
    <w:rsid w:val="00DB4B7E"/>
    <w:rsid w:val="00DD07EA"/>
    <w:rsid w:val="00DD097D"/>
    <w:rsid w:val="00DD0A1C"/>
    <w:rsid w:val="00DD660A"/>
    <w:rsid w:val="00DE071C"/>
    <w:rsid w:val="00DE5991"/>
    <w:rsid w:val="00DE76CB"/>
    <w:rsid w:val="00DF0D32"/>
    <w:rsid w:val="00DF0ECE"/>
    <w:rsid w:val="00DF1A90"/>
    <w:rsid w:val="00DF489A"/>
    <w:rsid w:val="00DF69CD"/>
    <w:rsid w:val="00E010F6"/>
    <w:rsid w:val="00E12263"/>
    <w:rsid w:val="00E130C1"/>
    <w:rsid w:val="00E140B4"/>
    <w:rsid w:val="00E177B9"/>
    <w:rsid w:val="00E2001A"/>
    <w:rsid w:val="00E325CC"/>
    <w:rsid w:val="00E33CA9"/>
    <w:rsid w:val="00E35C90"/>
    <w:rsid w:val="00E35FC5"/>
    <w:rsid w:val="00E41A87"/>
    <w:rsid w:val="00E45C88"/>
    <w:rsid w:val="00E5549E"/>
    <w:rsid w:val="00E672A6"/>
    <w:rsid w:val="00E71E42"/>
    <w:rsid w:val="00E76967"/>
    <w:rsid w:val="00E8201A"/>
    <w:rsid w:val="00E8209E"/>
    <w:rsid w:val="00E8366F"/>
    <w:rsid w:val="00E83FEC"/>
    <w:rsid w:val="00E869E1"/>
    <w:rsid w:val="00E90A5E"/>
    <w:rsid w:val="00E92185"/>
    <w:rsid w:val="00EA7805"/>
    <w:rsid w:val="00EB0B02"/>
    <w:rsid w:val="00EB13F5"/>
    <w:rsid w:val="00EB736B"/>
    <w:rsid w:val="00EC5759"/>
    <w:rsid w:val="00EC5BBB"/>
    <w:rsid w:val="00ED0577"/>
    <w:rsid w:val="00EE25BD"/>
    <w:rsid w:val="00EE320A"/>
    <w:rsid w:val="00EE4547"/>
    <w:rsid w:val="00EE4C24"/>
    <w:rsid w:val="00EF3AF1"/>
    <w:rsid w:val="00EF59A5"/>
    <w:rsid w:val="00F0025B"/>
    <w:rsid w:val="00F016D1"/>
    <w:rsid w:val="00F11CE1"/>
    <w:rsid w:val="00F14803"/>
    <w:rsid w:val="00F15398"/>
    <w:rsid w:val="00F1558D"/>
    <w:rsid w:val="00F26318"/>
    <w:rsid w:val="00F3098D"/>
    <w:rsid w:val="00F30AD3"/>
    <w:rsid w:val="00F32B0B"/>
    <w:rsid w:val="00F33FC4"/>
    <w:rsid w:val="00F3465F"/>
    <w:rsid w:val="00F34E85"/>
    <w:rsid w:val="00F35C4B"/>
    <w:rsid w:val="00F41C16"/>
    <w:rsid w:val="00F41C22"/>
    <w:rsid w:val="00F43936"/>
    <w:rsid w:val="00F47AEC"/>
    <w:rsid w:val="00F509E8"/>
    <w:rsid w:val="00F51185"/>
    <w:rsid w:val="00F51432"/>
    <w:rsid w:val="00F55198"/>
    <w:rsid w:val="00F6396D"/>
    <w:rsid w:val="00F64FA5"/>
    <w:rsid w:val="00F677C8"/>
    <w:rsid w:val="00F677EB"/>
    <w:rsid w:val="00F71989"/>
    <w:rsid w:val="00F76CCC"/>
    <w:rsid w:val="00F93F76"/>
    <w:rsid w:val="00FA0993"/>
    <w:rsid w:val="00FA13E8"/>
    <w:rsid w:val="00FA35FF"/>
    <w:rsid w:val="00FA68DD"/>
    <w:rsid w:val="00FA78E6"/>
    <w:rsid w:val="00FB23EA"/>
    <w:rsid w:val="00FB6A2C"/>
    <w:rsid w:val="00FB7F84"/>
    <w:rsid w:val="00FC0657"/>
    <w:rsid w:val="00FC22FC"/>
    <w:rsid w:val="00FC5992"/>
    <w:rsid w:val="00FD29FF"/>
    <w:rsid w:val="00FD39F5"/>
    <w:rsid w:val="00FE5F8E"/>
    <w:rsid w:val="00FE64B8"/>
    <w:rsid w:val="00FE73E7"/>
    <w:rsid w:val="00FF474A"/>
    <w:rsid w:val="00FF6C67"/>
    <w:rsid w:val="00FF7789"/>
    <w:rsid w:val="037DAE2A"/>
    <w:rsid w:val="0BFE2FEC"/>
    <w:rsid w:val="0EF62FEB"/>
    <w:rsid w:val="0FBEA242"/>
    <w:rsid w:val="17DDEF32"/>
    <w:rsid w:val="17FF128E"/>
    <w:rsid w:val="1954FA57"/>
    <w:rsid w:val="19EB3AD3"/>
    <w:rsid w:val="1AC7E57C"/>
    <w:rsid w:val="1BFEDE6C"/>
    <w:rsid w:val="1ED93C2F"/>
    <w:rsid w:val="1F1DFA52"/>
    <w:rsid w:val="1F7B4727"/>
    <w:rsid w:val="1FF76ACA"/>
    <w:rsid w:val="25ECA4A5"/>
    <w:rsid w:val="267E0F54"/>
    <w:rsid w:val="27BD00B8"/>
    <w:rsid w:val="2ACE1F87"/>
    <w:rsid w:val="2AE18838"/>
    <w:rsid w:val="2BFFE0EC"/>
    <w:rsid w:val="2E93BAD1"/>
    <w:rsid w:val="2FAE8941"/>
    <w:rsid w:val="2FD3590F"/>
    <w:rsid w:val="2FFFFDDF"/>
    <w:rsid w:val="33BD64F2"/>
    <w:rsid w:val="33F7CF85"/>
    <w:rsid w:val="34E3697F"/>
    <w:rsid w:val="34FBCAF8"/>
    <w:rsid w:val="356FD70C"/>
    <w:rsid w:val="35A82C65"/>
    <w:rsid w:val="35EBA06C"/>
    <w:rsid w:val="375F7027"/>
    <w:rsid w:val="382918E4"/>
    <w:rsid w:val="39FBC967"/>
    <w:rsid w:val="3AFB98C9"/>
    <w:rsid w:val="3B3ED68E"/>
    <w:rsid w:val="3BFB615F"/>
    <w:rsid w:val="3BFD78C8"/>
    <w:rsid w:val="3BFDC797"/>
    <w:rsid w:val="3BFF5BA1"/>
    <w:rsid w:val="3C7E5771"/>
    <w:rsid w:val="3DDD1DB5"/>
    <w:rsid w:val="3E1C07E9"/>
    <w:rsid w:val="3EBFC873"/>
    <w:rsid w:val="3EDCE2E1"/>
    <w:rsid w:val="3FAB7F7C"/>
    <w:rsid w:val="3FBDF998"/>
    <w:rsid w:val="3FBF1259"/>
    <w:rsid w:val="3FD3A2C0"/>
    <w:rsid w:val="3FD72DB0"/>
    <w:rsid w:val="3FEF0BDD"/>
    <w:rsid w:val="3FF6D009"/>
    <w:rsid w:val="3FFDB9E0"/>
    <w:rsid w:val="3FFF1F6E"/>
    <w:rsid w:val="446FCDE8"/>
    <w:rsid w:val="4BEDF5A2"/>
    <w:rsid w:val="4CC9168B"/>
    <w:rsid w:val="4D3D335D"/>
    <w:rsid w:val="4DA753C7"/>
    <w:rsid w:val="4DE38F13"/>
    <w:rsid w:val="4DF7D97F"/>
    <w:rsid w:val="4F6F6DF7"/>
    <w:rsid w:val="4F8F87CD"/>
    <w:rsid w:val="4FBF578E"/>
    <w:rsid w:val="51F45951"/>
    <w:rsid w:val="53B602E6"/>
    <w:rsid w:val="557688D4"/>
    <w:rsid w:val="576F16A9"/>
    <w:rsid w:val="57BF62F1"/>
    <w:rsid w:val="57FF7A75"/>
    <w:rsid w:val="59BDA6E4"/>
    <w:rsid w:val="59FBE6C3"/>
    <w:rsid w:val="5A2BF6A3"/>
    <w:rsid w:val="5ACF71AF"/>
    <w:rsid w:val="5AFB8EE8"/>
    <w:rsid w:val="5B53876E"/>
    <w:rsid w:val="5B7E8671"/>
    <w:rsid w:val="5BBF91F0"/>
    <w:rsid w:val="5BFF0365"/>
    <w:rsid w:val="5BFFC0D2"/>
    <w:rsid w:val="5CDF9EFB"/>
    <w:rsid w:val="5D7BB766"/>
    <w:rsid w:val="5D7F4DC7"/>
    <w:rsid w:val="5DDD2896"/>
    <w:rsid w:val="5DFB6FA0"/>
    <w:rsid w:val="5EBFFBAE"/>
    <w:rsid w:val="5EEFD42C"/>
    <w:rsid w:val="5EFBED95"/>
    <w:rsid w:val="5F37C1F7"/>
    <w:rsid w:val="5FA4A38B"/>
    <w:rsid w:val="5FA5AA47"/>
    <w:rsid w:val="5FBF3845"/>
    <w:rsid w:val="5FBF4E8D"/>
    <w:rsid w:val="5FC5841E"/>
    <w:rsid w:val="5FC7292B"/>
    <w:rsid w:val="5FD69138"/>
    <w:rsid w:val="5FDBD6A3"/>
    <w:rsid w:val="5FFB1557"/>
    <w:rsid w:val="5FFBBF63"/>
    <w:rsid w:val="5FFD6B21"/>
    <w:rsid w:val="5FFD7AB6"/>
    <w:rsid w:val="5FFFD46F"/>
    <w:rsid w:val="63EF234F"/>
    <w:rsid w:val="64FCB8F3"/>
    <w:rsid w:val="673733DC"/>
    <w:rsid w:val="67BB973A"/>
    <w:rsid w:val="67BF0D26"/>
    <w:rsid w:val="67CE0234"/>
    <w:rsid w:val="685C7045"/>
    <w:rsid w:val="689F7E3E"/>
    <w:rsid w:val="68E1C90C"/>
    <w:rsid w:val="6A7F31A3"/>
    <w:rsid w:val="6ABD50D7"/>
    <w:rsid w:val="6B176C16"/>
    <w:rsid w:val="6B65FFA9"/>
    <w:rsid w:val="6BE75927"/>
    <w:rsid w:val="6BF351F4"/>
    <w:rsid w:val="6BFF7D62"/>
    <w:rsid w:val="6C2A974F"/>
    <w:rsid w:val="6CAFE62E"/>
    <w:rsid w:val="6D7F6086"/>
    <w:rsid w:val="6D9F2D04"/>
    <w:rsid w:val="6DBDE1E2"/>
    <w:rsid w:val="6DBFB8AA"/>
    <w:rsid w:val="6DBFC80F"/>
    <w:rsid w:val="6DFFA6C8"/>
    <w:rsid w:val="6E3FE93C"/>
    <w:rsid w:val="6EFEAA88"/>
    <w:rsid w:val="6EFF0940"/>
    <w:rsid w:val="6F2FE58C"/>
    <w:rsid w:val="6F662D61"/>
    <w:rsid w:val="6F771A27"/>
    <w:rsid w:val="6FBF4C0A"/>
    <w:rsid w:val="6FBF68A5"/>
    <w:rsid w:val="6FE9C111"/>
    <w:rsid w:val="6FED8A75"/>
    <w:rsid w:val="6FF3DEDC"/>
    <w:rsid w:val="6FF54550"/>
    <w:rsid w:val="6FFC2C19"/>
    <w:rsid w:val="702FD5AD"/>
    <w:rsid w:val="709FA696"/>
    <w:rsid w:val="72E33790"/>
    <w:rsid w:val="72F73CE2"/>
    <w:rsid w:val="73F7C625"/>
    <w:rsid w:val="747DDCA3"/>
    <w:rsid w:val="74F3900B"/>
    <w:rsid w:val="751760F8"/>
    <w:rsid w:val="75F73424"/>
    <w:rsid w:val="75FB34EC"/>
    <w:rsid w:val="75FD7D5A"/>
    <w:rsid w:val="75FF234E"/>
    <w:rsid w:val="77B5B153"/>
    <w:rsid w:val="77D73459"/>
    <w:rsid w:val="77EB45FC"/>
    <w:rsid w:val="77EBFEE1"/>
    <w:rsid w:val="77EF0487"/>
    <w:rsid w:val="77EFCB7F"/>
    <w:rsid w:val="77FBBD6C"/>
    <w:rsid w:val="78EEFC37"/>
    <w:rsid w:val="7A9BD7C2"/>
    <w:rsid w:val="7ABF8764"/>
    <w:rsid w:val="7B3B2088"/>
    <w:rsid w:val="7B7DFC3E"/>
    <w:rsid w:val="7BB6D887"/>
    <w:rsid w:val="7BC63E62"/>
    <w:rsid w:val="7BE3235A"/>
    <w:rsid w:val="7BE6532D"/>
    <w:rsid w:val="7BFC3A6C"/>
    <w:rsid w:val="7BFC70E2"/>
    <w:rsid w:val="7BFE76EB"/>
    <w:rsid w:val="7BFF3A23"/>
    <w:rsid w:val="7C5F132B"/>
    <w:rsid w:val="7C7C9FF7"/>
    <w:rsid w:val="7CBABDE1"/>
    <w:rsid w:val="7CBF91C7"/>
    <w:rsid w:val="7CECDB46"/>
    <w:rsid w:val="7CFC207C"/>
    <w:rsid w:val="7D351D5A"/>
    <w:rsid w:val="7D67F2B6"/>
    <w:rsid w:val="7DAF8A1F"/>
    <w:rsid w:val="7DAFEA6A"/>
    <w:rsid w:val="7DBD7B44"/>
    <w:rsid w:val="7DBE70A7"/>
    <w:rsid w:val="7DD9B61F"/>
    <w:rsid w:val="7DEB01F3"/>
    <w:rsid w:val="7DFBE125"/>
    <w:rsid w:val="7DFD32A3"/>
    <w:rsid w:val="7DFD61CA"/>
    <w:rsid w:val="7DFF52C9"/>
    <w:rsid w:val="7E1F471A"/>
    <w:rsid w:val="7E1F76BB"/>
    <w:rsid w:val="7E7C6A7B"/>
    <w:rsid w:val="7E9E0C9A"/>
    <w:rsid w:val="7EF6A92E"/>
    <w:rsid w:val="7EF7A5F3"/>
    <w:rsid w:val="7EFF227A"/>
    <w:rsid w:val="7EFF3430"/>
    <w:rsid w:val="7EFFD371"/>
    <w:rsid w:val="7F66DF5F"/>
    <w:rsid w:val="7F77BA9F"/>
    <w:rsid w:val="7F7FCAD3"/>
    <w:rsid w:val="7F9DB4B2"/>
    <w:rsid w:val="7F9F2D0E"/>
    <w:rsid w:val="7FAFCD27"/>
    <w:rsid w:val="7FB1C5B3"/>
    <w:rsid w:val="7FB35714"/>
    <w:rsid w:val="7FB9AB66"/>
    <w:rsid w:val="7FBF7FBB"/>
    <w:rsid w:val="7FCD0B65"/>
    <w:rsid w:val="7FCF8C74"/>
    <w:rsid w:val="7FD7B9B4"/>
    <w:rsid w:val="7FED523B"/>
    <w:rsid w:val="7FEF0088"/>
    <w:rsid w:val="7FF3DCD8"/>
    <w:rsid w:val="7FF6D4B3"/>
    <w:rsid w:val="7FF72F25"/>
    <w:rsid w:val="7FF7E74C"/>
    <w:rsid w:val="7FFAB960"/>
    <w:rsid w:val="7FFDB0CD"/>
    <w:rsid w:val="7FFEEEC9"/>
    <w:rsid w:val="7FFF31FE"/>
    <w:rsid w:val="7FFF8FCA"/>
    <w:rsid w:val="86FBB4B4"/>
    <w:rsid w:val="8EEDF375"/>
    <w:rsid w:val="8FEFB176"/>
    <w:rsid w:val="8FFFADF8"/>
    <w:rsid w:val="937F0583"/>
    <w:rsid w:val="975F1807"/>
    <w:rsid w:val="97FE8EB3"/>
    <w:rsid w:val="992D6204"/>
    <w:rsid w:val="9E6DE6CB"/>
    <w:rsid w:val="9EECAA06"/>
    <w:rsid w:val="9F47B869"/>
    <w:rsid w:val="9F6F16F3"/>
    <w:rsid w:val="9FEB99E6"/>
    <w:rsid w:val="9FEFC306"/>
    <w:rsid w:val="A07C8B82"/>
    <w:rsid w:val="A32FF1BC"/>
    <w:rsid w:val="A3AF3162"/>
    <w:rsid w:val="A75FD711"/>
    <w:rsid w:val="A7F548E3"/>
    <w:rsid w:val="ABD7B229"/>
    <w:rsid w:val="ADF783E4"/>
    <w:rsid w:val="AEFB4733"/>
    <w:rsid w:val="AFBF2C3A"/>
    <w:rsid w:val="AFE812CD"/>
    <w:rsid w:val="AFFB7477"/>
    <w:rsid w:val="B46F4A0A"/>
    <w:rsid w:val="B56B9602"/>
    <w:rsid w:val="B56FF6AB"/>
    <w:rsid w:val="B6EE1181"/>
    <w:rsid w:val="B75BFE4D"/>
    <w:rsid w:val="B7BF5741"/>
    <w:rsid w:val="B7BFA671"/>
    <w:rsid w:val="B9D32453"/>
    <w:rsid w:val="B9F88043"/>
    <w:rsid w:val="BA5D1A3B"/>
    <w:rsid w:val="BB3F11F8"/>
    <w:rsid w:val="BBAF4463"/>
    <w:rsid w:val="BBFE4833"/>
    <w:rsid w:val="BDB50FF2"/>
    <w:rsid w:val="BDBF1DBF"/>
    <w:rsid w:val="BE9F4882"/>
    <w:rsid w:val="BEDF8E04"/>
    <w:rsid w:val="BF388E84"/>
    <w:rsid w:val="BFBE9E55"/>
    <w:rsid w:val="BFCCB824"/>
    <w:rsid w:val="BFDD2576"/>
    <w:rsid w:val="BFE98659"/>
    <w:rsid w:val="BFF20E98"/>
    <w:rsid w:val="BFFC32AE"/>
    <w:rsid w:val="BFFE2611"/>
    <w:rsid w:val="BFFF9442"/>
    <w:rsid w:val="BFFFAFB9"/>
    <w:rsid w:val="C59FB678"/>
    <w:rsid w:val="C5FAFA49"/>
    <w:rsid w:val="C8EBA62D"/>
    <w:rsid w:val="C9E64808"/>
    <w:rsid w:val="CBF3A211"/>
    <w:rsid w:val="CCFF4976"/>
    <w:rsid w:val="CEEFA7EC"/>
    <w:rsid w:val="CEF8CC9F"/>
    <w:rsid w:val="CFEFF0BC"/>
    <w:rsid w:val="D26B08E2"/>
    <w:rsid w:val="D28B153C"/>
    <w:rsid w:val="D3FF5831"/>
    <w:rsid w:val="D5CB5218"/>
    <w:rsid w:val="D7FFBE32"/>
    <w:rsid w:val="DA7ED318"/>
    <w:rsid w:val="DB512F84"/>
    <w:rsid w:val="DBF700A0"/>
    <w:rsid w:val="DBFF6331"/>
    <w:rsid w:val="DC89492A"/>
    <w:rsid w:val="DDB5ABBD"/>
    <w:rsid w:val="DDBF9D46"/>
    <w:rsid w:val="DDDFBBBF"/>
    <w:rsid w:val="DEFFA63E"/>
    <w:rsid w:val="DF3BAFC4"/>
    <w:rsid w:val="DF77B848"/>
    <w:rsid w:val="DF7F3535"/>
    <w:rsid w:val="DF7F4942"/>
    <w:rsid w:val="DF9B17F4"/>
    <w:rsid w:val="DFCD974C"/>
    <w:rsid w:val="DFD76A56"/>
    <w:rsid w:val="DFE97988"/>
    <w:rsid w:val="DFEB51EE"/>
    <w:rsid w:val="DFED4B8E"/>
    <w:rsid w:val="DFF1CD47"/>
    <w:rsid w:val="DFF23E6A"/>
    <w:rsid w:val="DFF6985C"/>
    <w:rsid w:val="DFF7BA37"/>
    <w:rsid w:val="E1B733BC"/>
    <w:rsid w:val="E3FB837C"/>
    <w:rsid w:val="E3FE3A94"/>
    <w:rsid w:val="E6F16CB3"/>
    <w:rsid w:val="E6FAEEE2"/>
    <w:rsid w:val="E7655BFB"/>
    <w:rsid w:val="E7DE1472"/>
    <w:rsid w:val="E7DF6163"/>
    <w:rsid w:val="E7EA425F"/>
    <w:rsid w:val="E7FFA631"/>
    <w:rsid w:val="E8B7DFBE"/>
    <w:rsid w:val="E8DBC612"/>
    <w:rsid w:val="E9FFE24C"/>
    <w:rsid w:val="EA9FB783"/>
    <w:rsid w:val="EB7F94C7"/>
    <w:rsid w:val="EBECCC91"/>
    <w:rsid w:val="EBF11C4D"/>
    <w:rsid w:val="EBF3118D"/>
    <w:rsid w:val="EC9F18AE"/>
    <w:rsid w:val="ED5FF4C9"/>
    <w:rsid w:val="ED7A39D4"/>
    <w:rsid w:val="ED7AF910"/>
    <w:rsid w:val="EDB75BCF"/>
    <w:rsid w:val="EDBB4851"/>
    <w:rsid w:val="EDE8E164"/>
    <w:rsid w:val="EDF7B6EC"/>
    <w:rsid w:val="EDFFAE50"/>
    <w:rsid w:val="EECF61F0"/>
    <w:rsid w:val="EEEBFB6A"/>
    <w:rsid w:val="EEFFC852"/>
    <w:rsid w:val="EF5C289B"/>
    <w:rsid w:val="EF5F6699"/>
    <w:rsid w:val="EF986023"/>
    <w:rsid w:val="EFBF4DDE"/>
    <w:rsid w:val="EFE747AC"/>
    <w:rsid w:val="EFFC3090"/>
    <w:rsid w:val="EFFDE554"/>
    <w:rsid w:val="EFFFB8A0"/>
    <w:rsid w:val="F0E3B44E"/>
    <w:rsid w:val="F0FB3379"/>
    <w:rsid w:val="F2DF73D8"/>
    <w:rsid w:val="F33B7535"/>
    <w:rsid w:val="F367CD08"/>
    <w:rsid w:val="F3DFA0E4"/>
    <w:rsid w:val="F3FF0163"/>
    <w:rsid w:val="F4DFAA72"/>
    <w:rsid w:val="F51B8925"/>
    <w:rsid w:val="F5BAD784"/>
    <w:rsid w:val="F5FA45B4"/>
    <w:rsid w:val="F5FF00A3"/>
    <w:rsid w:val="F6571E57"/>
    <w:rsid w:val="F6AC5A31"/>
    <w:rsid w:val="F6D3A893"/>
    <w:rsid w:val="F6FD6990"/>
    <w:rsid w:val="F71B3EB2"/>
    <w:rsid w:val="F7BFD195"/>
    <w:rsid w:val="F7CB4343"/>
    <w:rsid w:val="F7D2383F"/>
    <w:rsid w:val="F7DBDB7A"/>
    <w:rsid w:val="F7DEECAA"/>
    <w:rsid w:val="F7E38AFB"/>
    <w:rsid w:val="F7EF7DD1"/>
    <w:rsid w:val="F7F7A0F0"/>
    <w:rsid w:val="F7FB0179"/>
    <w:rsid w:val="F7FE4553"/>
    <w:rsid w:val="F7FED4E1"/>
    <w:rsid w:val="F7FF98B7"/>
    <w:rsid w:val="F8BD2F37"/>
    <w:rsid w:val="F8E7E309"/>
    <w:rsid w:val="F8F7E492"/>
    <w:rsid w:val="F9591B26"/>
    <w:rsid w:val="F9AB33E9"/>
    <w:rsid w:val="F9FA0788"/>
    <w:rsid w:val="FA6F7752"/>
    <w:rsid w:val="FAD717F3"/>
    <w:rsid w:val="FAF370AA"/>
    <w:rsid w:val="FAFFBA84"/>
    <w:rsid w:val="FB27F3E4"/>
    <w:rsid w:val="FB5F98B1"/>
    <w:rsid w:val="FB7F6EFC"/>
    <w:rsid w:val="FB7F92D1"/>
    <w:rsid w:val="FB9764B0"/>
    <w:rsid w:val="FB9F0238"/>
    <w:rsid w:val="FB9FB972"/>
    <w:rsid w:val="FBAA891C"/>
    <w:rsid w:val="FBC5E318"/>
    <w:rsid w:val="FBF57917"/>
    <w:rsid w:val="FBFAC394"/>
    <w:rsid w:val="FBFB2D11"/>
    <w:rsid w:val="FBFFE778"/>
    <w:rsid w:val="FCC6B11E"/>
    <w:rsid w:val="FCFB82A6"/>
    <w:rsid w:val="FD3ED8FB"/>
    <w:rsid w:val="FD6B0D4A"/>
    <w:rsid w:val="FD7CEA87"/>
    <w:rsid w:val="FDD75EFA"/>
    <w:rsid w:val="FDE72FF4"/>
    <w:rsid w:val="FDEB8FA4"/>
    <w:rsid w:val="FDEF1FF4"/>
    <w:rsid w:val="FDF374B9"/>
    <w:rsid w:val="FDF7EA51"/>
    <w:rsid w:val="FDF8BA9C"/>
    <w:rsid w:val="FDFAAE2B"/>
    <w:rsid w:val="FE5F77A6"/>
    <w:rsid w:val="FE7B5456"/>
    <w:rsid w:val="FE7F8223"/>
    <w:rsid w:val="FE9BF57E"/>
    <w:rsid w:val="FEA2BF12"/>
    <w:rsid w:val="FEAFDF27"/>
    <w:rsid w:val="FEBF4F27"/>
    <w:rsid w:val="FECE3B9E"/>
    <w:rsid w:val="FEDF5438"/>
    <w:rsid w:val="FEE92E39"/>
    <w:rsid w:val="FEF5ECC6"/>
    <w:rsid w:val="FF3D5AE5"/>
    <w:rsid w:val="FF4C6904"/>
    <w:rsid w:val="FF4F806E"/>
    <w:rsid w:val="FF5FE08F"/>
    <w:rsid w:val="FF673D37"/>
    <w:rsid w:val="FF68891F"/>
    <w:rsid w:val="FF6D1CF4"/>
    <w:rsid w:val="FF6E1328"/>
    <w:rsid w:val="FF759C88"/>
    <w:rsid w:val="FF7E0908"/>
    <w:rsid w:val="FF7F12E8"/>
    <w:rsid w:val="FF9BAEF9"/>
    <w:rsid w:val="FFD36B81"/>
    <w:rsid w:val="FFD411BD"/>
    <w:rsid w:val="FFD682F4"/>
    <w:rsid w:val="FFD75686"/>
    <w:rsid w:val="FFDD614D"/>
    <w:rsid w:val="FFDF0AC9"/>
    <w:rsid w:val="FFDF4CF6"/>
    <w:rsid w:val="FFDFB79B"/>
    <w:rsid w:val="FFE195DF"/>
    <w:rsid w:val="FFEB13A1"/>
    <w:rsid w:val="FFEE9C46"/>
    <w:rsid w:val="FFF7B661"/>
    <w:rsid w:val="FFF867EF"/>
    <w:rsid w:val="FFF9A1D5"/>
    <w:rsid w:val="FFFA7FA7"/>
    <w:rsid w:val="FFFB7E14"/>
    <w:rsid w:val="FFFD3541"/>
    <w:rsid w:val="FFFD6138"/>
    <w:rsid w:val="FFFD7C63"/>
    <w:rsid w:val="FFFD97C5"/>
    <w:rsid w:val="FFFDF565"/>
    <w:rsid w:val="FFFE0626"/>
    <w:rsid w:val="FFFF1A49"/>
    <w:rsid w:val="FFFF849D"/>
    <w:rsid w:val="FFFF9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5"/>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customStyle="1" w:styleId="2">
    <w:name w:val="BodyText"/>
    <w:basedOn w:val="1"/>
    <w:qFormat/>
    <w:uiPriority w:val="0"/>
    <w:pPr>
      <w:spacing w:after="120"/>
      <w:textAlignment w:val="baseline"/>
    </w:pPr>
  </w:style>
  <w:style w:type="paragraph" w:styleId="4">
    <w:name w:val="Normal Indent"/>
    <w:basedOn w:val="1"/>
    <w:next w:val="1"/>
    <w:qFormat/>
    <w:uiPriority w:val="0"/>
    <w:pPr>
      <w:ind w:firstLine="420" w:firstLineChars="200"/>
    </w:pPr>
    <w:rPr>
      <w:rFonts w:ascii="Times New Roman" w:hAnsi="Times New Roman"/>
    </w:rPr>
  </w:style>
  <w:style w:type="paragraph" w:styleId="5">
    <w:name w:val="Document Map"/>
    <w:basedOn w:val="1"/>
    <w:link w:val="26"/>
    <w:semiHidden/>
    <w:qFormat/>
    <w:uiPriority w:val="0"/>
    <w:pPr>
      <w:shd w:val="clear" w:color="auto" w:fill="000080"/>
    </w:pPr>
    <w:rPr>
      <w:rFonts w:ascii="Times New Roman" w:hAnsi="Times New Roman"/>
    </w:rPr>
  </w:style>
  <w:style w:type="paragraph" w:styleId="6">
    <w:name w:val="annotation text"/>
    <w:basedOn w:val="1"/>
    <w:link w:val="43"/>
    <w:semiHidden/>
    <w:unhideWhenUsed/>
    <w:qFormat/>
    <w:uiPriority w:val="99"/>
    <w:pPr>
      <w:jc w:val="left"/>
    </w:pPr>
  </w:style>
  <w:style w:type="paragraph" w:styleId="7">
    <w:name w:val="Body Text"/>
    <w:basedOn w:val="1"/>
    <w:link w:val="27"/>
    <w:qFormat/>
    <w:uiPriority w:val="0"/>
    <w:pPr>
      <w:spacing w:after="120"/>
    </w:pPr>
    <w:rPr>
      <w:rFonts w:ascii="Times New Roman" w:hAnsi="Times New Roman"/>
    </w:rPr>
  </w:style>
  <w:style w:type="paragraph" w:styleId="8">
    <w:name w:val="Body Text Indent"/>
    <w:basedOn w:val="1"/>
    <w:link w:val="28"/>
    <w:qFormat/>
    <w:uiPriority w:val="0"/>
    <w:pPr>
      <w:spacing w:after="120"/>
      <w:ind w:left="420" w:leftChars="200"/>
    </w:pPr>
    <w:rPr>
      <w:rFonts w:ascii="Times New Roman" w:hAnsi="Times New Roman"/>
    </w:rPr>
  </w:style>
  <w:style w:type="paragraph" w:styleId="9">
    <w:name w:val="Date"/>
    <w:basedOn w:val="1"/>
    <w:next w:val="1"/>
    <w:link w:val="29"/>
    <w:qFormat/>
    <w:uiPriority w:val="0"/>
    <w:pPr>
      <w:ind w:left="100" w:leftChars="2500"/>
    </w:pPr>
    <w:rPr>
      <w:rFonts w:ascii="Times New Roman" w:hAnsi="Times New Roman"/>
    </w:rPr>
  </w:style>
  <w:style w:type="paragraph" w:styleId="10">
    <w:name w:val="Body Text Indent 2"/>
    <w:basedOn w:val="1"/>
    <w:link w:val="30"/>
    <w:qFormat/>
    <w:uiPriority w:val="0"/>
    <w:pPr>
      <w:spacing w:after="120" w:line="480" w:lineRule="auto"/>
      <w:ind w:left="420" w:leftChars="200"/>
    </w:pPr>
    <w:rPr>
      <w:rFonts w:ascii="Times New Roman" w:hAnsi="Times New Roman"/>
      <w:sz w:val="24"/>
    </w:rPr>
  </w:style>
  <w:style w:type="paragraph" w:styleId="11">
    <w:name w:val="Balloon Text"/>
    <w:basedOn w:val="1"/>
    <w:link w:val="31"/>
    <w:semiHidden/>
    <w:qFormat/>
    <w:uiPriority w:val="0"/>
    <w:rPr>
      <w:rFonts w:ascii="Times New Roman" w:hAnsi="Times New Roman"/>
      <w:sz w:val="18"/>
      <w:szCs w:val="18"/>
    </w:rPr>
  </w:style>
  <w:style w:type="paragraph" w:styleId="12">
    <w:name w:val="footer"/>
    <w:basedOn w:val="1"/>
    <w:link w:val="32"/>
    <w:qFormat/>
    <w:uiPriority w:val="0"/>
    <w:pPr>
      <w:tabs>
        <w:tab w:val="center" w:pos="4153"/>
        <w:tab w:val="right" w:pos="8306"/>
      </w:tabs>
      <w:snapToGrid w:val="0"/>
      <w:jc w:val="left"/>
    </w:pPr>
    <w:rPr>
      <w:rFonts w:ascii="Times New Roman" w:hAnsi="Times New Roman"/>
      <w:sz w:val="18"/>
      <w:szCs w:val="18"/>
    </w:rPr>
  </w:style>
  <w:style w:type="paragraph" w:styleId="13">
    <w:name w:val="header"/>
    <w:basedOn w:val="1"/>
    <w:link w:val="33"/>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4">
    <w:name w:val="toc 1"/>
    <w:basedOn w:val="1"/>
    <w:next w:val="1"/>
    <w:qFormat/>
    <w:uiPriority w:val="0"/>
    <w:pPr>
      <w:jc w:val="center"/>
    </w:pPr>
    <w:rPr>
      <w:rFonts w:ascii="Times New Roman" w:hAnsi="Times New Roman"/>
    </w:rPr>
  </w:style>
  <w:style w:type="paragraph" w:styleId="15">
    <w:name w:val="HTML Preformatted"/>
    <w:basedOn w:val="1"/>
    <w:link w:val="3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next w:val="1"/>
    <w:link w:val="35"/>
    <w:qFormat/>
    <w:uiPriority w:val="0"/>
    <w:pPr>
      <w:spacing w:before="240" w:after="60"/>
      <w:jc w:val="center"/>
      <w:outlineLvl w:val="0"/>
    </w:pPr>
    <w:rPr>
      <w:rFonts w:ascii="Cambria" w:hAnsi="Cambria"/>
      <w:b/>
      <w:bCs/>
      <w:sz w:val="32"/>
      <w:szCs w:val="32"/>
    </w:rPr>
  </w:style>
  <w:style w:type="paragraph" w:styleId="18">
    <w:name w:val="Body Text First Indent 2"/>
    <w:basedOn w:val="8"/>
    <w:link w:val="36"/>
    <w:qFormat/>
    <w:uiPriority w:val="0"/>
    <w:pPr>
      <w:ind w:left="200"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page number"/>
    <w:qFormat/>
    <w:uiPriority w:val="0"/>
  </w:style>
  <w:style w:type="character" w:styleId="24">
    <w:name w:val="Hyperlink"/>
    <w:basedOn w:val="21"/>
    <w:semiHidden/>
    <w:unhideWhenUsed/>
    <w:qFormat/>
    <w:uiPriority w:val="0"/>
    <w:rPr>
      <w:color w:val="0000FF"/>
      <w:u w:val="single"/>
    </w:rPr>
  </w:style>
  <w:style w:type="character" w:customStyle="1" w:styleId="25">
    <w:name w:val="标题 1 字符"/>
    <w:basedOn w:val="21"/>
    <w:link w:val="3"/>
    <w:qFormat/>
    <w:uiPriority w:val="0"/>
    <w:rPr>
      <w:rFonts w:ascii="宋体" w:hAnsi="宋体" w:eastAsia="宋体" w:cs="宋体"/>
      <w:b/>
      <w:bCs/>
      <w:kern w:val="36"/>
      <w:sz w:val="48"/>
      <w:szCs w:val="48"/>
    </w:rPr>
  </w:style>
  <w:style w:type="character" w:customStyle="1" w:styleId="26">
    <w:name w:val="文档结构图 字符"/>
    <w:basedOn w:val="21"/>
    <w:link w:val="5"/>
    <w:semiHidden/>
    <w:qFormat/>
    <w:uiPriority w:val="0"/>
    <w:rPr>
      <w:rFonts w:ascii="Times New Roman" w:hAnsi="Times New Roman" w:eastAsia="宋体" w:cs="Times New Roman"/>
      <w:szCs w:val="24"/>
      <w:shd w:val="clear" w:color="auto" w:fill="000080"/>
    </w:rPr>
  </w:style>
  <w:style w:type="character" w:customStyle="1" w:styleId="27">
    <w:name w:val="正文文本 字符"/>
    <w:basedOn w:val="21"/>
    <w:link w:val="7"/>
    <w:qFormat/>
    <w:uiPriority w:val="0"/>
    <w:rPr>
      <w:rFonts w:ascii="Times New Roman" w:hAnsi="Times New Roman" w:eastAsia="宋体" w:cs="Times New Roman"/>
      <w:szCs w:val="24"/>
    </w:rPr>
  </w:style>
  <w:style w:type="character" w:customStyle="1" w:styleId="28">
    <w:name w:val="正文文本缩进 字符"/>
    <w:basedOn w:val="21"/>
    <w:link w:val="8"/>
    <w:qFormat/>
    <w:uiPriority w:val="0"/>
    <w:rPr>
      <w:rFonts w:ascii="Times New Roman" w:hAnsi="Times New Roman" w:eastAsia="宋体" w:cs="Times New Roman"/>
      <w:szCs w:val="24"/>
    </w:rPr>
  </w:style>
  <w:style w:type="character" w:customStyle="1" w:styleId="29">
    <w:name w:val="日期 字符"/>
    <w:basedOn w:val="21"/>
    <w:link w:val="9"/>
    <w:qFormat/>
    <w:uiPriority w:val="0"/>
    <w:rPr>
      <w:rFonts w:ascii="Times New Roman" w:hAnsi="Times New Roman" w:eastAsia="宋体" w:cs="Times New Roman"/>
      <w:szCs w:val="24"/>
    </w:rPr>
  </w:style>
  <w:style w:type="character" w:customStyle="1" w:styleId="30">
    <w:name w:val="正文文本缩进 2 字符"/>
    <w:basedOn w:val="21"/>
    <w:link w:val="10"/>
    <w:qFormat/>
    <w:uiPriority w:val="0"/>
    <w:rPr>
      <w:rFonts w:ascii="Times New Roman" w:hAnsi="Times New Roman" w:eastAsia="宋体" w:cs="Times New Roman"/>
      <w:sz w:val="24"/>
      <w:szCs w:val="24"/>
    </w:rPr>
  </w:style>
  <w:style w:type="character" w:customStyle="1" w:styleId="31">
    <w:name w:val="批注框文本 字符"/>
    <w:basedOn w:val="21"/>
    <w:link w:val="11"/>
    <w:semiHidden/>
    <w:qFormat/>
    <w:uiPriority w:val="0"/>
    <w:rPr>
      <w:rFonts w:ascii="Times New Roman" w:hAnsi="Times New Roman" w:eastAsia="宋体" w:cs="Times New Roman"/>
      <w:sz w:val="18"/>
      <w:szCs w:val="18"/>
    </w:rPr>
  </w:style>
  <w:style w:type="character" w:customStyle="1" w:styleId="32">
    <w:name w:val="页脚 字符"/>
    <w:basedOn w:val="21"/>
    <w:link w:val="12"/>
    <w:qFormat/>
    <w:uiPriority w:val="0"/>
    <w:rPr>
      <w:rFonts w:ascii="Times New Roman" w:hAnsi="Times New Roman" w:eastAsia="宋体" w:cs="Times New Roman"/>
      <w:sz w:val="18"/>
      <w:szCs w:val="18"/>
    </w:rPr>
  </w:style>
  <w:style w:type="character" w:customStyle="1" w:styleId="33">
    <w:name w:val="页眉 字符"/>
    <w:basedOn w:val="21"/>
    <w:link w:val="13"/>
    <w:qFormat/>
    <w:uiPriority w:val="0"/>
    <w:rPr>
      <w:rFonts w:ascii="Times New Roman" w:hAnsi="Times New Roman" w:eastAsia="宋体" w:cs="Times New Roman"/>
      <w:sz w:val="18"/>
      <w:szCs w:val="18"/>
    </w:rPr>
  </w:style>
  <w:style w:type="character" w:customStyle="1" w:styleId="34">
    <w:name w:val="HTML 预设格式 字符"/>
    <w:basedOn w:val="21"/>
    <w:link w:val="15"/>
    <w:qFormat/>
    <w:uiPriority w:val="0"/>
    <w:rPr>
      <w:rFonts w:ascii="Arial" w:hAnsi="Arial" w:eastAsia="宋体" w:cs="Arial"/>
      <w:kern w:val="0"/>
      <w:sz w:val="24"/>
      <w:szCs w:val="24"/>
    </w:rPr>
  </w:style>
  <w:style w:type="character" w:customStyle="1" w:styleId="35">
    <w:name w:val="标题 字符"/>
    <w:basedOn w:val="21"/>
    <w:link w:val="17"/>
    <w:qFormat/>
    <w:uiPriority w:val="0"/>
    <w:rPr>
      <w:rFonts w:ascii="Cambria" w:hAnsi="Cambria" w:eastAsia="宋体" w:cs="Times New Roman"/>
      <w:b/>
      <w:bCs/>
      <w:sz w:val="32"/>
      <w:szCs w:val="32"/>
    </w:rPr>
  </w:style>
  <w:style w:type="character" w:customStyle="1" w:styleId="36">
    <w:name w:val="正文首行缩进 2 字符"/>
    <w:basedOn w:val="28"/>
    <w:link w:val="18"/>
    <w:qFormat/>
    <w:uiPriority w:val="0"/>
    <w:rPr>
      <w:rFonts w:ascii="Times New Roman" w:hAnsi="Times New Roman" w:eastAsia="宋体" w:cs="Times New Roman"/>
      <w:szCs w:val="24"/>
    </w:rPr>
  </w:style>
  <w:style w:type="character" w:customStyle="1" w:styleId="37">
    <w:name w:val="NormalCharacter"/>
    <w:link w:val="38"/>
    <w:qFormat/>
    <w:locked/>
    <w:uiPriority w:val="0"/>
    <w:rPr>
      <w:rFonts w:ascii="Calibri" w:hAnsi="Calibri" w:eastAsia="宋体"/>
    </w:rPr>
  </w:style>
  <w:style w:type="paragraph" w:customStyle="1" w:styleId="38">
    <w:name w:val="UserStyle_0"/>
    <w:basedOn w:val="1"/>
    <w:link w:val="37"/>
    <w:qFormat/>
    <w:uiPriority w:val="0"/>
    <w:pPr>
      <w:widowControl/>
      <w:spacing w:after="160" w:line="240" w:lineRule="exact"/>
      <w:jc w:val="left"/>
    </w:pPr>
    <w:rPr>
      <w:rFonts w:cstheme="minorBidi"/>
      <w:szCs w:val="22"/>
    </w:rPr>
  </w:style>
  <w:style w:type="paragraph" w:customStyle="1" w:styleId="39">
    <w:name w:val="Char Char7"/>
    <w:basedOn w:val="1"/>
    <w:qFormat/>
    <w:uiPriority w:val="0"/>
    <w:pPr>
      <w:widowControl/>
      <w:jc w:val="left"/>
    </w:pPr>
    <w:rPr>
      <w:rFonts w:ascii="宋体" w:hAnsi="宋体" w:cs="宋体"/>
      <w:kern w:val="0"/>
      <w:sz w:val="24"/>
    </w:rPr>
  </w:style>
  <w:style w:type="paragraph" w:customStyle="1" w:styleId="40">
    <w:name w:val="Char Char71"/>
    <w:basedOn w:val="1"/>
    <w:qFormat/>
    <w:uiPriority w:val="0"/>
    <w:pPr>
      <w:widowControl/>
      <w:jc w:val="left"/>
    </w:pPr>
    <w:rPr>
      <w:rFonts w:ascii="宋体" w:hAnsi="宋体" w:cs="宋体"/>
      <w:kern w:val="0"/>
      <w:sz w:val="24"/>
    </w:rPr>
  </w:style>
  <w:style w:type="paragraph" w:customStyle="1" w:styleId="41">
    <w:name w:val="Char Char72"/>
    <w:basedOn w:val="1"/>
    <w:qFormat/>
    <w:uiPriority w:val="0"/>
    <w:pPr>
      <w:widowControl/>
      <w:jc w:val="left"/>
    </w:pPr>
    <w:rPr>
      <w:rFonts w:ascii="宋体" w:hAnsi="宋体" w:cs="宋体"/>
      <w:kern w:val="0"/>
      <w:sz w:val="24"/>
    </w:rPr>
  </w:style>
  <w:style w:type="paragraph" w:customStyle="1" w:styleId="42">
    <w:name w:val="Char Char73"/>
    <w:basedOn w:val="1"/>
    <w:qFormat/>
    <w:uiPriority w:val="0"/>
    <w:pPr>
      <w:widowControl/>
      <w:jc w:val="left"/>
    </w:pPr>
    <w:rPr>
      <w:rFonts w:ascii="宋体" w:hAnsi="宋体" w:cs="宋体"/>
      <w:kern w:val="0"/>
      <w:sz w:val="24"/>
    </w:rPr>
  </w:style>
  <w:style w:type="character" w:customStyle="1" w:styleId="43">
    <w:name w:val="批注文字 字符"/>
    <w:basedOn w:val="21"/>
    <w:link w:val="6"/>
    <w:semiHidden/>
    <w:qFormat/>
    <w:uiPriority w:val="99"/>
    <w:rPr>
      <w:rFonts w:ascii="Calibri" w:hAnsi="Calibri" w:eastAsia="宋体" w:cs="Times New Roman"/>
      <w:szCs w:val="24"/>
    </w:rPr>
  </w:style>
  <w:style w:type="paragraph" w:customStyle="1" w:styleId="44">
    <w:name w:val="Char Char74"/>
    <w:basedOn w:val="1"/>
    <w:qFormat/>
    <w:uiPriority w:val="0"/>
    <w:pPr>
      <w:widowControl/>
      <w:jc w:val="left"/>
    </w:pPr>
    <w:rPr>
      <w:rFonts w:ascii="宋体" w:hAnsi="宋体" w:cs="宋体"/>
      <w:kern w:val="0"/>
      <w:sz w:val="24"/>
    </w:rPr>
  </w:style>
  <w:style w:type="character" w:customStyle="1" w:styleId="45">
    <w:name w:val="15"/>
    <w:basedOn w:val="21"/>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Company>
  <Pages>296</Pages>
  <Words>71791</Words>
  <Characters>73892</Characters>
  <Lines>1294</Lines>
  <Paragraphs>364</Paragraphs>
  <TotalTime>16</TotalTime>
  <ScaleCrop>false</ScaleCrop>
  <LinksUpToDate>false</LinksUpToDate>
  <CharactersWithSpaces>74996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2023-07-27T09:47:00Z</dcterms:created>
  <dc:creator>未定义</dc:creator>
  <cp:lastModifiedBy>serein.</cp:lastModifiedBy>
  <cp:lastPrinted>2025-07-11T14:55:00Z</cp:lastPrinted>
  <dcterms:modified xsi:type="dcterms:W3CDTF">2025-08-13T06:53:22Z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E1F5394733404F608FAA14DBACD2A45F_13</vt:lpwstr>
  </property>
  <property fmtid="{D5CDD505-2E9C-101B-9397-08002B2CF9AE}" pid="4" name="KSOTemplateDocerSaveRecord">
    <vt:lpwstr>eyJoZGlkIjoiZTQ3MjRkMzc1ZTIzZTJlMTYyYWY4MTdiZWVmMTc4OTMiLCJ1c2VySWQiOiIxMTMyNTc1NDc3In0=</vt:lpwstr>
  </property>
</Properties>
</file>