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ascii="方正小标宋_GBK" w:hAnsi="方正小标宋简体" w:eastAsia="方正小标宋_GBK" w:cs="方正小标宋简体"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kern w:val="0"/>
          <w:sz w:val="44"/>
          <w:szCs w:val="44"/>
          <w:shd w:val="clear" w:color="auto" w:fill="FFFFFF"/>
        </w:rPr>
        <w:t>自治区文化市场综合行政执法音像记录事项清单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1060"/>
        <w:gridCol w:w="1818"/>
        <w:gridCol w:w="2209"/>
        <w:gridCol w:w="1310"/>
        <w:gridCol w:w="3813"/>
        <w:gridCol w:w="1577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执法类别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执法事项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记录载体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记录场所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记录内容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记录部门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许可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接受受理材料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音视频监控设备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服务窗口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记录申请人申请，工作服务人员接收、当场更正、告知补正、审查受理等环节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负责行政许可事项审批机构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（单位）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审批结果送达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音视频监控设备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服务窗口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记录审批决定送达过程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负责行政许可事项审批机构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（单位）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处罚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现场检查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照相机、摄像机、执法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检查场所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对进入检查场所、表明身份、出示执法证件、实地核查过程、调查询问过程、调取证据资料、证人证言采集和当事人拒绝检查的各个环节进行全过程记录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调查取证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照相机、摄像机、执法记录仪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检查场所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对进入调查取证场所、表明身份、出示执法证件、调查询问过程、调取证据资料、证人证言采集的各个环节进行全过程记录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询问笔录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照相机、摄像机、执法记录仪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检查场所、执法机构办公场所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对进入调查现场或执法机构调查询问办公场所、表明身份、出示执法证件、说明询问事项及当事人的权利义务、询问过程进行全过程记录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处罚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证据先行登记保存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照相机、摄像机、执法记录仪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取证现场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对先行登记保存的证据物品编号、名称、规格（型号）或者地址、单位、数量或者面积和执行情况进行全过程记录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陈述、申辩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摄像机、执法记录仪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陈述申辩场所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记录当事人陈述申辩全过程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简易处罚程序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摄像机、执法记录仪、手持执法终端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执法现场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记录现场调查、收集证据、告知、陈述申辩、处罚和文书送达的全过程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对责令改正情况的现场核查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照相机、摄像机、执法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核查现场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对改正的情况进行全过程记录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当事人不配合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调查的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摄像机、执法记录仪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执法现场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对进入调查取证场所、表明身份、出示执法证件、当事人拒绝接受检查的全过程记录。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行政检查环节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双随机抽查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执法记录仪、照相机、摄像机、视频监控设备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随机抽取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现场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对抽取检查对象和随机抽取执法检查人员的全过程进行记录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送达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环节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直接送达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音视频监控设备、摄像机、执法记录仪、照相机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办公场所、执法机构办公场所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记录行政处罚事先告知书及行政处罚决定书、相关票据等送达过程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留置送达过程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执法记录仪、摄像机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送达现场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对邀请基层组织或者受送达人所在单位的代表，说明送达情况，在送达回执上记明拒收事由和日期，由送达人、见证人签字或者盖章，将文书留在受送达人的住所或主要办公场所全过程进行记录。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邮寄送达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照相机、摄像机、执法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记录仪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邮寄场所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对交寄物品、交寄时间和送达结果等进行音像纪录。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6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公告送达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照相机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公告场所、执法机构办公场所</w:t>
            </w:r>
          </w:p>
        </w:tc>
        <w:tc>
          <w:tcPr>
            <w:tcW w:w="38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对发布公告的公示栏、报纸、发布公告的网站等送达凭证进行记录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执法机构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  <w:lang w:bidi="ar"/>
              </w:rPr>
              <w:t>执法人员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sectPr>
          <w:pgSz w:w="16838" w:h="11906" w:orient="landscape"/>
          <w:pgMar w:top="1474" w:right="1440" w:bottom="1474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319" w:charSpace="178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kY2UzYjJkYjVmOWFiZjZjYTkzMTYzNGEyYmJkYTYifQ=="/>
  </w:docVars>
  <w:rsids>
    <w:rsidRoot w:val="244C4BB9"/>
    <w:rsid w:val="244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200" w:leftChars="200" w:firstLine="420" w:firstLineChars="200"/>
    </w:pPr>
    <w:rPr>
      <w:rFonts w:ascii="Times New Roma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2022-06-08T02:19:00Z</dcterms:created>
  <dc:creator>云帆</dc:creator>
  <cp:lastModifiedBy>云帆</cp:lastModifiedBy>
  <dcterms:modified xsi:type="dcterms:W3CDTF">2022-06-08T02:20:07Z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C844F0C18891478B920F523A7300C021</vt:lpwstr>
  </property>
</Properties>
</file>