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numPr>
          <w:ilvl w:val="0"/>
          <w:numId w:val="0"/>
        </w:numPr>
        <w:adjustRightInd/>
        <w:spacing w:line="400" w:lineRule="exact"/>
        <w:ind w:right="0" w:rightChars="0"/>
        <w:jc w:val="center"/>
        <w:rPr>
          <w:rFonts w:hint="eastAsia" w:ascii="方正小标宋_GBK" w:hAnsi="方正小标宋_GBK" w:eastAsia="方正小标宋_GBK" w:cs="方正小标宋_GBK"/>
          <w:sz w:val="36"/>
          <w:szCs w:val="36"/>
          <w:lang w:eastAsia="zh-CN"/>
        </w:rPr>
      </w:pPr>
      <w:bookmarkStart w:id="0" w:name="_Toc43915202"/>
      <w:r>
        <w:rPr>
          <w:rFonts w:hint="eastAsia" w:ascii="方正小标宋_GBK" w:hAnsi="方正小标宋_GBK" w:eastAsia="方正小标宋_GBK" w:cs="方正小标宋_GBK"/>
          <w:sz w:val="36"/>
          <w:szCs w:val="36"/>
          <w:lang w:val="en-US" w:eastAsia="zh-CN"/>
        </w:rPr>
        <w:t>2025西安丝绸之路国际旅游博览会</w:t>
      </w:r>
      <w:r>
        <w:rPr>
          <w:rFonts w:hint="eastAsia" w:ascii="方正小标宋_GBK" w:hAnsi="方正小标宋_GBK" w:eastAsia="方正小标宋_GBK" w:cs="方正小标宋_GBK"/>
          <w:sz w:val="36"/>
          <w:szCs w:val="36"/>
          <w:lang w:eastAsia="zh-CN"/>
        </w:rPr>
        <w:t>展台搭建</w:t>
      </w:r>
      <w:r>
        <w:rPr>
          <w:rFonts w:hint="eastAsia" w:ascii="方正小标宋_GBK" w:hAnsi="方正小标宋_GBK" w:eastAsia="方正小标宋_GBK" w:cs="方正小标宋_GBK"/>
          <w:sz w:val="36"/>
          <w:szCs w:val="36"/>
        </w:rPr>
        <w:t>评分</w:t>
      </w:r>
      <w:bookmarkEnd w:id="0"/>
      <w:r>
        <w:rPr>
          <w:rFonts w:hint="eastAsia" w:ascii="方正小标宋_GBK" w:hAnsi="方正小标宋_GBK" w:eastAsia="方正小标宋_GBK" w:cs="方正小标宋_GBK"/>
          <w:sz w:val="36"/>
          <w:szCs w:val="36"/>
          <w:lang w:eastAsia="zh-CN"/>
        </w:rPr>
        <w:t>表</w:t>
      </w:r>
    </w:p>
    <w:p>
      <w:pPr>
        <w:rPr>
          <w:rFonts w:hint="eastAsia" w:ascii="方正小标宋_GBK" w:hAnsi="方正小标宋_GBK" w:eastAsia="方正小标宋_GBK" w:cs="方正小标宋_GBK"/>
          <w:sz w:val="36"/>
          <w:szCs w:val="36"/>
          <w:lang w:eastAsia="zh-CN"/>
        </w:rPr>
      </w:pPr>
    </w:p>
    <w:tbl>
      <w:tblPr>
        <w:tblStyle w:val="8"/>
        <w:tblW w:w="8799" w:type="dxa"/>
        <w:tblInd w:w="-367" w:type="dxa"/>
        <w:tblLayout w:type="fixed"/>
        <w:tblCellMar>
          <w:top w:w="0" w:type="dxa"/>
          <w:left w:w="0" w:type="dxa"/>
          <w:bottom w:w="0" w:type="dxa"/>
          <w:right w:w="0" w:type="dxa"/>
        </w:tblCellMar>
      </w:tblPr>
      <w:tblGrid>
        <w:gridCol w:w="696"/>
        <w:gridCol w:w="758"/>
        <w:gridCol w:w="711"/>
        <w:gridCol w:w="6634"/>
      </w:tblGrid>
      <w:tr>
        <w:tblPrEx>
          <w:tblCellMar>
            <w:top w:w="0" w:type="dxa"/>
            <w:left w:w="0" w:type="dxa"/>
            <w:bottom w:w="0" w:type="dxa"/>
            <w:right w:w="0" w:type="dxa"/>
          </w:tblCellMar>
        </w:tblPrEx>
        <w:trPr>
          <w:wAfter w:w="0" w:type="auto"/>
          <w:trHeight w:val="623" w:hRule="exact"/>
        </w:trPr>
        <w:tc>
          <w:tcPr>
            <w:tcW w:w="6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8" w:lineRule="exact"/>
              <w:ind w:left="177"/>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序号</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8" w:lineRule="exact"/>
              <w:ind w:left="388"/>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标准分</w:t>
            </w:r>
          </w:p>
        </w:tc>
        <w:tc>
          <w:tcPr>
            <w:tcW w:w="663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8" w:lineRule="exact"/>
              <w:ind w:left="3134"/>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评分标准</w:t>
            </w:r>
          </w:p>
        </w:tc>
      </w:tr>
      <w:tr>
        <w:tblPrEx>
          <w:tblCellMar>
            <w:top w:w="0" w:type="dxa"/>
            <w:left w:w="0" w:type="dxa"/>
            <w:bottom w:w="0" w:type="dxa"/>
            <w:right w:w="0" w:type="dxa"/>
          </w:tblCellMar>
        </w:tblPrEx>
        <w:trPr>
          <w:trHeight w:val="1898" w:hRule="exact"/>
        </w:trPr>
        <w:tc>
          <w:tcPr>
            <w:tcW w:w="6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720" w:lineRule="exact"/>
              <w:ind w:left="364"/>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1</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r>
              <w:rPr>
                <w:rFonts w:hint="eastAsia" w:asciiTheme="majorEastAsia" w:hAnsiTheme="majorEastAsia" w:eastAsiaTheme="majorEastAsia" w:cstheme="majorEastAsia"/>
                <w:color w:val="000000"/>
                <w:kern w:val="0"/>
                <w:sz w:val="20"/>
                <w:lang w:eastAsia="zh-CN"/>
              </w:rPr>
              <w:t>比选</w:t>
            </w:r>
          </w:p>
          <w:p>
            <w:pPr>
              <w:autoSpaceDE w:val="0"/>
              <w:autoSpaceDN w:val="0"/>
              <w:adjustRightInd w:val="0"/>
              <w:spacing w:line="379" w:lineRule="exact"/>
              <w:jc w:val="center"/>
              <w:rPr>
                <w:rFonts w:hint="default" w:asciiTheme="majorEastAsia" w:hAnsiTheme="majorEastAsia" w:eastAsiaTheme="majorEastAsia" w:cstheme="majorEastAsia"/>
                <w:color w:val="000000"/>
                <w:kern w:val="0"/>
                <w:sz w:val="20"/>
                <w:lang w:val="en-US" w:eastAsia="zh-CN"/>
              </w:rPr>
            </w:pPr>
            <w:r>
              <w:rPr>
                <w:rFonts w:hint="eastAsia" w:asciiTheme="majorEastAsia" w:hAnsiTheme="majorEastAsia" w:eastAsiaTheme="majorEastAsia" w:cstheme="majorEastAsia"/>
                <w:color w:val="000000"/>
                <w:kern w:val="0"/>
                <w:sz w:val="20"/>
              </w:rPr>
              <w:t>报价</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10分</w:t>
            </w:r>
          </w:p>
        </w:tc>
        <w:tc>
          <w:tcPr>
            <w:tcW w:w="6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107" w:firstLine="400" w:firstLineChars="200"/>
              <w:jc w:val="left"/>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lang w:eastAsia="zh-CN"/>
              </w:rPr>
              <w:t>比选基准价是指满足招标文件要求且投标价格最低的投标报价。除低于成本价的投标报价被拒绝外，最低报价得10 分。其他投标人的价格分统一按照下列公式计算：投标报价得分=（评标基准价/投标报价）×10。对于高于项目预算金额的投标报价不予接受，视为无效投标。注：计算分数时四舍五入取小数点后两位。</w:t>
            </w:r>
            <w:r>
              <w:rPr>
                <w:rFonts w:hint="eastAsia" w:asciiTheme="majorEastAsia" w:hAnsiTheme="majorEastAsia" w:eastAsiaTheme="majorEastAsia" w:cstheme="majorEastAsia"/>
                <w:color w:val="000000"/>
                <w:kern w:val="0"/>
                <w:sz w:val="20"/>
                <w:lang w:eastAsia="zh-CN"/>
              </w:rPr>
              <w:br w:type="textWrapping"/>
            </w:r>
            <w:r>
              <w:rPr>
                <w:rFonts w:hint="eastAsia" w:asciiTheme="majorEastAsia" w:hAnsiTheme="majorEastAsia" w:eastAsiaTheme="majorEastAsia" w:cstheme="majorEastAsia"/>
                <w:color w:val="000000"/>
                <w:kern w:val="0"/>
                <w:sz w:val="20"/>
              </w:rPr>
              <w:t>。</w:t>
            </w:r>
          </w:p>
        </w:tc>
      </w:tr>
      <w:tr>
        <w:tblPrEx>
          <w:tblCellMar>
            <w:top w:w="0" w:type="dxa"/>
            <w:left w:w="0" w:type="dxa"/>
            <w:bottom w:w="0" w:type="dxa"/>
            <w:right w:w="0" w:type="dxa"/>
          </w:tblCellMar>
        </w:tblPrEx>
        <w:trPr>
          <w:trHeight w:val="1217" w:hRule="exact"/>
        </w:trPr>
        <w:tc>
          <w:tcPr>
            <w:tcW w:w="6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720" w:lineRule="exact"/>
              <w:ind w:left="364"/>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3</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类似</w:t>
            </w: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业绩</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10分</w:t>
            </w:r>
          </w:p>
        </w:tc>
        <w:tc>
          <w:tcPr>
            <w:tcW w:w="6634" w:type="dxa"/>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79" w:lineRule="exact"/>
              <w:ind w:firstLine="400" w:firstLineChars="200"/>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近三年（20</w:t>
            </w:r>
            <w:r>
              <w:rPr>
                <w:rFonts w:hint="default" w:asciiTheme="majorEastAsia" w:hAnsiTheme="majorEastAsia" w:eastAsiaTheme="majorEastAsia" w:cstheme="majorEastAsia"/>
                <w:color w:val="000000"/>
                <w:kern w:val="0"/>
                <w:sz w:val="20"/>
                <w:lang w:val="en"/>
              </w:rPr>
              <w:t>21</w:t>
            </w:r>
            <w:r>
              <w:rPr>
                <w:rFonts w:hint="eastAsia" w:asciiTheme="majorEastAsia" w:hAnsiTheme="majorEastAsia" w:eastAsiaTheme="majorEastAsia" w:cstheme="majorEastAsia"/>
                <w:color w:val="000000"/>
                <w:kern w:val="0"/>
                <w:sz w:val="20"/>
              </w:rPr>
              <w:t>年至今）每有一项同类项目业绩的得2分，得够标准分为止。</w:t>
            </w:r>
          </w:p>
          <w:p>
            <w:pPr>
              <w:autoSpaceDE w:val="0"/>
              <w:autoSpaceDN w:val="0"/>
              <w:adjustRightInd w:val="0"/>
              <w:spacing w:line="379" w:lineRule="exact"/>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b/>
                <w:bCs/>
                <w:color w:val="000000"/>
                <w:kern w:val="0"/>
                <w:sz w:val="20"/>
              </w:rPr>
              <w:t>备注：须在投标文件正副本中附中标通知书复印件或合同复印件并加盖投标单位鲜章，未按要求提供的或者提供不全的不得分</w:t>
            </w:r>
            <w:r>
              <w:rPr>
                <w:rFonts w:hint="eastAsia" w:asciiTheme="majorEastAsia" w:hAnsiTheme="majorEastAsia" w:eastAsiaTheme="majorEastAsia" w:cstheme="majorEastAsia"/>
                <w:color w:val="000000"/>
                <w:kern w:val="0"/>
                <w:sz w:val="20"/>
              </w:rPr>
              <w:t>。</w:t>
            </w:r>
          </w:p>
        </w:tc>
      </w:tr>
      <w:tr>
        <w:tblPrEx>
          <w:tblCellMar>
            <w:top w:w="0" w:type="dxa"/>
            <w:left w:w="0" w:type="dxa"/>
            <w:bottom w:w="0" w:type="dxa"/>
            <w:right w:w="0" w:type="dxa"/>
          </w:tblCellMar>
        </w:tblPrEx>
        <w:trPr>
          <w:trHeight w:val="3872" w:hRule="exact"/>
        </w:trPr>
        <w:tc>
          <w:tcPr>
            <w:tcW w:w="696" w:type="dxa"/>
            <w:tcBorders>
              <w:top w:val="single" w:color="000000" w:sz="4" w:space="0"/>
              <w:left w:val="single" w:color="auto" w:sz="4" w:space="0"/>
              <w:bottom w:val="single" w:color="auto" w:sz="4" w:space="0"/>
              <w:right w:val="single" w:color="000000" w:sz="4" w:space="0"/>
            </w:tcBorders>
            <w:shd w:val="clear" w:color="auto" w:fill="FFFFFF"/>
          </w:tcPr>
          <w:p>
            <w:pPr>
              <w:autoSpaceDE w:val="0"/>
              <w:autoSpaceDN w:val="0"/>
              <w:adjustRightInd w:val="0"/>
              <w:spacing w:line="720" w:lineRule="exact"/>
              <w:ind w:left="364"/>
              <w:jc w:val="left"/>
              <w:rPr>
                <w:rFonts w:hint="eastAsia" w:asciiTheme="majorEastAsia" w:hAnsiTheme="majorEastAsia" w:eastAsiaTheme="majorEastAsia" w:cstheme="majorEastAsia"/>
                <w:color w:val="000000"/>
                <w:kern w:val="0"/>
                <w:sz w:val="20"/>
              </w:rPr>
            </w:pPr>
          </w:p>
          <w:p>
            <w:pPr>
              <w:autoSpaceDE w:val="0"/>
              <w:autoSpaceDN w:val="0"/>
              <w:adjustRightInd w:val="0"/>
              <w:spacing w:line="720" w:lineRule="exact"/>
              <w:ind w:left="364"/>
              <w:jc w:val="left"/>
              <w:rPr>
                <w:rFonts w:hint="eastAsia" w:asciiTheme="majorEastAsia" w:hAnsiTheme="majorEastAsia" w:eastAsiaTheme="majorEastAsia" w:cstheme="majorEastAsia"/>
                <w:color w:val="000000"/>
                <w:kern w:val="0"/>
                <w:sz w:val="20"/>
              </w:rPr>
            </w:pP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2</w:t>
            </w:r>
          </w:p>
        </w:tc>
        <w:tc>
          <w:tcPr>
            <w:tcW w:w="758" w:type="dxa"/>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r>
              <w:rPr>
                <w:rFonts w:hint="eastAsia" w:asciiTheme="majorEastAsia" w:hAnsiTheme="majorEastAsia" w:eastAsiaTheme="majorEastAsia" w:cstheme="majorEastAsia"/>
                <w:color w:val="000000"/>
                <w:kern w:val="0"/>
                <w:sz w:val="20"/>
                <w:lang w:eastAsia="zh-CN"/>
              </w:rPr>
              <w:t>展台</w:t>
            </w: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r>
              <w:rPr>
                <w:rFonts w:hint="eastAsia" w:asciiTheme="majorEastAsia" w:hAnsiTheme="majorEastAsia" w:eastAsiaTheme="majorEastAsia" w:cstheme="majorEastAsia"/>
                <w:color w:val="000000"/>
                <w:kern w:val="0"/>
                <w:sz w:val="20"/>
                <w:lang w:eastAsia="zh-CN"/>
              </w:rPr>
              <w:t>设计</w:t>
            </w: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rPr>
            </w:pPr>
          </w:p>
        </w:tc>
        <w:tc>
          <w:tcPr>
            <w:tcW w:w="711" w:type="dxa"/>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r>
              <w:rPr>
                <w:rFonts w:hint="eastAsia" w:asciiTheme="majorEastAsia" w:hAnsiTheme="majorEastAsia" w:eastAsiaTheme="majorEastAsia" w:cstheme="majorEastAsia"/>
                <w:color w:val="000000"/>
                <w:kern w:val="0"/>
                <w:sz w:val="20"/>
                <w:lang w:val="en-US" w:eastAsia="zh-CN"/>
              </w:rPr>
              <w:t>4</w:t>
            </w:r>
            <w:r>
              <w:rPr>
                <w:rFonts w:hint="eastAsia" w:asciiTheme="majorEastAsia" w:hAnsiTheme="majorEastAsia" w:eastAsiaTheme="majorEastAsia" w:cstheme="majorEastAsia"/>
                <w:color w:val="000000"/>
                <w:kern w:val="0"/>
                <w:sz w:val="20"/>
              </w:rPr>
              <w:t>0分</w:t>
            </w:r>
          </w:p>
        </w:tc>
        <w:tc>
          <w:tcPr>
            <w:tcW w:w="6634"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line="339" w:lineRule="exact"/>
              <w:ind w:firstLine="400" w:firstLineChars="200"/>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lang w:eastAsia="zh-CN"/>
              </w:rPr>
              <w:t>展台设计</w:t>
            </w:r>
            <w:r>
              <w:rPr>
                <w:rFonts w:hint="eastAsia" w:asciiTheme="majorEastAsia" w:hAnsiTheme="majorEastAsia" w:eastAsiaTheme="majorEastAsia" w:cstheme="majorEastAsia"/>
                <w:color w:val="000000"/>
                <w:kern w:val="0"/>
                <w:sz w:val="20"/>
              </w:rPr>
              <w:t xml:space="preserve">、现场布置及执行方案  </w:t>
            </w:r>
            <w:bookmarkStart w:id="1" w:name="_GoBack"/>
            <w:bookmarkEnd w:id="1"/>
          </w:p>
          <w:p>
            <w:pPr>
              <w:autoSpaceDE w:val="0"/>
              <w:autoSpaceDN w:val="0"/>
              <w:adjustRightInd w:val="0"/>
              <w:spacing w:line="379" w:lineRule="exact"/>
              <w:ind w:left="107"/>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lang w:eastAsia="zh-CN"/>
              </w:rPr>
              <w:t>能够</w:t>
            </w:r>
            <w:r>
              <w:rPr>
                <w:rFonts w:hint="eastAsia" w:asciiTheme="majorEastAsia" w:hAnsiTheme="majorEastAsia" w:eastAsiaTheme="majorEastAsia" w:cstheme="majorEastAsia"/>
                <w:color w:val="000000"/>
                <w:kern w:val="0"/>
                <w:sz w:val="20"/>
                <w:lang w:val="en-US" w:eastAsia="zh-CN"/>
              </w:rPr>
              <w:t>围绕宁夏二十一景以及宁夏的黄河文化、星星故乡、酒庄休闲、红色主题、长城遗址、动感体验等六大品牌形象、进行设计策划。</w:t>
            </w:r>
            <w:r>
              <w:rPr>
                <w:rFonts w:hint="eastAsia" w:asciiTheme="majorEastAsia" w:hAnsiTheme="majorEastAsia" w:eastAsiaTheme="majorEastAsia" w:cstheme="majorEastAsia"/>
                <w:color w:val="000000"/>
                <w:kern w:val="0"/>
                <w:sz w:val="20"/>
              </w:rPr>
              <w:t>搭建设计亮点突出、具有创新性和实效性，旅游图片展示和非遗项目、旅游文创商品展特色鲜明，可操作性强。</w:t>
            </w:r>
          </w:p>
          <w:p>
            <w:pPr>
              <w:autoSpaceDE w:val="0"/>
              <w:autoSpaceDN w:val="0"/>
              <w:adjustRightInd w:val="0"/>
              <w:spacing w:line="379" w:lineRule="exact"/>
              <w:ind w:left="107" w:firstLine="200" w:firstLineChars="100"/>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lang w:eastAsia="zh-CN"/>
              </w:rPr>
              <w:t>设计</w:t>
            </w:r>
            <w:r>
              <w:rPr>
                <w:rFonts w:hint="eastAsia" w:asciiTheme="majorEastAsia" w:hAnsiTheme="majorEastAsia" w:eastAsiaTheme="majorEastAsia" w:cstheme="majorEastAsia"/>
                <w:color w:val="000000"/>
                <w:kern w:val="0"/>
                <w:sz w:val="20"/>
              </w:rPr>
              <w:t>方案清晰，详细具体，符合服务技术需求，创新性和可操作性强，得</w:t>
            </w:r>
            <w:r>
              <w:rPr>
                <w:rFonts w:hint="eastAsia" w:asciiTheme="majorEastAsia" w:hAnsiTheme="majorEastAsia" w:eastAsiaTheme="majorEastAsia" w:cstheme="majorEastAsia"/>
                <w:color w:val="000000"/>
                <w:kern w:val="0"/>
                <w:sz w:val="20"/>
                <w:lang w:val="en-US" w:eastAsia="zh-CN"/>
              </w:rPr>
              <w:t>4</w:t>
            </w:r>
            <w:r>
              <w:rPr>
                <w:rFonts w:hint="eastAsia" w:asciiTheme="majorEastAsia" w:hAnsiTheme="majorEastAsia" w:eastAsiaTheme="majorEastAsia" w:cstheme="majorEastAsia"/>
                <w:color w:val="000000"/>
                <w:kern w:val="0"/>
                <w:sz w:val="20"/>
              </w:rPr>
              <w:t xml:space="preserve">0分；方案设计合理，符合服务技术需求，有创意和创新，具备可操作性，得 </w:t>
            </w:r>
            <w:r>
              <w:rPr>
                <w:rFonts w:hint="eastAsia" w:asciiTheme="majorEastAsia" w:hAnsiTheme="majorEastAsia" w:eastAsiaTheme="majorEastAsia" w:cstheme="majorEastAsia"/>
                <w:color w:val="000000"/>
                <w:kern w:val="0"/>
                <w:sz w:val="20"/>
                <w:lang w:val="en-US" w:eastAsia="zh-CN"/>
              </w:rPr>
              <w:t>3</w:t>
            </w:r>
            <w:r>
              <w:rPr>
                <w:rFonts w:hint="default" w:asciiTheme="majorEastAsia" w:hAnsiTheme="majorEastAsia" w:eastAsiaTheme="majorEastAsia" w:cstheme="majorEastAsia"/>
                <w:color w:val="000000"/>
                <w:kern w:val="0"/>
                <w:sz w:val="20"/>
                <w:lang w:val="en"/>
              </w:rPr>
              <w:t>0</w:t>
            </w:r>
            <w:r>
              <w:rPr>
                <w:rFonts w:hint="eastAsia" w:asciiTheme="majorEastAsia" w:hAnsiTheme="majorEastAsia" w:eastAsiaTheme="majorEastAsia" w:cstheme="majorEastAsia"/>
                <w:color w:val="000000"/>
                <w:kern w:val="0"/>
                <w:sz w:val="20"/>
              </w:rPr>
              <w:t>分；方案设计合理，</w:t>
            </w:r>
            <w:r>
              <w:rPr>
                <w:rFonts w:hint="eastAsia" w:asciiTheme="majorEastAsia" w:hAnsiTheme="majorEastAsia" w:eastAsiaTheme="majorEastAsia" w:cstheme="majorEastAsia"/>
                <w:color w:val="000000"/>
                <w:kern w:val="0"/>
                <w:sz w:val="20"/>
                <w:lang w:eastAsia="zh-CN"/>
              </w:rPr>
              <w:t>基本</w:t>
            </w:r>
            <w:r>
              <w:rPr>
                <w:rFonts w:hint="eastAsia" w:asciiTheme="majorEastAsia" w:hAnsiTheme="majorEastAsia" w:eastAsiaTheme="majorEastAsia" w:cstheme="majorEastAsia"/>
                <w:color w:val="000000"/>
                <w:kern w:val="0"/>
                <w:sz w:val="20"/>
              </w:rPr>
              <w:t>符合服务技术需求，有</w:t>
            </w:r>
            <w:r>
              <w:rPr>
                <w:rFonts w:hint="eastAsia" w:asciiTheme="majorEastAsia" w:hAnsiTheme="majorEastAsia" w:eastAsiaTheme="majorEastAsia" w:cstheme="majorEastAsia"/>
                <w:color w:val="000000"/>
                <w:kern w:val="0"/>
                <w:sz w:val="20"/>
                <w:lang w:eastAsia="zh-CN"/>
              </w:rPr>
              <w:t>一定</w:t>
            </w:r>
            <w:r>
              <w:rPr>
                <w:rFonts w:hint="eastAsia" w:asciiTheme="majorEastAsia" w:hAnsiTheme="majorEastAsia" w:eastAsiaTheme="majorEastAsia" w:cstheme="majorEastAsia"/>
                <w:color w:val="000000"/>
                <w:kern w:val="0"/>
                <w:sz w:val="20"/>
              </w:rPr>
              <w:t xml:space="preserve">创意和创新，具备可操作性，得 </w:t>
            </w:r>
            <w:r>
              <w:rPr>
                <w:rFonts w:hint="eastAsia" w:asciiTheme="majorEastAsia" w:hAnsiTheme="majorEastAsia" w:eastAsiaTheme="majorEastAsia" w:cstheme="majorEastAsia"/>
                <w:color w:val="000000"/>
                <w:kern w:val="0"/>
                <w:sz w:val="20"/>
                <w:lang w:val="en-US" w:eastAsia="zh-CN"/>
              </w:rPr>
              <w:t>2</w:t>
            </w:r>
            <w:r>
              <w:rPr>
                <w:rFonts w:hint="default" w:asciiTheme="majorEastAsia" w:hAnsiTheme="majorEastAsia" w:eastAsiaTheme="majorEastAsia" w:cstheme="majorEastAsia"/>
                <w:color w:val="000000"/>
                <w:kern w:val="0"/>
                <w:sz w:val="20"/>
                <w:lang w:val="en"/>
              </w:rPr>
              <w:t>0</w:t>
            </w:r>
            <w:r>
              <w:rPr>
                <w:rFonts w:hint="eastAsia" w:asciiTheme="majorEastAsia" w:hAnsiTheme="majorEastAsia" w:eastAsiaTheme="majorEastAsia" w:cstheme="majorEastAsia"/>
                <w:color w:val="000000"/>
                <w:kern w:val="0"/>
                <w:sz w:val="20"/>
              </w:rPr>
              <w:t>分；方案可操作性一般，设计合理，创意和效果一般，得</w:t>
            </w:r>
            <w:r>
              <w:rPr>
                <w:rFonts w:hint="eastAsia" w:asciiTheme="majorEastAsia" w:hAnsiTheme="majorEastAsia" w:eastAsiaTheme="majorEastAsia" w:cstheme="majorEastAsia"/>
                <w:color w:val="000000"/>
                <w:kern w:val="0"/>
                <w:sz w:val="20"/>
                <w:lang w:val="en-US" w:eastAsia="zh-CN"/>
              </w:rPr>
              <w:t>1</w:t>
            </w:r>
            <w:r>
              <w:rPr>
                <w:rFonts w:hint="eastAsia" w:asciiTheme="majorEastAsia" w:hAnsiTheme="majorEastAsia" w:eastAsiaTheme="majorEastAsia" w:cstheme="majorEastAsia"/>
                <w:color w:val="000000"/>
                <w:kern w:val="0"/>
                <w:sz w:val="20"/>
              </w:rPr>
              <w:t>0分</w:t>
            </w:r>
            <w:r>
              <w:rPr>
                <w:rFonts w:hint="eastAsia" w:asciiTheme="majorEastAsia" w:hAnsiTheme="majorEastAsia" w:eastAsiaTheme="majorEastAsia" w:cstheme="majorEastAsia"/>
                <w:color w:val="000000"/>
                <w:kern w:val="0"/>
                <w:sz w:val="20"/>
                <w:lang w:val="en-US" w:eastAsia="zh-CN"/>
              </w:rPr>
              <w:t xml:space="preserve">; </w:t>
            </w:r>
            <w:r>
              <w:rPr>
                <w:rFonts w:hint="eastAsia" w:asciiTheme="majorEastAsia" w:hAnsiTheme="majorEastAsia" w:eastAsiaTheme="majorEastAsia" w:cstheme="majorEastAsia"/>
                <w:color w:val="000000"/>
                <w:kern w:val="0"/>
                <w:sz w:val="20"/>
              </w:rPr>
              <w:t>没有方案不得分。</w:t>
            </w:r>
          </w:p>
        </w:tc>
      </w:tr>
      <w:tr>
        <w:tblPrEx>
          <w:tblCellMar>
            <w:top w:w="0" w:type="dxa"/>
            <w:left w:w="0" w:type="dxa"/>
            <w:bottom w:w="0" w:type="dxa"/>
            <w:right w:w="0" w:type="dxa"/>
          </w:tblCellMar>
        </w:tblPrEx>
        <w:trPr>
          <w:cantSplit/>
          <w:trHeight w:val="2511" w:hRule="exact"/>
        </w:trPr>
        <w:tc>
          <w:tcPr>
            <w:tcW w:w="696" w:type="dxa"/>
            <w:tcBorders>
              <w:top w:val="single" w:color="auto" w:sz="4" w:space="0"/>
              <w:left w:val="single" w:color="auto" w:sz="4" w:space="0"/>
              <w:bottom w:val="single" w:color="000000" w:sz="4" w:space="0"/>
              <w:right w:val="single" w:color="000000" w:sz="4" w:space="0"/>
            </w:tcBorders>
            <w:shd w:val="clear" w:color="auto" w:fill="FFFFFF"/>
            <w:vAlign w:val="top"/>
          </w:tcPr>
          <w:p>
            <w:pPr>
              <w:autoSpaceDE w:val="0"/>
              <w:autoSpaceDN w:val="0"/>
              <w:adjustRightInd w:val="0"/>
              <w:spacing w:line="720" w:lineRule="exact"/>
              <w:ind w:left="364"/>
              <w:jc w:val="left"/>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2</w:t>
            </w:r>
          </w:p>
        </w:tc>
        <w:tc>
          <w:tcPr>
            <w:tcW w:w="758" w:type="dxa"/>
            <w:tcBorders>
              <w:top w:val="single" w:color="auto"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r>
              <w:rPr>
                <w:rFonts w:hint="eastAsia" w:asciiTheme="majorEastAsia" w:hAnsiTheme="majorEastAsia" w:eastAsiaTheme="majorEastAsia" w:cstheme="majorEastAsia"/>
                <w:color w:val="000000"/>
                <w:kern w:val="0"/>
                <w:sz w:val="20"/>
                <w:lang w:eastAsia="zh-CN"/>
              </w:rPr>
              <w:t>现场</w:t>
            </w: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r>
              <w:rPr>
                <w:rFonts w:hint="eastAsia" w:asciiTheme="majorEastAsia" w:hAnsiTheme="majorEastAsia" w:eastAsiaTheme="majorEastAsia" w:cstheme="majorEastAsia"/>
                <w:color w:val="000000"/>
                <w:kern w:val="0"/>
                <w:sz w:val="20"/>
                <w:lang w:eastAsia="zh-CN"/>
              </w:rPr>
              <w:t>搭建</w:t>
            </w: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lang w:eastAsia="zh-CN"/>
              </w:rPr>
              <w:t>执行</w:t>
            </w:r>
          </w:p>
        </w:tc>
        <w:tc>
          <w:tcPr>
            <w:tcW w:w="711" w:type="dxa"/>
            <w:tcBorders>
              <w:top w:val="single" w:color="auto"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lang w:val="en-US" w:eastAsia="zh-CN"/>
              </w:rPr>
              <w:t>3</w:t>
            </w:r>
            <w:r>
              <w:rPr>
                <w:rFonts w:hint="eastAsia" w:asciiTheme="majorEastAsia" w:hAnsiTheme="majorEastAsia" w:eastAsiaTheme="majorEastAsia" w:cstheme="majorEastAsia"/>
                <w:color w:val="000000"/>
                <w:kern w:val="0"/>
                <w:sz w:val="20"/>
              </w:rPr>
              <w:t>0分</w:t>
            </w:r>
          </w:p>
        </w:tc>
        <w:tc>
          <w:tcPr>
            <w:tcW w:w="6634" w:type="dxa"/>
            <w:tcBorders>
              <w:top w:val="single" w:color="auto" w:sz="4" w:space="0"/>
              <w:left w:val="single" w:color="000000" w:sz="4" w:space="0"/>
              <w:right w:val="single" w:color="000000" w:sz="4" w:space="0"/>
            </w:tcBorders>
            <w:shd w:val="clear" w:color="auto" w:fill="FFFFFF"/>
            <w:vAlign w:val="top"/>
          </w:tcPr>
          <w:p>
            <w:pPr>
              <w:numPr>
                <w:numId w:val="0"/>
              </w:numPr>
              <w:autoSpaceDE w:val="0"/>
              <w:autoSpaceDN w:val="0"/>
              <w:adjustRightInd w:val="0"/>
              <w:spacing w:line="379" w:lineRule="exact"/>
              <w:ind w:firstLine="200" w:firstLineChars="100"/>
              <w:jc w:val="left"/>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工程质量、工期、进度、安全及文明施工措施可靠，具备展台搭建专业资质并提供证明文件的得5分</w:t>
            </w:r>
            <w:r>
              <w:rPr>
                <w:rFonts w:hint="eastAsia" w:asciiTheme="majorEastAsia" w:hAnsiTheme="majorEastAsia" w:eastAsiaTheme="majorEastAsia" w:cstheme="majorEastAsia"/>
                <w:color w:val="000000"/>
                <w:kern w:val="0"/>
                <w:sz w:val="20"/>
                <w:lang w:eastAsia="zh-CN"/>
              </w:rPr>
              <w:t>，</w:t>
            </w:r>
            <w:r>
              <w:rPr>
                <w:rFonts w:hint="eastAsia" w:asciiTheme="majorEastAsia" w:hAnsiTheme="majorEastAsia" w:eastAsiaTheme="majorEastAsia" w:cstheme="majorEastAsia"/>
                <w:color w:val="000000"/>
                <w:kern w:val="0"/>
                <w:sz w:val="20"/>
              </w:rPr>
              <w:t>否则不得分。</w:t>
            </w:r>
          </w:p>
          <w:p>
            <w:pPr>
              <w:autoSpaceDE w:val="0"/>
              <w:autoSpaceDN w:val="0"/>
              <w:adjustRightInd w:val="0"/>
              <w:spacing w:line="379" w:lineRule="exact"/>
              <w:ind w:firstLine="200" w:firstLineChars="100"/>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根据</w:t>
            </w:r>
            <w:r>
              <w:rPr>
                <w:rFonts w:hint="eastAsia" w:asciiTheme="majorEastAsia" w:hAnsiTheme="majorEastAsia" w:eastAsiaTheme="majorEastAsia" w:cstheme="majorEastAsia"/>
                <w:color w:val="000000"/>
                <w:kern w:val="0"/>
                <w:sz w:val="20"/>
                <w:lang w:eastAsia="zh-CN"/>
              </w:rPr>
              <w:t>现场搭建执行</w:t>
            </w:r>
            <w:r>
              <w:rPr>
                <w:rFonts w:hint="eastAsia" w:asciiTheme="majorEastAsia" w:hAnsiTheme="majorEastAsia" w:eastAsiaTheme="majorEastAsia" w:cstheme="majorEastAsia"/>
                <w:color w:val="000000"/>
                <w:kern w:val="0"/>
                <w:sz w:val="20"/>
              </w:rPr>
              <w:t>方案，人员、车辆安排合理有序</w:t>
            </w:r>
            <w:r>
              <w:rPr>
                <w:rFonts w:hint="eastAsia" w:asciiTheme="majorEastAsia" w:hAnsiTheme="majorEastAsia" w:eastAsiaTheme="majorEastAsia" w:cstheme="majorEastAsia"/>
                <w:color w:val="000000"/>
                <w:kern w:val="0"/>
                <w:sz w:val="20"/>
                <w:lang w:eastAsia="zh-CN"/>
              </w:rPr>
              <w:t>，能够全面满足采购需求及展会要求</w:t>
            </w:r>
            <w:r>
              <w:rPr>
                <w:rFonts w:hint="eastAsia" w:asciiTheme="majorEastAsia" w:hAnsiTheme="majorEastAsia" w:eastAsiaTheme="majorEastAsia" w:cstheme="majorEastAsia"/>
                <w:color w:val="000000"/>
                <w:kern w:val="0"/>
                <w:sz w:val="20"/>
              </w:rPr>
              <w:t>得</w:t>
            </w:r>
            <w:r>
              <w:rPr>
                <w:rFonts w:hint="eastAsia" w:asciiTheme="majorEastAsia" w:hAnsiTheme="majorEastAsia" w:eastAsiaTheme="majorEastAsia" w:cstheme="majorEastAsia"/>
                <w:color w:val="000000"/>
                <w:kern w:val="0"/>
                <w:sz w:val="20"/>
                <w:lang w:val="en-US" w:eastAsia="zh-CN"/>
              </w:rPr>
              <w:t>25</w:t>
            </w:r>
            <w:r>
              <w:rPr>
                <w:rFonts w:hint="eastAsia" w:asciiTheme="majorEastAsia" w:hAnsiTheme="majorEastAsia" w:eastAsiaTheme="majorEastAsia" w:cstheme="majorEastAsia"/>
                <w:color w:val="000000"/>
                <w:kern w:val="0"/>
                <w:sz w:val="20"/>
              </w:rPr>
              <w:t>分；</w:t>
            </w:r>
            <w:r>
              <w:rPr>
                <w:rFonts w:hint="eastAsia" w:asciiTheme="majorEastAsia" w:hAnsiTheme="majorEastAsia" w:eastAsiaTheme="majorEastAsia" w:cstheme="majorEastAsia"/>
                <w:color w:val="000000"/>
                <w:kern w:val="0"/>
                <w:sz w:val="20"/>
                <w:lang w:eastAsia="zh-CN"/>
              </w:rPr>
              <w:t>搭建执行</w:t>
            </w:r>
            <w:r>
              <w:rPr>
                <w:rFonts w:hint="eastAsia" w:asciiTheme="majorEastAsia" w:hAnsiTheme="majorEastAsia" w:eastAsiaTheme="majorEastAsia" w:cstheme="majorEastAsia"/>
                <w:color w:val="000000"/>
                <w:kern w:val="0"/>
                <w:sz w:val="20"/>
              </w:rPr>
              <w:t>方案</w:t>
            </w:r>
            <w:r>
              <w:rPr>
                <w:rFonts w:hint="eastAsia" w:asciiTheme="majorEastAsia" w:hAnsiTheme="majorEastAsia" w:eastAsiaTheme="majorEastAsia" w:cstheme="majorEastAsia"/>
                <w:color w:val="000000"/>
                <w:kern w:val="0"/>
                <w:sz w:val="20"/>
                <w:lang w:eastAsia="zh-CN"/>
              </w:rPr>
              <w:t>人员、车辆安排合理，能够</w:t>
            </w:r>
            <w:r>
              <w:rPr>
                <w:rFonts w:hint="eastAsia" w:asciiTheme="majorEastAsia" w:hAnsiTheme="majorEastAsia" w:eastAsiaTheme="majorEastAsia" w:cstheme="majorEastAsia"/>
                <w:color w:val="000000"/>
                <w:kern w:val="0"/>
                <w:sz w:val="20"/>
              </w:rPr>
              <w:t>满足采购需求及展会要求的得</w:t>
            </w:r>
            <w:r>
              <w:rPr>
                <w:rFonts w:hint="eastAsia" w:asciiTheme="majorEastAsia" w:hAnsiTheme="majorEastAsia" w:eastAsiaTheme="majorEastAsia" w:cstheme="majorEastAsia"/>
                <w:color w:val="000000"/>
                <w:kern w:val="0"/>
                <w:sz w:val="20"/>
                <w:lang w:val="en-US" w:eastAsia="zh-CN"/>
              </w:rPr>
              <w:t>15</w:t>
            </w:r>
            <w:r>
              <w:rPr>
                <w:rFonts w:hint="eastAsia" w:asciiTheme="majorEastAsia" w:hAnsiTheme="majorEastAsia" w:eastAsiaTheme="majorEastAsia" w:cstheme="majorEastAsia"/>
                <w:color w:val="000000"/>
                <w:kern w:val="0"/>
                <w:sz w:val="20"/>
              </w:rPr>
              <w:t>分；</w:t>
            </w:r>
            <w:r>
              <w:rPr>
                <w:rFonts w:hint="eastAsia" w:asciiTheme="majorEastAsia" w:hAnsiTheme="majorEastAsia" w:eastAsiaTheme="majorEastAsia" w:cstheme="majorEastAsia"/>
                <w:color w:val="000000"/>
                <w:kern w:val="0"/>
                <w:sz w:val="20"/>
                <w:lang w:eastAsia="zh-CN"/>
              </w:rPr>
              <w:t>搭建执行</w:t>
            </w:r>
            <w:r>
              <w:rPr>
                <w:rFonts w:hint="eastAsia" w:asciiTheme="majorEastAsia" w:hAnsiTheme="majorEastAsia" w:eastAsiaTheme="majorEastAsia" w:cstheme="majorEastAsia"/>
                <w:color w:val="000000"/>
                <w:kern w:val="0"/>
                <w:sz w:val="20"/>
              </w:rPr>
              <w:t>方案</w:t>
            </w:r>
            <w:r>
              <w:rPr>
                <w:rFonts w:hint="eastAsia" w:asciiTheme="majorEastAsia" w:hAnsiTheme="majorEastAsia" w:eastAsiaTheme="majorEastAsia" w:cstheme="majorEastAsia"/>
                <w:color w:val="000000"/>
                <w:kern w:val="0"/>
                <w:sz w:val="20"/>
                <w:lang w:eastAsia="zh-CN"/>
              </w:rPr>
              <w:t>有人员、车辆安排，能</w:t>
            </w:r>
            <w:r>
              <w:rPr>
                <w:rFonts w:hint="eastAsia" w:asciiTheme="majorEastAsia" w:hAnsiTheme="majorEastAsia" w:eastAsiaTheme="majorEastAsia" w:cstheme="majorEastAsia"/>
                <w:color w:val="000000"/>
                <w:kern w:val="0"/>
                <w:sz w:val="20"/>
              </w:rPr>
              <w:t>基本满足采购需求及展会要求的得</w:t>
            </w:r>
            <w:r>
              <w:rPr>
                <w:rFonts w:hint="eastAsia" w:asciiTheme="majorEastAsia" w:hAnsiTheme="majorEastAsia" w:eastAsiaTheme="majorEastAsia" w:cstheme="majorEastAsia"/>
                <w:color w:val="000000"/>
                <w:kern w:val="0"/>
                <w:sz w:val="20"/>
                <w:lang w:val="en-US" w:eastAsia="zh-CN"/>
              </w:rPr>
              <w:t>5</w:t>
            </w:r>
            <w:r>
              <w:rPr>
                <w:rFonts w:hint="eastAsia" w:asciiTheme="majorEastAsia" w:hAnsiTheme="majorEastAsia" w:eastAsiaTheme="majorEastAsia" w:cstheme="majorEastAsia"/>
                <w:color w:val="000000"/>
                <w:kern w:val="0"/>
                <w:sz w:val="20"/>
              </w:rPr>
              <w:t>分</w:t>
            </w:r>
            <w:r>
              <w:rPr>
                <w:rFonts w:hint="eastAsia" w:asciiTheme="majorEastAsia" w:hAnsiTheme="majorEastAsia" w:eastAsiaTheme="majorEastAsia" w:cstheme="majorEastAsia"/>
                <w:color w:val="000000"/>
                <w:kern w:val="0"/>
                <w:sz w:val="20"/>
                <w:lang w:eastAsia="zh-CN"/>
              </w:rPr>
              <w:t>；</w:t>
            </w:r>
            <w:r>
              <w:rPr>
                <w:rFonts w:hint="eastAsia" w:asciiTheme="majorEastAsia" w:hAnsiTheme="majorEastAsia" w:eastAsiaTheme="majorEastAsia" w:cstheme="majorEastAsia"/>
                <w:color w:val="000000"/>
                <w:kern w:val="0"/>
                <w:sz w:val="20"/>
              </w:rPr>
              <w:t>没有提供不得分。</w:t>
            </w:r>
          </w:p>
        </w:tc>
      </w:tr>
      <w:tr>
        <w:tblPrEx>
          <w:tblCellMar>
            <w:top w:w="0" w:type="dxa"/>
            <w:left w:w="0" w:type="dxa"/>
            <w:bottom w:w="0" w:type="dxa"/>
            <w:right w:w="0" w:type="dxa"/>
          </w:tblCellMar>
        </w:tblPrEx>
        <w:trPr>
          <w:trHeight w:val="1165" w:hRule="exact"/>
        </w:trPr>
        <w:tc>
          <w:tcPr>
            <w:tcW w:w="6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720" w:lineRule="exact"/>
              <w:ind w:left="364"/>
              <w:jc w:val="left"/>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3</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r>
              <w:rPr>
                <w:rFonts w:hint="eastAsia" w:asciiTheme="majorEastAsia" w:hAnsiTheme="majorEastAsia" w:eastAsiaTheme="majorEastAsia" w:cstheme="majorEastAsia"/>
                <w:color w:val="000000"/>
                <w:kern w:val="0"/>
                <w:sz w:val="20"/>
                <w:lang w:eastAsia="zh-CN"/>
              </w:rPr>
              <w:t>服务</w:t>
            </w: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lang w:eastAsia="zh-CN"/>
              </w:rPr>
              <w:t>保障</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hint="default" w:asciiTheme="majorEastAsia" w:hAnsiTheme="majorEastAsia" w:eastAsiaTheme="majorEastAsia" w:cstheme="majorEastAsia"/>
                <w:color w:val="000000"/>
                <w:kern w:val="0"/>
                <w:sz w:val="20"/>
                <w:lang w:val="en-US" w:eastAsia="zh-CN"/>
              </w:rPr>
            </w:pPr>
            <w:r>
              <w:rPr>
                <w:rFonts w:hint="eastAsia" w:asciiTheme="majorEastAsia" w:hAnsiTheme="majorEastAsia" w:eastAsiaTheme="majorEastAsia" w:cstheme="majorEastAsia"/>
                <w:color w:val="000000"/>
                <w:kern w:val="0"/>
                <w:sz w:val="20"/>
                <w:lang w:val="en-US" w:eastAsia="zh-CN"/>
              </w:rPr>
              <w:t>10分</w:t>
            </w:r>
          </w:p>
        </w:tc>
        <w:tc>
          <w:tcPr>
            <w:tcW w:w="663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41" w:lineRule="exact"/>
              <w:ind w:left="107"/>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根据供应商的服务机制，服务保障措施以及服务承诺等是否完善、是否能够</w:t>
            </w:r>
          </w:p>
          <w:p>
            <w:pPr>
              <w:autoSpaceDE w:val="0"/>
              <w:autoSpaceDN w:val="0"/>
              <w:adjustRightInd w:val="0"/>
              <w:spacing w:line="379" w:lineRule="exact"/>
              <w:ind w:left="107"/>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充分保障项目需求等进行综合评分。优：10分，良：</w:t>
            </w:r>
            <w:r>
              <w:rPr>
                <w:rFonts w:hint="eastAsia" w:asciiTheme="majorEastAsia" w:hAnsiTheme="majorEastAsia" w:eastAsiaTheme="majorEastAsia" w:cstheme="majorEastAsia"/>
                <w:color w:val="000000"/>
                <w:kern w:val="0"/>
                <w:sz w:val="20"/>
                <w:lang w:val="en-US" w:eastAsia="zh-CN"/>
              </w:rPr>
              <w:t>7</w:t>
            </w:r>
            <w:r>
              <w:rPr>
                <w:rFonts w:hint="eastAsia" w:asciiTheme="majorEastAsia" w:hAnsiTheme="majorEastAsia" w:eastAsiaTheme="majorEastAsia" w:cstheme="majorEastAsia"/>
                <w:color w:val="000000"/>
                <w:kern w:val="0"/>
                <w:sz w:val="20"/>
              </w:rPr>
              <w:t>分，一般：</w:t>
            </w:r>
            <w:r>
              <w:rPr>
                <w:rFonts w:hint="eastAsia" w:asciiTheme="majorEastAsia" w:hAnsiTheme="majorEastAsia" w:eastAsiaTheme="majorEastAsia" w:cstheme="majorEastAsia"/>
                <w:color w:val="000000"/>
                <w:kern w:val="0"/>
                <w:sz w:val="20"/>
                <w:lang w:val="en-US" w:eastAsia="zh-CN"/>
              </w:rPr>
              <w:t>4</w:t>
            </w:r>
            <w:r>
              <w:rPr>
                <w:rFonts w:hint="eastAsia" w:asciiTheme="majorEastAsia" w:hAnsiTheme="majorEastAsia" w:eastAsiaTheme="majorEastAsia" w:cstheme="majorEastAsia"/>
                <w:color w:val="000000"/>
                <w:kern w:val="0"/>
                <w:sz w:val="20"/>
              </w:rPr>
              <w:t xml:space="preserve"> 分，没有不得分.</w:t>
            </w:r>
          </w:p>
          <w:p>
            <w:pPr>
              <w:autoSpaceDE w:val="0"/>
              <w:autoSpaceDN w:val="0"/>
              <w:adjustRightInd w:val="0"/>
              <w:spacing w:line="379" w:lineRule="exact"/>
              <w:ind w:left="107"/>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不得分。</w:t>
            </w:r>
          </w:p>
        </w:tc>
      </w:tr>
    </w:tbl>
    <w:p>
      <w:pPr>
        <w:ind w:firstLine="640"/>
      </w:pPr>
    </w:p>
    <w:sectPr>
      <w:footerReference r:id="rId5" w:type="first"/>
      <w:footerReference r:id="rId3" w:type="default"/>
      <w:footerReference r:id="rId4" w:type="even"/>
      <w:pgSz w:w="11906" w:h="16838"/>
      <w:pgMar w:top="1440" w:right="1797" w:bottom="1440" w:left="1797"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楷体_GB2312">
    <w:altName w:val="方正楷体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42"/>
    <w:rsid w:val="00000DFC"/>
    <w:rsid w:val="00002AB4"/>
    <w:rsid w:val="000031C0"/>
    <w:rsid w:val="00003CEE"/>
    <w:rsid w:val="00005A8A"/>
    <w:rsid w:val="00005D8A"/>
    <w:rsid w:val="0000695F"/>
    <w:rsid w:val="00006AF2"/>
    <w:rsid w:val="00011618"/>
    <w:rsid w:val="00011BB9"/>
    <w:rsid w:val="000128BD"/>
    <w:rsid w:val="000133E5"/>
    <w:rsid w:val="00013D16"/>
    <w:rsid w:val="00013E52"/>
    <w:rsid w:val="00014134"/>
    <w:rsid w:val="00014528"/>
    <w:rsid w:val="00014CC2"/>
    <w:rsid w:val="00015412"/>
    <w:rsid w:val="0001602A"/>
    <w:rsid w:val="0001706C"/>
    <w:rsid w:val="0002019D"/>
    <w:rsid w:val="000228FE"/>
    <w:rsid w:val="00022D4F"/>
    <w:rsid w:val="000246D3"/>
    <w:rsid w:val="00024DBC"/>
    <w:rsid w:val="00026FE2"/>
    <w:rsid w:val="00027F79"/>
    <w:rsid w:val="000306C4"/>
    <w:rsid w:val="00032069"/>
    <w:rsid w:val="00032EBD"/>
    <w:rsid w:val="00035854"/>
    <w:rsid w:val="00037FFC"/>
    <w:rsid w:val="000403F9"/>
    <w:rsid w:val="00042925"/>
    <w:rsid w:val="00042B93"/>
    <w:rsid w:val="00044674"/>
    <w:rsid w:val="000447EC"/>
    <w:rsid w:val="00045279"/>
    <w:rsid w:val="0004612D"/>
    <w:rsid w:val="00046CB4"/>
    <w:rsid w:val="00051401"/>
    <w:rsid w:val="00052307"/>
    <w:rsid w:val="0005267C"/>
    <w:rsid w:val="00053BFD"/>
    <w:rsid w:val="00054604"/>
    <w:rsid w:val="00060028"/>
    <w:rsid w:val="00061624"/>
    <w:rsid w:val="00061FCE"/>
    <w:rsid w:val="00062368"/>
    <w:rsid w:val="00064E26"/>
    <w:rsid w:val="0006579E"/>
    <w:rsid w:val="00066576"/>
    <w:rsid w:val="000667E8"/>
    <w:rsid w:val="00066E5C"/>
    <w:rsid w:val="00067A91"/>
    <w:rsid w:val="00070361"/>
    <w:rsid w:val="00072C06"/>
    <w:rsid w:val="000734EE"/>
    <w:rsid w:val="000735B6"/>
    <w:rsid w:val="00076B1F"/>
    <w:rsid w:val="00077C24"/>
    <w:rsid w:val="00080304"/>
    <w:rsid w:val="000826B6"/>
    <w:rsid w:val="00082823"/>
    <w:rsid w:val="00083139"/>
    <w:rsid w:val="00084D59"/>
    <w:rsid w:val="000854CA"/>
    <w:rsid w:val="00087738"/>
    <w:rsid w:val="000900C4"/>
    <w:rsid w:val="0009085E"/>
    <w:rsid w:val="00090B73"/>
    <w:rsid w:val="00092114"/>
    <w:rsid w:val="00092519"/>
    <w:rsid w:val="000943A7"/>
    <w:rsid w:val="00095AD9"/>
    <w:rsid w:val="000A091E"/>
    <w:rsid w:val="000A1121"/>
    <w:rsid w:val="000A1BD4"/>
    <w:rsid w:val="000A290F"/>
    <w:rsid w:val="000A2C46"/>
    <w:rsid w:val="000A3809"/>
    <w:rsid w:val="000A533E"/>
    <w:rsid w:val="000A62FF"/>
    <w:rsid w:val="000A6A84"/>
    <w:rsid w:val="000A6E6F"/>
    <w:rsid w:val="000B02F5"/>
    <w:rsid w:val="000B36E7"/>
    <w:rsid w:val="000B3ED5"/>
    <w:rsid w:val="000B40EE"/>
    <w:rsid w:val="000B41CA"/>
    <w:rsid w:val="000B4E36"/>
    <w:rsid w:val="000B5E41"/>
    <w:rsid w:val="000B67F6"/>
    <w:rsid w:val="000B68D9"/>
    <w:rsid w:val="000B7A36"/>
    <w:rsid w:val="000C1515"/>
    <w:rsid w:val="000C2586"/>
    <w:rsid w:val="000C54C6"/>
    <w:rsid w:val="000C5886"/>
    <w:rsid w:val="000C58F7"/>
    <w:rsid w:val="000C5CA3"/>
    <w:rsid w:val="000C5EEF"/>
    <w:rsid w:val="000C684F"/>
    <w:rsid w:val="000D06A8"/>
    <w:rsid w:val="000D2B48"/>
    <w:rsid w:val="000D4E31"/>
    <w:rsid w:val="000D6E2D"/>
    <w:rsid w:val="000E108C"/>
    <w:rsid w:val="000E1E89"/>
    <w:rsid w:val="000E209B"/>
    <w:rsid w:val="000E28B6"/>
    <w:rsid w:val="000E2F77"/>
    <w:rsid w:val="000E33BE"/>
    <w:rsid w:val="000E533D"/>
    <w:rsid w:val="000E6787"/>
    <w:rsid w:val="000E700C"/>
    <w:rsid w:val="000F1EE2"/>
    <w:rsid w:val="000F3E0E"/>
    <w:rsid w:val="000F425B"/>
    <w:rsid w:val="000F4D1E"/>
    <w:rsid w:val="00100846"/>
    <w:rsid w:val="00101493"/>
    <w:rsid w:val="00101C81"/>
    <w:rsid w:val="00102491"/>
    <w:rsid w:val="001030AF"/>
    <w:rsid w:val="00107076"/>
    <w:rsid w:val="0011340E"/>
    <w:rsid w:val="0011542F"/>
    <w:rsid w:val="0011588C"/>
    <w:rsid w:val="00116BC1"/>
    <w:rsid w:val="00117F91"/>
    <w:rsid w:val="00121EA9"/>
    <w:rsid w:val="001236AD"/>
    <w:rsid w:val="00126905"/>
    <w:rsid w:val="00126B09"/>
    <w:rsid w:val="0013005E"/>
    <w:rsid w:val="00130BF0"/>
    <w:rsid w:val="00131D8F"/>
    <w:rsid w:val="00132252"/>
    <w:rsid w:val="0013259E"/>
    <w:rsid w:val="00132FEA"/>
    <w:rsid w:val="0013461C"/>
    <w:rsid w:val="00134CC3"/>
    <w:rsid w:val="0013654C"/>
    <w:rsid w:val="00141278"/>
    <w:rsid w:val="0014142D"/>
    <w:rsid w:val="0014195E"/>
    <w:rsid w:val="001438FB"/>
    <w:rsid w:val="0014700B"/>
    <w:rsid w:val="00150151"/>
    <w:rsid w:val="00151402"/>
    <w:rsid w:val="00152025"/>
    <w:rsid w:val="00152033"/>
    <w:rsid w:val="00152178"/>
    <w:rsid w:val="001523D7"/>
    <w:rsid w:val="0015369A"/>
    <w:rsid w:val="00154780"/>
    <w:rsid w:val="001547D8"/>
    <w:rsid w:val="00156925"/>
    <w:rsid w:val="00157E01"/>
    <w:rsid w:val="00161144"/>
    <w:rsid w:val="0016132C"/>
    <w:rsid w:val="00161812"/>
    <w:rsid w:val="0016195D"/>
    <w:rsid w:val="001624A2"/>
    <w:rsid w:val="00164BE4"/>
    <w:rsid w:val="00165DEB"/>
    <w:rsid w:val="00165EF7"/>
    <w:rsid w:val="0016628F"/>
    <w:rsid w:val="00166307"/>
    <w:rsid w:val="0017029C"/>
    <w:rsid w:val="0017122A"/>
    <w:rsid w:val="00172189"/>
    <w:rsid w:val="00173276"/>
    <w:rsid w:val="001736C6"/>
    <w:rsid w:val="00173D27"/>
    <w:rsid w:val="00174D76"/>
    <w:rsid w:val="00176A7A"/>
    <w:rsid w:val="0017754D"/>
    <w:rsid w:val="001778EE"/>
    <w:rsid w:val="00177DAD"/>
    <w:rsid w:val="00180128"/>
    <w:rsid w:val="00180AFA"/>
    <w:rsid w:val="0018117A"/>
    <w:rsid w:val="001834CE"/>
    <w:rsid w:val="00183E5E"/>
    <w:rsid w:val="00184C99"/>
    <w:rsid w:val="00184C9A"/>
    <w:rsid w:val="00184F08"/>
    <w:rsid w:val="001853BC"/>
    <w:rsid w:val="00186354"/>
    <w:rsid w:val="001903CB"/>
    <w:rsid w:val="00190A8B"/>
    <w:rsid w:val="00190FEA"/>
    <w:rsid w:val="00191792"/>
    <w:rsid w:val="001934E9"/>
    <w:rsid w:val="00193BCB"/>
    <w:rsid w:val="00194801"/>
    <w:rsid w:val="00195C84"/>
    <w:rsid w:val="00196516"/>
    <w:rsid w:val="001977D2"/>
    <w:rsid w:val="001A03E7"/>
    <w:rsid w:val="001A2568"/>
    <w:rsid w:val="001A3445"/>
    <w:rsid w:val="001A3765"/>
    <w:rsid w:val="001A4EDB"/>
    <w:rsid w:val="001A633F"/>
    <w:rsid w:val="001A6D42"/>
    <w:rsid w:val="001A71AC"/>
    <w:rsid w:val="001A7426"/>
    <w:rsid w:val="001A7495"/>
    <w:rsid w:val="001A79BF"/>
    <w:rsid w:val="001B289F"/>
    <w:rsid w:val="001B58D1"/>
    <w:rsid w:val="001B5AD2"/>
    <w:rsid w:val="001B5DB4"/>
    <w:rsid w:val="001B6B53"/>
    <w:rsid w:val="001C19F4"/>
    <w:rsid w:val="001C2D4D"/>
    <w:rsid w:val="001C34E1"/>
    <w:rsid w:val="001C3605"/>
    <w:rsid w:val="001C3871"/>
    <w:rsid w:val="001C43DE"/>
    <w:rsid w:val="001C5633"/>
    <w:rsid w:val="001C663A"/>
    <w:rsid w:val="001C6AA0"/>
    <w:rsid w:val="001C6C72"/>
    <w:rsid w:val="001D066F"/>
    <w:rsid w:val="001D322E"/>
    <w:rsid w:val="001D3329"/>
    <w:rsid w:val="001D51A5"/>
    <w:rsid w:val="001D6F37"/>
    <w:rsid w:val="001D7F27"/>
    <w:rsid w:val="001E1103"/>
    <w:rsid w:val="001E130D"/>
    <w:rsid w:val="001E507D"/>
    <w:rsid w:val="001E5C67"/>
    <w:rsid w:val="001E62C2"/>
    <w:rsid w:val="001E6AC3"/>
    <w:rsid w:val="001E6EE6"/>
    <w:rsid w:val="001F0E5D"/>
    <w:rsid w:val="001F2447"/>
    <w:rsid w:val="001F25EF"/>
    <w:rsid w:val="001F4A93"/>
    <w:rsid w:val="00201B4C"/>
    <w:rsid w:val="00201F2B"/>
    <w:rsid w:val="002053C9"/>
    <w:rsid w:val="002073E3"/>
    <w:rsid w:val="00207512"/>
    <w:rsid w:val="00210597"/>
    <w:rsid w:val="00211173"/>
    <w:rsid w:val="00211458"/>
    <w:rsid w:val="00213C2F"/>
    <w:rsid w:val="00223203"/>
    <w:rsid w:val="002254A7"/>
    <w:rsid w:val="00226EFD"/>
    <w:rsid w:val="00230200"/>
    <w:rsid w:val="002314D6"/>
    <w:rsid w:val="00233D04"/>
    <w:rsid w:val="0023511C"/>
    <w:rsid w:val="00237320"/>
    <w:rsid w:val="002375EF"/>
    <w:rsid w:val="00237E55"/>
    <w:rsid w:val="0024061E"/>
    <w:rsid w:val="00242BAE"/>
    <w:rsid w:val="00243AD2"/>
    <w:rsid w:val="00244C92"/>
    <w:rsid w:val="002473A9"/>
    <w:rsid w:val="00250115"/>
    <w:rsid w:val="00250A2F"/>
    <w:rsid w:val="00251D0A"/>
    <w:rsid w:val="002523B3"/>
    <w:rsid w:val="00252D07"/>
    <w:rsid w:val="002576FE"/>
    <w:rsid w:val="00257BF8"/>
    <w:rsid w:val="00261FD6"/>
    <w:rsid w:val="00262FC3"/>
    <w:rsid w:val="002631C6"/>
    <w:rsid w:val="00263275"/>
    <w:rsid w:val="00264101"/>
    <w:rsid w:val="0026421C"/>
    <w:rsid w:val="00265019"/>
    <w:rsid w:val="00265179"/>
    <w:rsid w:val="00265EDC"/>
    <w:rsid w:val="00266012"/>
    <w:rsid w:val="002664AB"/>
    <w:rsid w:val="00270721"/>
    <w:rsid w:val="002708AD"/>
    <w:rsid w:val="00273301"/>
    <w:rsid w:val="00276671"/>
    <w:rsid w:val="00276F76"/>
    <w:rsid w:val="00280196"/>
    <w:rsid w:val="002801B0"/>
    <w:rsid w:val="00280EDF"/>
    <w:rsid w:val="002811BE"/>
    <w:rsid w:val="002814BF"/>
    <w:rsid w:val="00281E6B"/>
    <w:rsid w:val="00282E68"/>
    <w:rsid w:val="00285D9D"/>
    <w:rsid w:val="00286EB4"/>
    <w:rsid w:val="00287A96"/>
    <w:rsid w:val="00291215"/>
    <w:rsid w:val="002923E6"/>
    <w:rsid w:val="00292810"/>
    <w:rsid w:val="002933B7"/>
    <w:rsid w:val="00293B47"/>
    <w:rsid w:val="00294AA2"/>
    <w:rsid w:val="002956CE"/>
    <w:rsid w:val="00295A00"/>
    <w:rsid w:val="00295A4B"/>
    <w:rsid w:val="00296081"/>
    <w:rsid w:val="00296221"/>
    <w:rsid w:val="00296542"/>
    <w:rsid w:val="002966FA"/>
    <w:rsid w:val="002967E3"/>
    <w:rsid w:val="002970A4"/>
    <w:rsid w:val="002979B9"/>
    <w:rsid w:val="002A13BD"/>
    <w:rsid w:val="002A13C5"/>
    <w:rsid w:val="002A2B77"/>
    <w:rsid w:val="002A389B"/>
    <w:rsid w:val="002A41B0"/>
    <w:rsid w:val="002A494F"/>
    <w:rsid w:val="002A4D6D"/>
    <w:rsid w:val="002A6F8B"/>
    <w:rsid w:val="002A71B3"/>
    <w:rsid w:val="002B0389"/>
    <w:rsid w:val="002B07EF"/>
    <w:rsid w:val="002B2943"/>
    <w:rsid w:val="002B5872"/>
    <w:rsid w:val="002B5BEA"/>
    <w:rsid w:val="002B6598"/>
    <w:rsid w:val="002B7C30"/>
    <w:rsid w:val="002B7D43"/>
    <w:rsid w:val="002B7F3C"/>
    <w:rsid w:val="002C07C7"/>
    <w:rsid w:val="002C09D3"/>
    <w:rsid w:val="002C3741"/>
    <w:rsid w:val="002C3D22"/>
    <w:rsid w:val="002C3E7F"/>
    <w:rsid w:val="002C68B0"/>
    <w:rsid w:val="002C7CBF"/>
    <w:rsid w:val="002D007C"/>
    <w:rsid w:val="002D24E0"/>
    <w:rsid w:val="002D3533"/>
    <w:rsid w:val="002D4AE8"/>
    <w:rsid w:val="002D7D2E"/>
    <w:rsid w:val="002E28D2"/>
    <w:rsid w:val="002E2D9B"/>
    <w:rsid w:val="002E2F5C"/>
    <w:rsid w:val="002E578E"/>
    <w:rsid w:val="002E6259"/>
    <w:rsid w:val="002F258D"/>
    <w:rsid w:val="002F2D64"/>
    <w:rsid w:val="002F4018"/>
    <w:rsid w:val="002F4338"/>
    <w:rsid w:val="002F4E8D"/>
    <w:rsid w:val="002F6E42"/>
    <w:rsid w:val="002F7857"/>
    <w:rsid w:val="002F7910"/>
    <w:rsid w:val="00300293"/>
    <w:rsid w:val="0030035F"/>
    <w:rsid w:val="0030187A"/>
    <w:rsid w:val="00301D3B"/>
    <w:rsid w:val="00302165"/>
    <w:rsid w:val="00305191"/>
    <w:rsid w:val="00305E76"/>
    <w:rsid w:val="00305FB6"/>
    <w:rsid w:val="00310FA6"/>
    <w:rsid w:val="00311C93"/>
    <w:rsid w:val="00315B5F"/>
    <w:rsid w:val="00315EA7"/>
    <w:rsid w:val="00316C0F"/>
    <w:rsid w:val="0032049D"/>
    <w:rsid w:val="00323B43"/>
    <w:rsid w:val="00325DF4"/>
    <w:rsid w:val="00326A4F"/>
    <w:rsid w:val="00326E1C"/>
    <w:rsid w:val="00326E85"/>
    <w:rsid w:val="00326E93"/>
    <w:rsid w:val="00331067"/>
    <w:rsid w:val="00331412"/>
    <w:rsid w:val="00331947"/>
    <w:rsid w:val="00331B38"/>
    <w:rsid w:val="00331BC9"/>
    <w:rsid w:val="00334BB9"/>
    <w:rsid w:val="0033638A"/>
    <w:rsid w:val="003366BC"/>
    <w:rsid w:val="003374A3"/>
    <w:rsid w:val="00337C7C"/>
    <w:rsid w:val="003423B8"/>
    <w:rsid w:val="00343779"/>
    <w:rsid w:val="00345448"/>
    <w:rsid w:val="00346BAF"/>
    <w:rsid w:val="00352E4F"/>
    <w:rsid w:val="003549B6"/>
    <w:rsid w:val="00354D22"/>
    <w:rsid w:val="003579EA"/>
    <w:rsid w:val="00362955"/>
    <w:rsid w:val="00362E5D"/>
    <w:rsid w:val="0036347A"/>
    <w:rsid w:val="003647D7"/>
    <w:rsid w:val="003651AB"/>
    <w:rsid w:val="00367509"/>
    <w:rsid w:val="00367B8D"/>
    <w:rsid w:val="00367E46"/>
    <w:rsid w:val="00371312"/>
    <w:rsid w:val="003726D0"/>
    <w:rsid w:val="003753B8"/>
    <w:rsid w:val="00375A4E"/>
    <w:rsid w:val="00375BAC"/>
    <w:rsid w:val="003802D9"/>
    <w:rsid w:val="00384D5D"/>
    <w:rsid w:val="00385794"/>
    <w:rsid w:val="00386119"/>
    <w:rsid w:val="00386254"/>
    <w:rsid w:val="003869D1"/>
    <w:rsid w:val="00387141"/>
    <w:rsid w:val="00387451"/>
    <w:rsid w:val="00387A96"/>
    <w:rsid w:val="00387DE2"/>
    <w:rsid w:val="0039052A"/>
    <w:rsid w:val="00390562"/>
    <w:rsid w:val="00391617"/>
    <w:rsid w:val="003917DA"/>
    <w:rsid w:val="0039418A"/>
    <w:rsid w:val="00395E8A"/>
    <w:rsid w:val="00397E44"/>
    <w:rsid w:val="003A0362"/>
    <w:rsid w:val="003A14A5"/>
    <w:rsid w:val="003A15F8"/>
    <w:rsid w:val="003A1850"/>
    <w:rsid w:val="003A1A4E"/>
    <w:rsid w:val="003A31CD"/>
    <w:rsid w:val="003A3598"/>
    <w:rsid w:val="003B03A4"/>
    <w:rsid w:val="003B12F9"/>
    <w:rsid w:val="003B1B35"/>
    <w:rsid w:val="003B29F9"/>
    <w:rsid w:val="003B3A71"/>
    <w:rsid w:val="003B3B1B"/>
    <w:rsid w:val="003B40BB"/>
    <w:rsid w:val="003B7155"/>
    <w:rsid w:val="003C1214"/>
    <w:rsid w:val="003C337A"/>
    <w:rsid w:val="003C44E6"/>
    <w:rsid w:val="003C4DBB"/>
    <w:rsid w:val="003C6930"/>
    <w:rsid w:val="003D0D1D"/>
    <w:rsid w:val="003D1398"/>
    <w:rsid w:val="003D2944"/>
    <w:rsid w:val="003D3947"/>
    <w:rsid w:val="003D435E"/>
    <w:rsid w:val="003E09C9"/>
    <w:rsid w:val="003E0D8F"/>
    <w:rsid w:val="003E1AC4"/>
    <w:rsid w:val="003E1D2E"/>
    <w:rsid w:val="003E1FB3"/>
    <w:rsid w:val="003E2BBC"/>
    <w:rsid w:val="003E34EB"/>
    <w:rsid w:val="003E3569"/>
    <w:rsid w:val="003E7B2F"/>
    <w:rsid w:val="003E7D74"/>
    <w:rsid w:val="003F0133"/>
    <w:rsid w:val="003F1A9C"/>
    <w:rsid w:val="003F2439"/>
    <w:rsid w:val="003F3063"/>
    <w:rsid w:val="003F6519"/>
    <w:rsid w:val="00400C38"/>
    <w:rsid w:val="00400CE1"/>
    <w:rsid w:val="00400F32"/>
    <w:rsid w:val="00401B99"/>
    <w:rsid w:val="00402766"/>
    <w:rsid w:val="00402786"/>
    <w:rsid w:val="00404334"/>
    <w:rsid w:val="004064F0"/>
    <w:rsid w:val="004077BF"/>
    <w:rsid w:val="00407ECE"/>
    <w:rsid w:val="004142AD"/>
    <w:rsid w:val="004142F8"/>
    <w:rsid w:val="00415CCD"/>
    <w:rsid w:val="004164A5"/>
    <w:rsid w:val="00416EA1"/>
    <w:rsid w:val="0042232D"/>
    <w:rsid w:val="00422755"/>
    <w:rsid w:val="00422DDB"/>
    <w:rsid w:val="004251C0"/>
    <w:rsid w:val="00426F31"/>
    <w:rsid w:val="0043018E"/>
    <w:rsid w:val="004301C0"/>
    <w:rsid w:val="004334BC"/>
    <w:rsid w:val="004337EC"/>
    <w:rsid w:val="00433A71"/>
    <w:rsid w:val="00445CA8"/>
    <w:rsid w:val="0044608A"/>
    <w:rsid w:val="0044690A"/>
    <w:rsid w:val="00447685"/>
    <w:rsid w:val="00452162"/>
    <w:rsid w:val="00452233"/>
    <w:rsid w:val="00452FFA"/>
    <w:rsid w:val="00455ECE"/>
    <w:rsid w:val="00460427"/>
    <w:rsid w:val="0046057F"/>
    <w:rsid w:val="00460C3D"/>
    <w:rsid w:val="00460DBB"/>
    <w:rsid w:val="00460F36"/>
    <w:rsid w:val="00461209"/>
    <w:rsid w:val="00462173"/>
    <w:rsid w:val="004628FA"/>
    <w:rsid w:val="0046301E"/>
    <w:rsid w:val="004643D5"/>
    <w:rsid w:val="004643DC"/>
    <w:rsid w:val="00465146"/>
    <w:rsid w:val="00465858"/>
    <w:rsid w:val="00467669"/>
    <w:rsid w:val="0046781A"/>
    <w:rsid w:val="00467A4B"/>
    <w:rsid w:val="0047028B"/>
    <w:rsid w:val="00471B8B"/>
    <w:rsid w:val="00472EE9"/>
    <w:rsid w:val="00474651"/>
    <w:rsid w:val="0047539A"/>
    <w:rsid w:val="00475CF6"/>
    <w:rsid w:val="00481A8A"/>
    <w:rsid w:val="004823B9"/>
    <w:rsid w:val="0048395F"/>
    <w:rsid w:val="00483A3C"/>
    <w:rsid w:val="00484B68"/>
    <w:rsid w:val="004870B9"/>
    <w:rsid w:val="00487203"/>
    <w:rsid w:val="004874B7"/>
    <w:rsid w:val="00490815"/>
    <w:rsid w:val="00491803"/>
    <w:rsid w:val="004928AB"/>
    <w:rsid w:val="004932C8"/>
    <w:rsid w:val="00494FC1"/>
    <w:rsid w:val="00495564"/>
    <w:rsid w:val="004A04D4"/>
    <w:rsid w:val="004A5E96"/>
    <w:rsid w:val="004A61D8"/>
    <w:rsid w:val="004A7296"/>
    <w:rsid w:val="004B0033"/>
    <w:rsid w:val="004B1171"/>
    <w:rsid w:val="004B1BFC"/>
    <w:rsid w:val="004B1F5C"/>
    <w:rsid w:val="004B2733"/>
    <w:rsid w:val="004B33B9"/>
    <w:rsid w:val="004B40EA"/>
    <w:rsid w:val="004B4CEE"/>
    <w:rsid w:val="004B6315"/>
    <w:rsid w:val="004B6733"/>
    <w:rsid w:val="004B6E29"/>
    <w:rsid w:val="004B74EB"/>
    <w:rsid w:val="004B7A68"/>
    <w:rsid w:val="004C0CC5"/>
    <w:rsid w:val="004C1F3C"/>
    <w:rsid w:val="004C3197"/>
    <w:rsid w:val="004C3D47"/>
    <w:rsid w:val="004C3E90"/>
    <w:rsid w:val="004C4394"/>
    <w:rsid w:val="004C4CF2"/>
    <w:rsid w:val="004C4CF8"/>
    <w:rsid w:val="004C6710"/>
    <w:rsid w:val="004C68E9"/>
    <w:rsid w:val="004C6935"/>
    <w:rsid w:val="004C73CB"/>
    <w:rsid w:val="004D001D"/>
    <w:rsid w:val="004D08F1"/>
    <w:rsid w:val="004D0EC4"/>
    <w:rsid w:val="004D4DC1"/>
    <w:rsid w:val="004D610C"/>
    <w:rsid w:val="004E0EAB"/>
    <w:rsid w:val="004E1A97"/>
    <w:rsid w:val="004E28F1"/>
    <w:rsid w:val="004E3344"/>
    <w:rsid w:val="004E4CE6"/>
    <w:rsid w:val="004E71E9"/>
    <w:rsid w:val="004E7661"/>
    <w:rsid w:val="004F0ED7"/>
    <w:rsid w:val="004F1F1A"/>
    <w:rsid w:val="004F2811"/>
    <w:rsid w:val="004F2C20"/>
    <w:rsid w:val="004F3704"/>
    <w:rsid w:val="004F3977"/>
    <w:rsid w:val="004F40D7"/>
    <w:rsid w:val="004F4130"/>
    <w:rsid w:val="004F4601"/>
    <w:rsid w:val="004F6513"/>
    <w:rsid w:val="004F68F9"/>
    <w:rsid w:val="004F6908"/>
    <w:rsid w:val="005010AD"/>
    <w:rsid w:val="005021A9"/>
    <w:rsid w:val="00502BB3"/>
    <w:rsid w:val="00502E42"/>
    <w:rsid w:val="00503CA2"/>
    <w:rsid w:val="00504548"/>
    <w:rsid w:val="00505AB2"/>
    <w:rsid w:val="0050658A"/>
    <w:rsid w:val="00506903"/>
    <w:rsid w:val="0051082E"/>
    <w:rsid w:val="005121F1"/>
    <w:rsid w:val="00512865"/>
    <w:rsid w:val="00512914"/>
    <w:rsid w:val="00513004"/>
    <w:rsid w:val="00514968"/>
    <w:rsid w:val="00516037"/>
    <w:rsid w:val="00516DA4"/>
    <w:rsid w:val="00521475"/>
    <w:rsid w:val="005222F8"/>
    <w:rsid w:val="00522D3E"/>
    <w:rsid w:val="00522F9F"/>
    <w:rsid w:val="005230BF"/>
    <w:rsid w:val="00523C0F"/>
    <w:rsid w:val="00524244"/>
    <w:rsid w:val="00524360"/>
    <w:rsid w:val="00526313"/>
    <w:rsid w:val="00526812"/>
    <w:rsid w:val="00527499"/>
    <w:rsid w:val="00527E2A"/>
    <w:rsid w:val="005303E4"/>
    <w:rsid w:val="00532356"/>
    <w:rsid w:val="005345C8"/>
    <w:rsid w:val="005347F2"/>
    <w:rsid w:val="005355EB"/>
    <w:rsid w:val="00535DF2"/>
    <w:rsid w:val="00536AF6"/>
    <w:rsid w:val="00537627"/>
    <w:rsid w:val="00537B4F"/>
    <w:rsid w:val="00540471"/>
    <w:rsid w:val="00541446"/>
    <w:rsid w:val="0054244F"/>
    <w:rsid w:val="00542765"/>
    <w:rsid w:val="005427E9"/>
    <w:rsid w:val="0054336E"/>
    <w:rsid w:val="0054390C"/>
    <w:rsid w:val="00545427"/>
    <w:rsid w:val="0054671C"/>
    <w:rsid w:val="005472D8"/>
    <w:rsid w:val="00551543"/>
    <w:rsid w:val="00551ECF"/>
    <w:rsid w:val="005557DE"/>
    <w:rsid w:val="00555DAD"/>
    <w:rsid w:val="005560B3"/>
    <w:rsid w:val="005571AF"/>
    <w:rsid w:val="00560988"/>
    <w:rsid w:val="00560C08"/>
    <w:rsid w:val="00561673"/>
    <w:rsid w:val="00564297"/>
    <w:rsid w:val="00565420"/>
    <w:rsid w:val="00566539"/>
    <w:rsid w:val="005667BA"/>
    <w:rsid w:val="00567BA3"/>
    <w:rsid w:val="00572EA2"/>
    <w:rsid w:val="00575E7F"/>
    <w:rsid w:val="0057736C"/>
    <w:rsid w:val="005775D5"/>
    <w:rsid w:val="00580450"/>
    <w:rsid w:val="00581694"/>
    <w:rsid w:val="00581983"/>
    <w:rsid w:val="0058278D"/>
    <w:rsid w:val="0058294A"/>
    <w:rsid w:val="00584A80"/>
    <w:rsid w:val="00585DE9"/>
    <w:rsid w:val="005926A4"/>
    <w:rsid w:val="00594010"/>
    <w:rsid w:val="00597F36"/>
    <w:rsid w:val="005A1201"/>
    <w:rsid w:val="005A1E6E"/>
    <w:rsid w:val="005A49A4"/>
    <w:rsid w:val="005A6168"/>
    <w:rsid w:val="005B18B3"/>
    <w:rsid w:val="005B1EC0"/>
    <w:rsid w:val="005B41FD"/>
    <w:rsid w:val="005B46E4"/>
    <w:rsid w:val="005B5D96"/>
    <w:rsid w:val="005B6C69"/>
    <w:rsid w:val="005B7C90"/>
    <w:rsid w:val="005C17AF"/>
    <w:rsid w:val="005C2DA3"/>
    <w:rsid w:val="005C5442"/>
    <w:rsid w:val="005C717A"/>
    <w:rsid w:val="005D1A49"/>
    <w:rsid w:val="005D23E8"/>
    <w:rsid w:val="005D309A"/>
    <w:rsid w:val="005D47D4"/>
    <w:rsid w:val="005D54E0"/>
    <w:rsid w:val="005E07C4"/>
    <w:rsid w:val="005E0C6D"/>
    <w:rsid w:val="005E2ADE"/>
    <w:rsid w:val="005E2CB1"/>
    <w:rsid w:val="005E536A"/>
    <w:rsid w:val="005E5765"/>
    <w:rsid w:val="005F15C7"/>
    <w:rsid w:val="005F28A8"/>
    <w:rsid w:val="005F5BAD"/>
    <w:rsid w:val="005F7A7E"/>
    <w:rsid w:val="005F7ECC"/>
    <w:rsid w:val="00601224"/>
    <w:rsid w:val="00601A08"/>
    <w:rsid w:val="00605B07"/>
    <w:rsid w:val="00606421"/>
    <w:rsid w:val="0060649E"/>
    <w:rsid w:val="0060651F"/>
    <w:rsid w:val="00606603"/>
    <w:rsid w:val="0060794F"/>
    <w:rsid w:val="006108EA"/>
    <w:rsid w:val="00611D83"/>
    <w:rsid w:val="006137ED"/>
    <w:rsid w:val="006139DB"/>
    <w:rsid w:val="0061441E"/>
    <w:rsid w:val="00614A65"/>
    <w:rsid w:val="006153CA"/>
    <w:rsid w:val="00617307"/>
    <w:rsid w:val="00621790"/>
    <w:rsid w:val="0062288D"/>
    <w:rsid w:val="00622AFA"/>
    <w:rsid w:val="006238A3"/>
    <w:rsid w:val="00624C2D"/>
    <w:rsid w:val="00625B0C"/>
    <w:rsid w:val="00625C24"/>
    <w:rsid w:val="00625C5F"/>
    <w:rsid w:val="00626F62"/>
    <w:rsid w:val="00626FE7"/>
    <w:rsid w:val="00627723"/>
    <w:rsid w:val="006342DC"/>
    <w:rsid w:val="006358CF"/>
    <w:rsid w:val="00637FAC"/>
    <w:rsid w:val="00640011"/>
    <w:rsid w:val="006407E7"/>
    <w:rsid w:val="00650E2E"/>
    <w:rsid w:val="006516C9"/>
    <w:rsid w:val="00651838"/>
    <w:rsid w:val="006530AE"/>
    <w:rsid w:val="006540B7"/>
    <w:rsid w:val="006543A2"/>
    <w:rsid w:val="00655E6B"/>
    <w:rsid w:val="00656A9D"/>
    <w:rsid w:val="00661172"/>
    <w:rsid w:val="006614C0"/>
    <w:rsid w:val="00661F27"/>
    <w:rsid w:val="00662077"/>
    <w:rsid w:val="006640D0"/>
    <w:rsid w:val="00666BE5"/>
    <w:rsid w:val="006670FC"/>
    <w:rsid w:val="00667443"/>
    <w:rsid w:val="0067347D"/>
    <w:rsid w:val="0067350C"/>
    <w:rsid w:val="00674882"/>
    <w:rsid w:val="00674D4C"/>
    <w:rsid w:val="00675883"/>
    <w:rsid w:val="00675AAA"/>
    <w:rsid w:val="0067768E"/>
    <w:rsid w:val="00682246"/>
    <w:rsid w:val="006832EE"/>
    <w:rsid w:val="006834CB"/>
    <w:rsid w:val="00683EEC"/>
    <w:rsid w:val="00685706"/>
    <w:rsid w:val="00685AD9"/>
    <w:rsid w:val="00687027"/>
    <w:rsid w:val="006904B0"/>
    <w:rsid w:val="0069094E"/>
    <w:rsid w:val="006937C8"/>
    <w:rsid w:val="006942DC"/>
    <w:rsid w:val="00694CEF"/>
    <w:rsid w:val="00694D4E"/>
    <w:rsid w:val="0069655B"/>
    <w:rsid w:val="00696B26"/>
    <w:rsid w:val="00697C66"/>
    <w:rsid w:val="006A17A6"/>
    <w:rsid w:val="006A4A32"/>
    <w:rsid w:val="006A5133"/>
    <w:rsid w:val="006A7D68"/>
    <w:rsid w:val="006B13E0"/>
    <w:rsid w:val="006B5049"/>
    <w:rsid w:val="006B618F"/>
    <w:rsid w:val="006B6485"/>
    <w:rsid w:val="006B6C82"/>
    <w:rsid w:val="006C2011"/>
    <w:rsid w:val="006C241C"/>
    <w:rsid w:val="006C2809"/>
    <w:rsid w:val="006C57FD"/>
    <w:rsid w:val="006C6DD1"/>
    <w:rsid w:val="006C76D0"/>
    <w:rsid w:val="006C7BF3"/>
    <w:rsid w:val="006D0761"/>
    <w:rsid w:val="006D0FD5"/>
    <w:rsid w:val="006D2B5C"/>
    <w:rsid w:val="006D2C9A"/>
    <w:rsid w:val="006D37F8"/>
    <w:rsid w:val="006D4339"/>
    <w:rsid w:val="006D45FB"/>
    <w:rsid w:val="006D49A3"/>
    <w:rsid w:val="006D4B86"/>
    <w:rsid w:val="006D526F"/>
    <w:rsid w:val="006D5542"/>
    <w:rsid w:val="006E125D"/>
    <w:rsid w:val="006E17F4"/>
    <w:rsid w:val="006E2A69"/>
    <w:rsid w:val="006E533B"/>
    <w:rsid w:val="006E6649"/>
    <w:rsid w:val="006E7A84"/>
    <w:rsid w:val="006F0EC2"/>
    <w:rsid w:val="006F186B"/>
    <w:rsid w:val="006F27A2"/>
    <w:rsid w:val="006F2F5F"/>
    <w:rsid w:val="006F3B56"/>
    <w:rsid w:val="006F4B93"/>
    <w:rsid w:val="006F5551"/>
    <w:rsid w:val="006F770C"/>
    <w:rsid w:val="0070088F"/>
    <w:rsid w:val="007017AD"/>
    <w:rsid w:val="0070196A"/>
    <w:rsid w:val="00701BAA"/>
    <w:rsid w:val="007020DD"/>
    <w:rsid w:val="00702FD3"/>
    <w:rsid w:val="007066AA"/>
    <w:rsid w:val="007070A5"/>
    <w:rsid w:val="00712B7A"/>
    <w:rsid w:val="007169A5"/>
    <w:rsid w:val="00716AA8"/>
    <w:rsid w:val="007170F8"/>
    <w:rsid w:val="007177F9"/>
    <w:rsid w:val="007179C7"/>
    <w:rsid w:val="00720F4D"/>
    <w:rsid w:val="00721BD8"/>
    <w:rsid w:val="007220A6"/>
    <w:rsid w:val="00722139"/>
    <w:rsid w:val="00722200"/>
    <w:rsid w:val="00722D78"/>
    <w:rsid w:val="00725812"/>
    <w:rsid w:val="0073102F"/>
    <w:rsid w:val="007311B5"/>
    <w:rsid w:val="00732DEB"/>
    <w:rsid w:val="007331BD"/>
    <w:rsid w:val="0073386C"/>
    <w:rsid w:val="00733C9A"/>
    <w:rsid w:val="00734C13"/>
    <w:rsid w:val="00737758"/>
    <w:rsid w:val="00740129"/>
    <w:rsid w:val="0074276A"/>
    <w:rsid w:val="00742E99"/>
    <w:rsid w:val="007451EE"/>
    <w:rsid w:val="00746F90"/>
    <w:rsid w:val="0074740D"/>
    <w:rsid w:val="00747732"/>
    <w:rsid w:val="0075092C"/>
    <w:rsid w:val="00750E81"/>
    <w:rsid w:val="00751B89"/>
    <w:rsid w:val="00752EAC"/>
    <w:rsid w:val="00754A7B"/>
    <w:rsid w:val="00760CDA"/>
    <w:rsid w:val="00761605"/>
    <w:rsid w:val="00766524"/>
    <w:rsid w:val="007665D1"/>
    <w:rsid w:val="00767871"/>
    <w:rsid w:val="0077152E"/>
    <w:rsid w:val="00771EC3"/>
    <w:rsid w:val="0077320E"/>
    <w:rsid w:val="00773C1B"/>
    <w:rsid w:val="00775D86"/>
    <w:rsid w:val="0077617F"/>
    <w:rsid w:val="00780825"/>
    <w:rsid w:val="00780E15"/>
    <w:rsid w:val="00785193"/>
    <w:rsid w:val="00785257"/>
    <w:rsid w:val="00786E34"/>
    <w:rsid w:val="00790306"/>
    <w:rsid w:val="0079048B"/>
    <w:rsid w:val="0079216E"/>
    <w:rsid w:val="00796D46"/>
    <w:rsid w:val="0079752F"/>
    <w:rsid w:val="00797F6D"/>
    <w:rsid w:val="007A05BE"/>
    <w:rsid w:val="007A0B47"/>
    <w:rsid w:val="007A0D14"/>
    <w:rsid w:val="007A1E7D"/>
    <w:rsid w:val="007A2191"/>
    <w:rsid w:val="007A31F0"/>
    <w:rsid w:val="007A3DA4"/>
    <w:rsid w:val="007A4073"/>
    <w:rsid w:val="007A46C7"/>
    <w:rsid w:val="007A6D60"/>
    <w:rsid w:val="007B06B9"/>
    <w:rsid w:val="007B103B"/>
    <w:rsid w:val="007B123A"/>
    <w:rsid w:val="007B15C4"/>
    <w:rsid w:val="007B1B13"/>
    <w:rsid w:val="007B37C3"/>
    <w:rsid w:val="007B3E25"/>
    <w:rsid w:val="007B3FD4"/>
    <w:rsid w:val="007B4FC2"/>
    <w:rsid w:val="007B726F"/>
    <w:rsid w:val="007C0EC7"/>
    <w:rsid w:val="007C103C"/>
    <w:rsid w:val="007C1566"/>
    <w:rsid w:val="007C6100"/>
    <w:rsid w:val="007C649E"/>
    <w:rsid w:val="007C6A17"/>
    <w:rsid w:val="007D1777"/>
    <w:rsid w:val="007D1904"/>
    <w:rsid w:val="007D1D05"/>
    <w:rsid w:val="007D4311"/>
    <w:rsid w:val="007D53FC"/>
    <w:rsid w:val="007D592E"/>
    <w:rsid w:val="007D73A4"/>
    <w:rsid w:val="007D7505"/>
    <w:rsid w:val="007E025D"/>
    <w:rsid w:val="007E0638"/>
    <w:rsid w:val="007E1369"/>
    <w:rsid w:val="007E1A1C"/>
    <w:rsid w:val="007E328A"/>
    <w:rsid w:val="007E3823"/>
    <w:rsid w:val="007E426A"/>
    <w:rsid w:val="007E5285"/>
    <w:rsid w:val="007E7EEC"/>
    <w:rsid w:val="007F188B"/>
    <w:rsid w:val="007F599B"/>
    <w:rsid w:val="007F5CED"/>
    <w:rsid w:val="007F5D45"/>
    <w:rsid w:val="007F780F"/>
    <w:rsid w:val="00802B9C"/>
    <w:rsid w:val="008042A5"/>
    <w:rsid w:val="00804D24"/>
    <w:rsid w:val="008059A8"/>
    <w:rsid w:val="00806BC6"/>
    <w:rsid w:val="00807B78"/>
    <w:rsid w:val="008109BB"/>
    <w:rsid w:val="008109BC"/>
    <w:rsid w:val="008111CF"/>
    <w:rsid w:val="00813406"/>
    <w:rsid w:val="00813E28"/>
    <w:rsid w:val="00814AC1"/>
    <w:rsid w:val="008152A2"/>
    <w:rsid w:val="00815603"/>
    <w:rsid w:val="00816443"/>
    <w:rsid w:val="0081664A"/>
    <w:rsid w:val="0082089C"/>
    <w:rsid w:val="00820BCE"/>
    <w:rsid w:val="00820ECF"/>
    <w:rsid w:val="00827084"/>
    <w:rsid w:val="00827AA0"/>
    <w:rsid w:val="0083027E"/>
    <w:rsid w:val="00831F43"/>
    <w:rsid w:val="00832868"/>
    <w:rsid w:val="00832ADC"/>
    <w:rsid w:val="00834C05"/>
    <w:rsid w:val="00835FFA"/>
    <w:rsid w:val="00836798"/>
    <w:rsid w:val="00840302"/>
    <w:rsid w:val="00841F4C"/>
    <w:rsid w:val="00847731"/>
    <w:rsid w:val="0085016B"/>
    <w:rsid w:val="00850CAB"/>
    <w:rsid w:val="00852B48"/>
    <w:rsid w:val="008534AE"/>
    <w:rsid w:val="00853B28"/>
    <w:rsid w:val="0085481E"/>
    <w:rsid w:val="00854F37"/>
    <w:rsid w:val="008551B2"/>
    <w:rsid w:val="0085548D"/>
    <w:rsid w:val="00855D93"/>
    <w:rsid w:val="00855FDC"/>
    <w:rsid w:val="008610E7"/>
    <w:rsid w:val="00861F9B"/>
    <w:rsid w:val="008620BE"/>
    <w:rsid w:val="00862DC7"/>
    <w:rsid w:val="00863937"/>
    <w:rsid w:val="00863CE9"/>
    <w:rsid w:val="0087010A"/>
    <w:rsid w:val="008701BD"/>
    <w:rsid w:val="00870576"/>
    <w:rsid w:val="00870BD7"/>
    <w:rsid w:val="00871D5D"/>
    <w:rsid w:val="00871D66"/>
    <w:rsid w:val="00872475"/>
    <w:rsid w:val="008735D7"/>
    <w:rsid w:val="00874038"/>
    <w:rsid w:val="00875226"/>
    <w:rsid w:val="00875B43"/>
    <w:rsid w:val="0087731E"/>
    <w:rsid w:val="00877CDD"/>
    <w:rsid w:val="00880D2E"/>
    <w:rsid w:val="00882AC5"/>
    <w:rsid w:val="00882DB5"/>
    <w:rsid w:val="00884E19"/>
    <w:rsid w:val="00890EAC"/>
    <w:rsid w:val="0089354D"/>
    <w:rsid w:val="00893B6E"/>
    <w:rsid w:val="00894C82"/>
    <w:rsid w:val="008970F9"/>
    <w:rsid w:val="0089729B"/>
    <w:rsid w:val="008A0B34"/>
    <w:rsid w:val="008A1EB6"/>
    <w:rsid w:val="008A26F3"/>
    <w:rsid w:val="008A2C37"/>
    <w:rsid w:val="008A2DCE"/>
    <w:rsid w:val="008B23C6"/>
    <w:rsid w:val="008B30F4"/>
    <w:rsid w:val="008B385A"/>
    <w:rsid w:val="008B4FD7"/>
    <w:rsid w:val="008B651A"/>
    <w:rsid w:val="008B6A14"/>
    <w:rsid w:val="008B74B5"/>
    <w:rsid w:val="008B773F"/>
    <w:rsid w:val="008C0894"/>
    <w:rsid w:val="008C21EE"/>
    <w:rsid w:val="008C3514"/>
    <w:rsid w:val="008C4D87"/>
    <w:rsid w:val="008C747F"/>
    <w:rsid w:val="008C7A46"/>
    <w:rsid w:val="008D0337"/>
    <w:rsid w:val="008D0583"/>
    <w:rsid w:val="008E0057"/>
    <w:rsid w:val="008E0516"/>
    <w:rsid w:val="008E2B2A"/>
    <w:rsid w:val="008E4644"/>
    <w:rsid w:val="008E6C3F"/>
    <w:rsid w:val="008F07E5"/>
    <w:rsid w:val="008F2A37"/>
    <w:rsid w:val="008F2C30"/>
    <w:rsid w:val="008F4C78"/>
    <w:rsid w:val="008F4D8E"/>
    <w:rsid w:val="008F6ED3"/>
    <w:rsid w:val="00902048"/>
    <w:rsid w:val="00902214"/>
    <w:rsid w:val="00903AA6"/>
    <w:rsid w:val="00903C60"/>
    <w:rsid w:val="00903EC4"/>
    <w:rsid w:val="00904751"/>
    <w:rsid w:val="00906920"/>
    <w:rsid w:val="009073B8"/>
    <w:rsid w:val="009075CE"/>
    <w:rsid w:val="00912713"/>
    <w:rsid w:val="00912EAD"/>
    <w:rsid w:val="009170D2"/>
    <w:rsid w:val="0091733E"/>
    <w:rsid w:val="0092042D"/>
    <w:rsid w:val="00922269"/>
    <w:rsid w:val="00923439"/>
    <w:rsid w:val="00924A47"/>
    <w:rsid w:val="00925AC8"/>
    <w:rsid w:val="00930434"/>
    <w:rsid w:val="009323B0"/>
    <w:rsid w:val="009339E1"/>
    <w:rsid w:val="00934724"/>
    <w:rsid w:val="00935057"/>
    <w:rsid w:val="009353EC"/>
    <w:rsid w:val="00936407"/>
    <w:rsid w:val="009412F0"/>
    <w:rsid w:val="009417F8"/>
    <w:rsid w:val="009418AA"/>
    <w:rsid w:val="00941EC5"/>
    <w:rsid w:val="009478CA"/>
    <w:rsid w:val="00947FA1"/>
    <w:rsid w:val="009517F3"/>
    <w:rsid w:val="00952D50"/>
    <w:rsid w:val="009532C6"/>
    <w:rsid w:val="009552C5"/>
    <w:rsid w:val="009562A4"/>
    <w:rsid w:val="009607D4"/>
    <w:rsid w:val="00961970"/>
    <w:rsid w:val="0096228E"/>
    <w:rsid w:val="00962E04"/>
    <w:rsid w:val="009634A2"/>
    <w:rsid w:val="00965FD3"/>
    <w:rsid w:val="009668BA"/>
    <w:rsid w:val="0096798D"/>
    <w:rsid w:val="009701A6"/>
    <w:rsid w:val="0097100B"/>
    <w:rsid w:val="00971194"/>
    <w:rsid w:val="00972EE7"/>
    <w:rsid w:val="00974F1E"/>
    <w:rsid w:val="009752F8"/>
    <w:rsid w:val="00975F94"/>
    <w:rsid w:val="00976A44"/>
    <w:rsid w:val="00977413"/>
    <w:rsid w:val="0097783D"/>
    <w:rsid w:val="0098029E"/>
    <w:rsid w:val="009806A3"/>
    <w:rsid w:val="0098220D"/>
    <w:rsid w:val="00982ABB"/>
    <w:rsid w:val="009832C4"/>
    <w:rsid w:val="00983472"/>
    <w:rsid w:val="009842DD"/>
    <w:rsid w:val="0098592F"/>
    <w:rsid w:val="00986819"/>
    <w:rsid w:val="009878D6"/>
    <w:rsid w:val="00990348"/>
    <w:rsid w:val="00990960"/>
    <w:rsid w:val="00990D4D"/>
    <w:rsid w:val="00991E85"/>
    <w:rsid w:val="0099228F"/>
    <w:rsid w:val="00993A99"/>
    <w:rsid w:val="00993F4C"/>
    <w:rsid w:val="00997F49"/>
    <w:rsid w:val="009A0878"/>
    <w:rsid w:val="009A15EF"/>
    <w:rsid w:val="009A16DE"/>
    <w:rsid w:val="009A360D"/>
    <w:rsid w:val="009A4498"/>
    <w:rsid w:val="009A5522"/>
    <w:rsid w:val="009A5F77"/>
    <w:rsid w:val="009A69CD"/>
    <w:rsid w:val="009B59F0"/>
    <w:rsid w:val="009B7B57"/>
    <w:rsid w:val="009C0437"/>
    <w:rsid w:val="009C0916"/>
    <w:rsid w:val="009C16AE"/>
    <w:rsid w:val="009C2505"/>
    <w:rsid w:val="009C3EA2"/>
    <w:rsid w:val="009C459F"/>
    <w:rsid w:val="009C45ED"/>
    <w:rsid w:val="009C6B5A"/>
    <w:rsid w:val="009D110D"/>
    <w:rsid w:val="009D171D"/>
    <w:rsid w:val="009D20F0"/>
    <w:rsid w:val="009D33F2"/>
    <w:rsid w:val="009D35A3"/>
    <w:rsid w:val="009D3FD5"/>
    <w:rsid w:val="009D49E0"/>
    <w:rsid w:val="009D6E0B"/>
    <w:rsid w:val="009D75CC"/>
    <w:rsid w:val="009E5525"/>
    <w:rsid w:val="009E7194"/>
    <w:rsid w:val="009F0390"/>
    <w:rsid w:val="009F11BF"/>
    <w:rsid w:val="009F2777"/>
    <w:rsid w:val="009F3252"/>
    <w:rsid w:val="009F32EE"/>
    <w:rsid w:val="009F4FC4"/>
    <w:rsid w:val="009F5C8B"/>
    <w:rsid w:val="009F6AAE"/>
    <w:rsid w:val="00A02050"/>
    <w:rsid w:val="00A0327A"/>
    <w:rsid w:val="00A03D3D"/>
    <w:rsid w:val="00A05502"/>
    <w:rsid w:val="00A057A3"/>
    <w:rsid w:val="00A06508"/>
    <w:rsid w:val="00A06E86"/>
    <w:rsid w:val="00A07366"/>
    <w:rsid w:val="00A077EC"/>
    <w:rsid w:val="00A14DBF"/>
    <w:rsid w:val="00A1501A"/>
    <w:rsid w:val="00A150E1"/>
    <w:rsid w:val="00A15697"/>
    <w:rsid w:val="00A15A8B"/>
    <w:rsid w:val="00A15E31"/>
    <w:rsid w:val="00A226D6"/>
    <w:rsid w:val="00A261BB"/>
    <w:rsid w:val="00A3098D"/>
    <w:rsid w:val="00A31BA2"/>
    <w:rsid w:val="00A335A8"/>
    <w:rsid w:val="00A40472"/>
    <w:rsid w:val="00A40839"/>
    <w:rsid w:val="00A41080"/>
    <w:rsid w:val="00A414A9"/>
    <w:rsid w:val="00A41CC5"/>
    <w:rsid w:val="00A432B8"/>
    <w:rsid w:val="00A43425"/>
    <w:rsid w:val="00A43C2E"/>
    <w:rsid w:val="00A44857"/>
    <w:rsid w:val="00A461BE"/>
    <w:rsid w:val="00A46A18"/>
    <w:rsid w:val="00A47F7F"/>
    <w:rsid w:val="00A541E9"/>
    <w:rsid w:val="00A550D7"/>
    <w:rsid w:val="00A557DF"/>
    <w:rsid w:val="00A563B5"/>
    <w:rsid w:val="00A56994"/>
    <w:rsid w:val="00A6143E"/>
    <w:rsid w:val="00A659F5"/>
    <w:rsid w:val="00A65A90"/>
    <w:rsid w:val="00A663DC"/>
    <w:rsid w:val="00A70D3E"/>
    <w:rsid w:val="00A71603"/>
    <w:rsid w:val="00A71D0B"/>
    <w:rsid w:val="00A733DC"/>
    <w:rsid w:val="00A746C4"/>
    <w:rsid w:val="00A74ACF"/>
    <w:rsid w:val="00A76FA0"/>
    <w:rsid w:val="00A777F7"/>
    <w:rsid w:val="00A81824"/>
    <w:rsid w:val="00A85355"/>
    <w:rsid w:val="00A85B0E"/>
    <w:rsid w:val="00A86781"/>
    <w:rsid w:val="00A90275"/>
    <w:rsid w:val="00A905C9"/>
    <w:rsid w:val="00A91177"/>
    <w:rsid w:val="00A9241C"/>
    <w:rsid w:val="00A944C7"/>
    <w:rsid w:val="00A94947"/>
    <w:rsid w:val="00A960D8"/>
    <w:rsid w:val="00A9758A"/>
    <w:rsid w:val="00A97F28"/>
    <w:rsid w:val="00AA14CB"/>
    <w:rsid w:val="00AA1A45"/>
    <w:rsid w:val="00AA24F9"/>
    <w:rsid w:val="00AA364F"/>
    <w:rsid w:val="00AA4A67"/>
    <w:rsid w:val="00AA6C01"/>
    <w:rsid w:val="00AA7275"/>
    <w:rsid w:val="00AB0D60"/>
    <w:rsid w:val="00AB6EF8"/>
    <w:rsid w:val="00AB72F2"/>
    <w:rsid w:val="00AB74A7"/>
    <w:rsid w:val="00AB7A1E"/>
    <w:rsid w:val="00AC08F3"/>
    <w:rsid w:val="00AC3121"/>
    <w:rsid w:val="00AC32F1"/>
    <w:rsid w:val="00AC3865"/>
    <w:rsid w:val="00AC42B9"/>
    <w:rsid w:val="00AC43C3"/>
    <w:rsid w:val="00AC4879"/>
    <w:rsid w:val="00AC7A79"/>
    <w:rsid w:val="00AD00D7"/>
    <w:rsid w:val="00AD045A"/>
    <w:rsid w:val="00AD0CF0"/>
    <w:rsid w:val="00AD1FE2"/>
    <w:rsid w:val="00AD515B"/>
    <w:rsid w:val="00AD5482"/>
    <w:rsid w:val="00AD5ED7"/>
    <w:rsid w:val="00AD63E4"/>
    <w:rsid w:val="00AD6E00"/>
    <w:rsid w:val="00AD7A04"/>
    <w:rsid w:val="00AE1D86"/>
    <w:rsid w:val="00AE239F"/>
    <w:rsid w:val="00AE49E7"/>
    <w:rsid w:val="00AE60BD"/>
    <w:rsid w:val="00AF1998"/>
    <w:rsid w:val="00AF202E"/>
    <w:rsid w:val="00AF455B"/>
    <w:rsid w:val="00AF46FF"/>
    <w:rsid w:val="00AF4D51"/>
    <w:rsid w:val="00AF4DBE"/>
    <w:rsid w:val="00AF76C0"/>
    <w:rsid w:val="00B005C4"/>
    <w:rsid w:val="00B00729"/>
    <w:rsid w:val="00B022A4"/>
    <w:rsid w:val="00B02505"/>
    <w:rsid w:val="00B02F1F"/>
    <w:rsid w:val="00B044C4"/>
    <w:rsid w:val="00B0459F"/>
    <w:rsid w:val="00B04A7E"/>
    <w:rsid w:val="00B05A75"/>
    <w:rsid w:val="00B112B3"/>
    <w:rsid w:val="00B1154A"/>
    <w:rsid w:val="00B11C01"/>
    <w:rsid w:val="00B130AD"/>
    <w:rsid w:val="00B13BB1"/>
    <w:rsid w:val="00B146CD"/>
    <w:rsid w:val="00B16034"/>
    <w:rsid w:val="00B17CE4"/>
    <w:rsid w:val="00B21A59"/>
    <w:rsid w:val="00B2535F"/>
    <w:rsid w:val="00B25782"/>
    <w:rsid w:val="00B25987"/>
    <w:rsid w:val="00B26F2E"/>
    <w:rsid w:val="00B2797A"/>
    <w:rsid w:val="00B27FE4"/>
    <w:rsid w:val="00B307DE"/>
    <w:rsid w:val="00B3180A"/>
    <w:rsid w:val="00B31ACE"/>
    <w:rsid w:val="00B31CEF"/>
    <w:rsid w:val="00B3295A"/>
    <w:rsid w:val="00B32BA2"/>
    <w:rsid w:val="00B33024"/>
    <w:rsid w:val="00B339A6"/>
    <w:rsid w:val="00B34487"/>
    <w:rsid w:val="00B35101"/>
    <w:rsid w:val="00B35CCE"/>
    <w:rsid w:val="00B35F6D"/>
    <w:rsid w:val="00B361D9"/>
    <w:rsid w:val="00B37739"/>
    <w:rsid w:val="00B41AD4"/>
    <w:rsid w:val="00B42785"/>
    <w:rsid w:val="00B44CA3"/>
    <w:rsid w:val="00B44F6C"/>
    <w:rsid w:val="00B460D9"/>
    <w:rsid w:val="00B47A78"/>
    <w:rsid w:val="00B54042"/>
    <w:rsid w:val="00B54701"/>
    <w:rsid w:val="00B55B80"/>
    <w:rsid w:val="00B5652D"/>
    <w:rsid w:val="00B57D44"/>
    <w:rsid w:val="00B607FC"/>
    <w:rsid w:val="00B61018"/>
    <w:rsid w:val="00B6148C"/>
    <w:rsid w:val="00B62E91"/>
    <w:rsid w:val="00B6431E"/>
    <w:rsid w:val="00B648CB"/>
    <w:rsid w:val="00B65D77"/>
    <w:rsid w:val="00B66DC7"/>
    <w:rsid w:val="00B67550"/>
    <w:rsid w:val="00B71327"/>
    <w:rsid w:val="00B73465"/>
    <w:rsid w:val="00B73CAB"/>
    <w:rsid w:val="00B7425D"/>
    <w:rsid w:val="00B756EE"/>
    <w:rsid w:val="00B759D4"/>
    <w:rsid w:val="00B81737"/>
    <w:rsid w:val="00B84BC5"/>
    <w:rsid w:val="00B84FD0"/>
    <w:rsid w:val="00B87956"/>
    <w:rsid w:val="00B87AEB"/>
    <w:rsid w:val="00B905A2"/>
    <w:rsid w:val="00B90824"/>
    <w:rsid w:val="00B9291C"/>
    <w:rsid w:val="00B92D8F"/>
    <w:rsid w:val="00B933E3"/>
    <w:rsid w:val="00B948AF"/>
    <w:rsid w:val="00B9519A"/>
    <w:rsid w:val="00B9561C"/>
    <w:rsid w:val="00B95953"/>
    <w:rsid w:val="00B95B07"/>
    <w:rsid w:val="00B9672E"/>
    <w:rsid w:val="00B96D66"/>
    <w:rsid w:val="00BA034B"/>
    <w:rsid w:val="00BA2C6E"/>
    <w:rsid w:val="00BA33BE"/>
    <w:rsid w:val="00BA3F71"/>
    <w:rsid w:val="00BA4CC6"/>
    <w:rsid w:val="00BA7746"/>
    <w:rsid w:val="00BB15F7"/>
    <w:rsid w:val="00BB187C"/>
    <w:rsid w:val="00BB2701"/>
    <w:rsid w:val="00BB3558"/>
    <w:rsid w:val="00BB3D2D"/>
    <w:rsid w:val="00BB5121"/>
    <w:rsid w:val="00BB55E5"/>
    <w:rsid w:val="00BB68D2"/>
    <w:rsid w:val="00BB7112"/>
    <w:rsid w:val="00BB76F2"/>
    <w:rsid w:val="00BB7F2B"/>
    <w:rsid w:val="00BC0E81"/>
    <w:rsid w:val="00BC5B9E"/>
    <w:rsid w:val="00BC64F4"/>
    <w:rsid w:val="00BC6809"/>
    <w:rsid w:val="00BC6E92"/>
    <w:rsid w:val="00BD03DF"/>
    <w:rsid w:val="00BD2B05"/>
    <w:rsid w:val="00BD2FAF"/>
    <w:rsid w:val="00BD33C0"/>
    <w:rsid w:val="00BD5B93"/>
    <w:rsid w:val="00BD6525"/>
    <w:rsid w:val="00BD72EA"/>
    <w:rsid w:val="00BE14B8"/>
    <w:rsid w:val="00BE3CBD"/>
    <w:rsid w:val="00BE5051"/>
    <w:rsid w:val="00BE5574"/>
    <w:rsid w:val="00BE606B"/>
    <w:rsid w:val="00BF0D79"/>
    <w:rsid w:val="00BF0F4A"/>
    <w:rsid w:val="00BF1923"/>
    <w:rsid w:val="00BF2D29"/>
    <w:rsid w:val="00BF6B8B"/>
    <w:rsid w:val="00BF7F15"/>
    <w:rsid w:val="00C0012B"/>
    <w:rsid w:val="00C00CC4"/>
    <w:rsid w:val="00C03F3E"/>
    <w:rsid w:val="00C072C9"/>
    <w:rsid w:val="00C11F65"/>
    <w:rsid w:val="00C12076"/>
    <w:rsid w:val="00C139E3"/>
    <w:rsid w:val="00C1576C"/>
    <w:rsid w:val="00C15CCC"/>
    <w:rsid w:val="00C17376"/>
    <w:rsid w:val="00C220F4"/>
    <w:rsid w:val="00C2222E"/>
    <w:rsid w:val="00C23C18"/>
    <w:rsid w:val="00C2537A"/>
    <w:rsid w:val="00C26B9C"/>
    <w:rsid w:val="00C27D24"/>
    <w:rsid w:val="00C30F1F"/>
    <w:rsid w:val="00C3463C"/>
    <w:rsid w:val="00C34F95"/>
    <w:rsid w:val="00C35842"/>
    <w:rsid w:val="00C423D4"/>
    <w:rsid w:val="00C430E8"/>
    <w:rsid w:val="00C454A8"/>
    <w:rsid w:val="00C45D43"/>
    <w:rsid w:val="00C46347"/>
    <w:rsid w:val="00C47947"/>
    <w:rsid w:val="00C53F31"/>
    <w:rsid w:val="00C54D2C"/>
    <w:rsid w:val="00C6047F"/>
    <w:rsid w:val="00C61424"/>
    <w:rsid w:val="00C6267E"/>
    <w:rsid w:val="00C63015"/>
    <w:rsid w:val="00C63050"/>
    <w:rsid w:val="00C63422"/>
    <w:rsid w:val="00C641EA"/>
    <w:rsid w:val="00C70BD4"/>
    <w:rsid w:val="00C7340D"/>
    <w:rsid w:val="00C74810"/>
    <w:rsid w:val="00C75158"/>
    <w:rsid w:val="00C75330"/>
    <w:rsid w:val="00C7659D"/>
    <w:rsid w:val="00C85CD1"/>
    <w:rsid w:val="00C864CE"/>
    <w:rsid w:val="00C86CD3"/>
    <w:rsid w:val="00C87F85"/>
    <w:rsid w:val="00C912F9"/>
    <w:rsid w:val="00C9147F"/>
    <w:rsid w:val="00C93EC1"/>
    <w:rsid w:val="00C93EC6"/>
    <w:rsid w:val="00C957AF"/>
    <w:rsid w:val="00CA4573"/>
    <w:rsid w:val="00CA4B8F"/>
    <w:rsid w:val="00CA5286"/>
    <w:rsid w:val="00CB066B"/>
    <w:rsid w:val="00CB0AE7"/>
    <w:rsid w:val="00CB1E1F"/>
    <w:rsid w:val="00CB20D3"/>
    <w:rsid w:val="00CB27A4"/>
    <w:rsid w:val="00CB2C22"/>
    <w:rsid w:val="00CB61D8"/>
    <w:rsid w:val="00CB6886"/>
    <w:rsid w:val="00CB725E"/>
    <w:rsid w:val="00CC0525"/>
    <w:rsid w:val="00CC118A"/>
    <w:rsid w:val="00CC3A80"/>
    <w:rsid w:val="00CC642D"/>
    <w:rsid w:val="00CC753A"/>
    <w:rsid w:val="00CD031D"/>
    <w:rsid w:val="00CD0510"/>
    <w:rsid w:val="00CD1D18"/>
    <w:rsid w:val="00CD2543"/>
    <w:rsid w:val="00CD39D7"/>
    <w:rsid w:val="00CD3FDD"/>
    <w:rsid w:val="00CD4BDD"/>
    <w:rsid w:val="00CD548A"/>
    <w:rsid w:val="00CD608C"/>
    <w:rsid w:val="00CD6F6B"/>
    <w:rsid w:val="00CE1CE4"/>
    <w:rsid w:val="00CE3B48"/>
    <w:rsid w:val="00CE4AAB"/>
    <w:rsid w:val="00CE54B9"/>
    <w:rsid w:val="00CE66DA"/>
    <w:rsid w:val="00CE698B"/>
    <w:rsid w:val="00CE734D"/>
    <w:rsid w:val="00CE7864"/>
    <w:rsid w:val="00CE7BD2"/>
    <w:rsid w:val="00CF03BA"/>
    <w:rsid w:val="00CF1376"/>
    <w:rsid w:val="00CF195F"/>
    <w:rsid w:val="00CF7416"/>
    <w:rsid w:val="00CF79F2"/>
    <w:rsid w:val="00CF7F91"/>
    <w:rsid w:val="00D002A5"/>
    <w:rsid w:val="00D02064"/>
    <w:rsid w:val="00D0280E"/>
    <w:rsid w:val="00D02AC3"/>
    <w:rsid w:val="00D02DB9"/>
    <w:rsid w:val="00D034F6"/>
    <w:rsid w:val="00D0366F"/>
    <w:rsid w:val="00D052F8"/>
    <w:rsid w:val="00D05BA6"/>
    <w:rsid w:val="00D0736B"/>
    <w:rsid w:val="00D076AA"/>
    <w:rsid w:val="00D107F4"/>
    <w:rsid w:val="00D11B67"/>
    <w:rsid w:val="00D12AFA"/>
    <w:rsid w:val="00D12BBE"/>
    <w:rsid w:val="00D15425"/>
    <w:rsid w:val="00D1613C"/>
    <w:rsid w:val="00D1621A"/>
    <w:rsid w:val="00D16518"/>
    <w:rsid w:val="00D1721D"/>
    <w:rsid w:val="00D20211"/>
    <w:rsid w:val="00D20417"/>
    <w:rsid w:val="00D220A9"/>
    <w:rsid w:val="00D226D0"/>
    <w:rsid w:val="00D24BB4"/>
    <w:rsid w:val="00D25CD2"/>
    <w:rsid w:val="00D27302"/>
    <w:rsid w:val="00D31767"/>
    <w:rsid w:val="00D32E9A"/>
    <w:rsid w:val="00D333E6"/>
    <w:rsid w:val="00D3419F"/>
    <w:rsid w:val="00D35A54"/>
    <w:rsid w:val="00D35E7D"/>
    <w:rsid w:val="00D366A3"/>
    <w:rsid w:val="00D36A97"/>
    <w:rsid w:val="00D37D58"/>
    <w:rsid w:val="00D4120F"/>
    <w:rsid w:val="00D412B7"/>
    <w:rsid w:val="00D41F7B"/>
    <w:rsid w:val="00D421EF"/>
    <w:rsid w:val="00D42695"/>
    <w:rsid w:val="00D43BE3"/>
    <w:rsid w:val="00D43C08"/>
    <w:rsid w:val="00D44748"/>
    <w:rsid w:val="00D4557E"/>
    <w:rsid w:val="00D46F1A"/>
    <w:rsid w:val="00D4797E"/>
    <w:rsid w:val="00D508B5"/>
    <w:rsid w:val="00D5156D"/>
    <w:rsid w:val="00D5423D"/>
    <w:rsid w:val="00D55F37"/>
    <w:rsid w:val="00D55F5D"/>
    <w:rsid w:val="00D56222"/>
    <w:rsid w:val="00D567B8"/>
    <w:rsid w:val="00D56BD6"/>
    <w:rsid w:val="00D56E50"/>
    <w:rsid w:val="00D61615"/>
    <w:rsid w:val="00D63184"/>
    <w:rsid w:val="00D6338C"/>
    <w:rsid w:val="00D65183"/>
    <w:rsid w:val="00D675D6"/>
    <w:rsid w:val="00D7106D"/>
    <w:rsid w:val="00D716C9"/>
    <w:rsid w:val="00D74B49"/>
    <w:rsid w:val="00D74C9B"/>
    <w:rsid w:val="00D74CF8"/>
    <w:rsid w:val="00D74D64"/>
    <w:rsid w:val="00D754BA"/>
    <w:rsid w:val="00D75C74"/>
    <w:rsid w:val="00D75E6D"/>
    <w:rsid w:val="00D75F48"/>
    <w:rsid w:val="00D81A7C"/>
    <w:rsid w:val="00D81F3D"/>
    <w:rsid w:val="00D821F6"/>
    <w:rsid w:val="00D82A62"/>
    <w:rsid w:val="00D8487E"/>
    <w:rsid w:val="00D85892"/>
    <w:rsid w:val="00D8712B"/>
    <w:rsid w:val="00D90DCE"/>
    <w:rsid w:val="00D916AA"/>
    <w:rsid w:val="00D91A08"/>
    <w:rsid w:val="00D92EFD"/>
    <w:rsid w:val="00D954A9"/>
    <w:rsid w:val="00D957EF"/>
    <w:rsid w:val="00D959A4"/>
    <w:rsid w:val="00D95AFA"/>
    <w:rsid w:val="00D9775A"/>
    <w:rsid w:val="00DA068E"/>
    <w:rsid w:val="00DA09FE"/>
    <w:rsid w:val="00DA3706"/>
    <w:rsid w:val="00DA37E5"/>
    <w:rsid w:val="00DA3EB2"/>
    <w:rsid w:val="00DA4FD9"/>
    <w:rsid w:val="00DA5CB3"/>
    <w:rsid w:val="00DA75D3"/>
    <w:rsid w:val="00DB2E8C"/>
    <w:rsid w:val="00DB48A0"/>
    <w:rsid w:val="00DB4A5B"/>
    <w:rsid w:val="00DB5148"/>
    <w:rsid w:val="00DB5AF6"/>
    <w:rsid w:val="00DC056D"/>
    <w:rsid w:val="00DC0705"/>
    <w:rsid w:val="00DC1649"/>
    <w:rsid w:val="00DC21C4"/>
    <w:rsid w:val="00DC347C"/>
    <w:rsid w:val="00DC36BA"/>
    <w:rsid w:val="00DC7335"/>
    <w:rsid w:val="00DD0F93"/>
    <w:rsid w:val="00DD181D"/>
    <w:rsid w:val="00DD1C3E"/>
    <w:rsid w:val="00DD33F8"/>
    <w:rsid w:val="00DD5359"/>
    <w:rsid w:val="00DD610D"/>
    <w:rsid w:val="00DE0281"/>
    <w:rsid w:val="00DE087A"/>
    <w:rsid w:val="00DE0D19"/>
    <w:rsid w:val="00DE11B6"/>
    <w:rsid w:val="00DE2322"/>
    <w:rsid w:val="00DE2909"/>
    <w:rsid w:val="00DE3AB8"/>
    <w:rsid w:val="00DE4C37"/>
    <w:rsid w:val="00DE5FB7"/>
    <w:rsid w:val="00DE659E"/>
    <w:rsid w:val="00DF11F6"/>
    <w:rsid w:val="00DF2422"/>
    <w:rsid w:val="00DF77BD"/>
    <w:rsid w:val="00DF7EA7"/>
    <w:rsid w:val="00E0202B"/>
    <w:rsid w:val="00E0232A"/>
    <w:rsid w:val="00E02536"/>
    <w:rsid w:val="00E04203"/>
    <w:rsid w:val="00E05AF2"/>
    <w:rsid w:val="00E05B28"/>
    <w:rsid w:val="00E066A0"/>
    <w:rsid w:val="00E06702"/>
    <w:rsid w:val="00E070E1"/>
    <w:rsid w:val="00E079B8"/>
    <w:rsid w:val="00E07E11"/>
    <w:rsid w:val="00E102BB"/>
    <w:rsid w:val="00E11264"/>
    <w:rsid w:val="00E11681"/>
    <w:rsid w:val="00E12457"/>
    <w:rsid w:val="00E13537"/>
    <w:rsid w:val="00E14303"/>
    <w:rsid w:val="00E1466D"/>
    <w:rsid w:val="00E14A0B"/>
    <w:rsid w:val="00E15365"/>
    <w:rsid w:val="00E17011"/>
    <w:rsid w:val="00E21AB7"/>
    <w:rsid w:val="00E22799"/>
    <w:rsid w:val="00E26939"/>
    <w:rsid w:val="00E27877"/>
    <w:rsid w:val="00E27E93"/>
    <w:rsid w:val="00E34DB9"/>
    <w:rsid w:val="00E40B05"/>
    <w:rsid w:val="00E4576B"/>
    <w:rsid w:val="00E46907"/>
    <w:rsid w:val="00E478FD"/>
    <w:rsid w:val="00E52CB8"/>
    <w:rsid w:val="00E537D1"/>
    <w:rsid w:val="00E54924"/>
    <w:rsid w:val="00E54BE1"/>
    <w:rsid w:val="00E5575E"/>
    <w:rsid w:val="00E55B55"/>
    <w:rsid w:val="00E566E0"/>
    <w:rsid w:val="00E6011B"/>
    <w:rsid w:val="00E6147E"/>
    <w:rsid w:val="00E62241"/>
    <w:rsid w:val="00E6295C"/>
    <w:rsid w:val="00E62DD9"/>
    <w:rsid w:val="00E62E11"/>
    <w:rsid w:val="00E65241"/>
    <w:rsid w:val="00E660D8"/>
    <w:rsid w:val="00E70A7A"/>
    <w:rsid w:val="00E70BDF"/>
    <w:rsid w:val="00E727DE"/>
    <w:rsid w:val="00E72B6E"/>
    <w:rsid w:val="00E73258"/>
    <w:rsid w:val="00E73283"/>
    <w:rsid w:val="00E74046"/>
    <w:rsid w:val="00E7475B"/>
    <w:rsid w:val="00E75259"/>
    <w:rsid w:val="00E76778"/>
    <w:rsid w:val="00E76876"/>
    <w:rsid w:val="00E77444"/>
    <w:rsid w:val="00E84199"/>
    <w:rsid w:val="00E850B0"/>
    <w:rsid w:val="00E8550A"/>
    <w:rsid w:val="00E87EF7"/>
    <w:rsid w:val="00E91CF7"/>
    <w:rsid w:val="00E92F3B"/>
    <w:rsid w:val="00E93191"/>
    <w:rsid w:val="00EA119F"/>
    <w:rsid w:val="00EA2EEC"/>
    <w:rsid w:val="00EA2EF4"/>
    <w:rsid w:val="00EA39AF"/>
    <w:rsid w:val="00EA3E14"/>
    <w:rsid w:val="00EA4722"/>
    <w:rsid w:val="00EA4AD6"/>
    <w:rsid w:val="00EA6943"/>
    <w:rsid w:val="00EB22D2"/>
    <w:rsid w:val="00EB269B"/>
    <w:rsid w:val="00EB295F"/>
    <w:rsid w:val="00EB29BE"/>
    <w:rsid w:val="00EB5908"/>
    <w:rsid w:val="00EB5AC7"/>
    <w:rsid w:val="00EB69F5"/>
    <w:rsid w:val="00EB7AAF"/>
    <w:rsid w:val="00EC3A1C"/>
    <w:rsid w:val="00EC3DF1"/>
    <w:rsid w:val="00EC592F"/>
    <w:rsid w:val="00ED006E"/>
    <w:rsid w:val="00ED04F1"/>
    <w:rsid w:val="00ED1127"/>
    <w:rsid w:val="00ED2097"/>
    <w:rsid w:val="00ED31EB"/>
    <w:rsid w:val="00ED3944"/>
    <w:rsid w:val="00ED4C07"/>
    <w:rsid w:val="00ED4C76"/>
    <w:rsid w:val="00ED50FE"/>
    <w:rsid w:val="00ED5304"/>
    <w:rsid w:val="00ED5737"/>
    <w:rsid w:val="00ED589C"/>
    <w:rsid w:val="00ED654E"/>
    <w:rsid w:val="00ED6A30"/>
    <w:rsid w:val="00EE075E"/>
    <w:rsid w:val="00EE20DB"/>
    <w:rsid w:val="00EE5792"/>
    <w:rsid w:val="00EE6AD1"/>
    <w:rsid w:val="00EE747B"/>
    <w:rsid w:val="00EF0A09"/>
    <w:rsid w:val="00EF1027"/>
    <w:rsid w:val="00EF3BEC"/>
    <w:rsid w:val="00EF3C51"/>
    <w:rsid w:val="00EF42CB"/>
    <w:rsid w:val="00EF6E2A"/>
    <w:rsid w:val="00F00C73"/>
    <w:rsid w:val="00F0283D"/>
    <w:rsid w:val="00F05628"/>
    <w:rsid w:val="00F0677E"/>
    <w:rsid w:val="00F072B5"/>
    <w:rsid w:val="00F07F62"/>
    <w:rsid w:val="00F11F02"/>
    <w:rsid w:val="00F122CD"/>
    <w:rsid w:val="00F1314F"/>
    <w:rsid w:val="00F1318F"/>
    <w:rsid w:val="00F139C3"/>
    <w:rsid w:val="00F142BB"/>
    <w:rsid w:val="00F16DD1"/>
    <w:rsid w:val="00F207CA"/>
    <w:rsid w:val="00F212B8"/>
    <w:rsid w:val="00F224A7"/>
    <w:rsid w:val="00F23563"/>
    <w:rsid w:val="00F25260"/>
    <w:rsid w:val="00F258A1"/>
    <w:rsid w:val="00F26218"/>
    <w:rsid w:val="00F277F1"/>
    <w:rsid w:val="00F307B4"/>
    <w:rsid w:val="00F3098B"/>
    <w:rsid w:val="00F373C4"/>
    <w:rsid w:val="00F37B81"/>
    <w:rsid w:val="00F407B6"/>
    <w:rsid w:val="00F413FE"/>
    <w:rsid w:val="00F4171E"/>
    <w:rsid w:val="00F441D8"/>
    <w:rsid w:val="00F46754"/>
    <w:rsid w:val="00F46E2C"/>
    <w:rsid w:val="00F501A7"/>
    <w:rsid w:val="00F51EE8"/>
    <w:rsid w:val="00F524C9"/>
    <w:rsid w:val="00F535AC"/>
    <w:rsid w:val="00F544ED"/>
    <w:rsid w:val="00F55AB8"/>
    <w:rsid w:val="00F56541"/>
    <w:rsid w:val="00F56F06"/>
    <w:rsid w:val="00F60B9A"/>
    <w:rsid w:val="00F62121"/>
    <w:rsid w:val="00F62A8D"/>
    <w:rsid w:val="00F62C96"/>
    <w:rsid w:val="00F640BA"/>
    <w:rsid w:val="00F65871"/>
    <w:rsid w:val="00F67011"/>
    <w:rsid w:val="00F75285"/>
    <w:rsid w:val="00F7796C"/>
    <w:rsid w:val="00F81F60"/>
    <w:rsid w:val="00F82783"/>
    <w:rsid w:val="00F82F83"/>
    <w:rsid w:val="00F83482"/>
    <w:rsid w:val="00F84EE0"/>
    <w:rsid w:val="00F851DA"/>
    <w:rsid w:val="00F85BB3"/>
    <w:rsid w:val="00F8607B"/>
    <w:rsid w:val="00F87F84"/>
    <w:rsid w:val="00F90953"/>
    <w:rsid w:val="00F91294"/>
    <w:rsid w:val="00F918A3"/>
    <w:rsid w:val="00F955A7"/>
    <w:rsid w:val="00F97686"/>
    <w:rsid w:val="00FA1351"/>
    <w:rsid w:val="00FA2219"/>
    <w:rsid w:val="00FA2502"/>
    <w:rsid w:val="00FA2556"/>
    <w:rsid w:val="00FA312B"/>
    <w:rsid w:val="00FA4BC9"/>
    <w:rsid w:val="00FA4CC3"/>
    <w:rsid w:val="00FA5B42"/>
    <w:rsid w:val="00FA6FD3"/>
    <w:rsid w:val="00FB0E4A"/>
    <w:rsid w:val="00FB10EF"/>
    <w:rsid w:val="00FB1A71"/>
    <w:rsid w:val="00FB2564"/>
    <w:rsid w:val="00FB2E36"/>
    <w:rsid w:val="00FB375A"/>
    <w:rsid w:val="00FB37E4"/>
    <w:rsid w:val="00FB3827"/>
    <w:rsid w:val="00FB3DDF"/>
    <w:rsid w:val="00FB3E43"/>
    <w:rsid w:val="00FB54B7"/>
    <w:rsid w:val="00FB5E8F"/>
    <w:rsid w:val="00FB69FE"/>
    <w:rsid w:val="00FB6E21"/>
    <w:rsid w:val="00FB74AB"/>
    <w:rsid w:val="00FB7733"/>
    <w:rsid w:val="00FB7D04"/>
    <w:rsid w:val="00FC03D7"/>
    <w:rsid w:val="00FC0C7E"/>
    <w:rsid w:val="00FC1FE3"/>
    <w:rsid w:val="00FC2240"/>
    <w:rsid w:val="00FC558F"/>
    <w:rsid w:val="00FC5E76"/>
    <w:rsid w:val="00FC5F2F"/>
    <w:rsid w:val="00FC71CC"/>
    <w:rsid w:val="00FC7369"/>
    <w:rsid w:val="00FC795A"/>
    <w:rsid w:val="00FD0689"/>
    <w:rsid w:val="00FD0792"/>
    <w:rsid w:val="00FD1FA2"/>
    <w:rsid w:val="00FD27BF"/>
    <w:rsid w:val="00FD3A7C"/>
    <w:rsid w:val="00FD3E22"/>
    <w:rsid w:val="00FD56FD"/>
    <w:rsid w:val="00FD5C59"/>
    <w:rsid w:val="00FD7BBC"/>
    <w:rsid w:val="00FD7F64"/>
    <w:rsid w:val="00FE0562"/>
    <w:rsid w:val="00FE0B35"/>
    <w:rsid w:val="00FE1B11"/>
    <w:rsid w:val="00FE248C"/>
    <w:rsid w:val="00FE3E15"/>
    <w:rsid w:val="00FE407B"/>
    <w:rsid w:val="00FE4B0F"/>
    <w:rsid w:val="00FE6090"/>
    <w:rsid w:val="00FF09C9"/>
    <w:rsid w:val="00FF323B"/>
    <w:rsid w:val="00FF3329"/>
    <w:rsid w:val="00FF3D6F"/>
    <w:rsid w:val="00FF3E78"/>
    <w:rsid w:val="00FF43E1"/>
    <w:rsid w:val="00FF46F8"/>
    <w:rsid w:val="00FF4881"/>
    <w:rsid w:val="00FF5458"/>
    <w:rsid w:val="00FF593A"/>
    <w:rsid w:val="00FF6E99"/>
    <w:rsid w:val="2B8FC355"/>
    <w:rsid w:val="39D71B30"/>
    <w:rsid w:val="474B844E"/>
    <w:rsid w:val="7BBDADE6"/>
    <w:rsid w:val="EF7FACA2"/>
    <w:rsid w:val="F7BE765D"/>
    <w:rsid w:val="F7F731C2"/>
    <w:rsid w:val="FB4FDCEE"/>
    <w:rsid w:val="FC6DB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4"/>
    <w:qFormat/>
    <w:uiPriority w:val="9"/>
    <w:pPr>
      <w:outlineLvl w:val="0"/>
    </w:pPr>
    <w:rPr>
      <w:rFonts w:ascii="黑体" w:eastAsia="黑体"/>
      <w:bCs/>
      <w:kern w:val="44"/>
      <w:szCs w:val="44"/>
    </w:rPr>
  </w:style>
  <w:style w:type="paragraph" w:styleId="3">
    <w:name w:val="heading 2"/>
    <w:basedOn w:val="1"/>
    <w:next w:val="1"/>
    <w:link w:val="11"/>
    <w:unhideWhenUsed/>
    <w:qFormat/>
    <w:uiPriority w:val="9"/>
    <w:pPr>
      <w:outlineLvl w:val="1"/>
    </w:pPr>
    <w:rPr>
      <w:rFonts w:eastAsia="楷体_GB2312" w:asciiTheme="majorHAnsi" w:hAnsiTheme="majorHAnsi" w:cstheme="majorBidi"/>
      <w:bCs/>
      <w:szCs w:val="32"/>
    </w:rPr>
  </w:style>
  <w:style w:type="paragraph" w:styleId="4">
    <w:name w:val="heading 3"/>
    <w:basedOn w:val="1"/>
    <w:next w:val="1"/>
    <w:link w:val="12"/>
    <w:unhideWhenUsed/>
    <w:qFormat/>
    <w:uiPriority w:val="9"/>
    <w:pPr>
      <w:spacing w:before="260" w:after="260" w:line="416" w:lineRule="atLeast"/>
      <w:outlineLvl w:val="2"/>
    </w:pPr>
    <w:rPr>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8"/>
    <w:semiHidden/>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7"/>
    <w:qFormat/>
    <w:uiPriority w:val="0"/>
    <w:pPr>
      <w:tabs>
        <w:tab w:val="center" w:pos="4153"/>
        <w:tab w:val="right" w:pos="8306"/>
      </w:tabs>
      <w:snapToGrid w:val="0"/>
    </w:pPr>
    <w:rPr>
      <w:rFonts w:asciiTheme="minorHAnsi" w:eastAsiaTheme="minorEastAsia"/>
      <w:sz w:val="18"/>
    </w:rPr>
  </w:style>
  <w:style w:type="paragraph" w:styleId="7">
    <w:name w:val="Title"/>
    <w:basedOn w:val="1"/>
    <w:next w:val="1"/>
    <w:link w:val="13"/>
    <w:qFormat/>
    <w:uiPriority w:val="10"/>
    <w:pPr>
      <w:adjustRightInd w:val="0"/>
      <w:ind w:right="400" w:rightChars="400"/>
      <w:jc w:val="right"/>
      <w:outlineLvl w:val="0"/>
    </w:pPr>
    <w:rPr>
      <w:rFonts w:hAnsiTheme="majorHAnsi" w:cstheme="majorBidi"/>
      <w:bCs/>
      <w:szCs w:val="32"/>
    </w:rPr>
  </w:style>
  <w:style w:type="paragraph" w:styleId="10">
    <w:name w:val="No Spacing"/>
    <w:qFormat/>
    <w:uiPriority w:val="1"/>
    <w:pPr>
      <w:widowControl w:val="0"/>
      <w:spacing w:line="600" w:lineRule="exact"/>
      <w:jc w:val="center"/>
    </w:pPr>
    <w:rPr>
      <w:rFonts w:ascii="方正小标宋简体" w:eastAsia="方正小标宋简体" w:hAnsiTheme="minorHAnsi" w:cstheme="minorBidi"/>
      <w:color w:val="000000" w:themeColor="text1"/>
      <w:kern w:val="2"/>
      <w:sz w:val="44"/>
      <w:szCs w:val="22"/>
      <w:lang w:val="en-US" w:eastAsia="zh-CN" w:bidi="ar-SA"/>
      <w14:textFill>
        <w14:solidFill>
          <w14:schemeClr w14:val="tx1"/>
        </w14:solidFill>
      </w14:textFill>
    </w:rPr>
  </w:style>
  <w:style w:type="character" w:customStyle="1" w:styleId="11">
    <w:name w:val="标题 2 Char"/>
    <w:basedOn w:val="9"/>
    <w:link w:val="3"/>
    <w:qFormat/>
    <w:uiPriority w:val="9"/>
    <w:rPr>
      <w:rFonts w:eastAsia="楷体_GB2312" w:asciiTheme="majorHAnsi" w:hAnsiTheme="majorHAnsi" w:cstheme="majorBidi"/>
      <w:bCs/>
      <w:color w:val="000000" w:themeColor="text1"/>
      <w:sz w:val="32"/>
      <w:szCs w:val="32"/>
      <w14:textFill>
        <w14:solidFill>
          <w14:schemeClr w14:val="tx1"/>
        </w14:solidFill>
      </w14:textFill>
    </w:rPr>
  </w:style>
  <w:style w:type="character" w:customStyle="1" w:styleId="12">
    <w:name w:val="标题 3 Char"/>
    <w:basedOn w:val="9"/>
    <w:link w:val="4"/>
    <w:qFormat/>
    <w:uiPriority w:val="9"/>
    <w:rPr>
      <w:rFonts w:ascii="仿宋_GB2312" w:eastAsia="仿宋_GB2312"/>
      <w:b/>
      <w:bCs/>
      <w:color w:val="000000" w:themeColor="text1"/>
      <w:sz w:val="32"/>
      <w:szCs w:val="32"/>
      <w14:textFill>
        <w14:solidFill>
          <w14:schemeClr w14:val="tx1"/>
        </w14:solidFill>
      </w14:textFill>
    </w:rPr>
  </w:style>
  <w:style w:type="character" w:customStyle="1" w:styleId="13">
    <w:name w:val="标题 Char"/>
    <w:basedOn w:val="9"/>
    <w:link w:val="7"/>
    <w:qFormat/>
    <w:uiPriority w:val="10"/>
    <w:rPr>
      <w:rFonts w:ascii="仿宋_GB2312" w:eastAsia="仿宋_GB2312" w:hAnsiTheme="majorHAnsi" w:cstheme="majorBidi"/>
      <w:bCs/>
      <w:color w:val="000000" w:themeColor="text1"/>
      <w:sz w:val="32"/>
      <w:szCs w:val="32"/>
      <w14:textFill>
        <w14:solidFill>
          <w14:schemeClr w14:val="tx1"/>
        </w14:solidFill>
      </w14:textFill>
    </w:rPr>
  </w:style>
  <w:style w:type="character" w:customStyle="1" w:styleId="14">
    <w:name w:val="标题 1 Char"/>
    <w:basedOn w:val="9"/>
    <w:link w:val="2"/>
    <w:qFormat/>
    <w:uiPriority w:val="9"/>
    <w:rPr>
      <w:rFonts w:ascii="黑体" w:eastAsia="黑体"/>
      <w:bCs/>
      <w:color w:val="000000" w:themeColor="text1"/>
      <w:kern w:val="44"/>
      <w:sz w:val="32"/>
      <w:szCs w:val="44"/>
      <w14:textFill>
        <w14:solidFill>
          <w14:schemeClr w14:val="tx1"/>
        </w14:solidFill>
      </w14:textFill>
    </w:rPr>
  </w:style>
  <w:style w:type="paragraph" w:customStyle="1" w:styleId="15">
    <w:name w:val="三级标题"/>
    <w:basedOn w:val="1"/>
    <w:link w:val="16"/>
    <w:qFormat/>
    <w:uiPriority w:val="0"/>
    <w:pPr>
      <w:ind w:firstLine="629"/>
    </w:pPr>
    <w:rPr>
      <w:rFonts w:ascii="楷体" w:hAnsi="楷体" w:eastAsia="楷体" w:cs="楷体"/>
      <w:szCs w:val="32"/>
    </w:rPr>
  </w:style>
  <w:style w:type="character" w:customStyle="1" w:styleId="16">
    <w:name w:val="三级标题 Char"/>
    <w:basedOn w:val="9"/>
    <w:link w:val="15"/>
    <w:qFormat/>
    <w:uiPriority w:val="0"/>
    <w:rPr>
      <w:rFonts w:ascii="楷体" w:hAnsi="楷体" w:eastAsia="楷体" w:cs="楷体"/>
      <w:sz w:val="32"/>
      <w:szCs w:val="32"/>
    </w:rPr>
  </w:style>
  <w:style w:type="character" w:customStyle="1" w:styleId="17">
    <w:name w:val="页眉 Char"/>
    <w:basedOn w:val="9"/>
    <w:link w:val="6"/>
    <w:qFormat/>
    <w:uiPriority w:val="0"/>
    <w:rPr>
      <w:sz w:val="18"/>
    </w:rPr>
  </w:style>
  <w:style w:type="character" w:customStyle="1" w:styleId="18">
    <w:name w:val="页脚 Char"/>
    <w:basedOn w:val="9"/>
    <w:link w:val="5"/>
    <w:semiHidden/>
    <w:qFormat/>
    <w:uiPriority w:val="99"/>
    <w:rPr>
      <w:rFonts w:ascii="仿宋_GB2312" w:eastAsia="仿宋_GB2312"/>
      <w:color w:val="000000" w:themeColor="text1"/>
      <w:sz w:val="18"/>
      <w:szCs w:val="18"/>
      <w14:textFill>
        <w14:solidFill>
          <w14:schemeClr w14:val="tx1"/>
        </w14:solidFill>
      </w14:textFill>
    </w:rPr>
  </w:style>
  <w:style w:type="character" w:customStyle="1" w:styleId="19">
    <w:name w:val="标题 Char1"/>
    <w:qFormat/>
    <w:uiPriority w:val="10"/>
    <w:rPr>
      <w:rFonts w:ascii="Cambria" w:hAnsi="Cambria"/>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147</Words>
  <Characters>838</Characters>
  <Lines>6</Lines>
  <Paragraphs>1</Paragraphs>
  <TotalTime>3</TotalTime>
  <ScaleCrop>false</ScaleCrop>
  <LinksUpToDate>false</LinksUpToDate>
  <CharactersWithSpaces>984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2020-11-11T17:10:00Z</dcterms:created>
  <dc:creator>买刚</dc:creator>
  <cp:lastModifiedBy>wlt</cp:lastModifiedBy>
  <dcterms:modified xsi:type="dcterms:W3CDTF">2025-03-10T10:25:29Z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