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11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outlineLvl w:val="0"/>
        <w:rPr>
          <w:rFonts w:hint="eastAsia" w:ascii="方正小标宋_GBK" w:hAnsi="方正小标宋_GBK" w:eastAsia="方正小标宋_GBK" w:cs="方正小标宋_GBK"/>
          <w:bCs/>
          <w:kern w:val="2"/>
          <w:sz w:val="44"/>
          <w:szCs w:val="44"/>
        </w:rPr>
      </w:pPr>
      <w:bookmarkStart w:id="0" w:name="_GoBack"/>
      <w:r>
        <w:rPr>
          <w:rFonts w:hint="eastAsia" w:ascii="方正小标宋_GBK" w:hAnsi="方正小标宋_GBK" w:eastAsia="方正小标宋_GBK" w:cs="方正小标宋_GBK"/>
          <w:bCs/>
          <w:kern w:val="2"/>
          <w:sz w:val="44"/>
          <w:szCs w:val="44"/>
          <w:lang w:val="en-US" w:eastAsia="zh-CN" w:bidi="ar"/>
        </w:rPr>
        <w:t>宁夏回族自治区岩画保护利用实施方案</w:t>
      </w:r>
      <w:bookmarkEnd w:id="0"/>
    </w:p>
    <w:p w14:paraId="2D5E2B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outlineLvl w:val="0"/>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（2025年—2030年）</w:t>
      </w:r>
    </w:p>
    <w:p w14:paraId="7FA7161D">
      <w:pPr>
        <w:pStyle w:val="6"/>
        <w:keepNext w:val="0"/>
        <w:keepLines w:val="0"/>
        <w:pageBreakBefore w:val="0"/>
        <w:widowControl/>
        <w:kinsoku/>
        <w:wordWrap/>
        <w:overflowPunct/>
        <w:topLinePunct w:val="0"/>
        <w:autoSpaceDE/>
        <w:autoSpaceDN/>
        <w:bidi w:val="0"/>
        <w:adjustRightInd/>
        <w:snapToGrid/>
        <w:spacing w:beforeLines="0"/>
        <w:ind w:left="0" w:leftChars="0" w:firstLine="0" w:firstLineChars="0"/>
        <w:jc w:val="center"/>
        <w:textAlignment w:val="auto"/>
        <w:rPr>
          <w:rFonts w:hint="eastAsia" w:ascii="楷体_GB2312" w:eastAsia="楷体_GB2312" w:cs="楷体_GB2312"/>
          <w:b w:val="0"/>
          <w:bCs w:val="0"/>
          <w:kern w:val="2"/>
          <w:sz w:val="32"/>
          <w:szCs w:val="32"/>
        </w:rPr>
      </w:pPr>
      <w:r>
        <w:rPr>
          <w:rFonts w:hint="eastAsia" w:ascii="楷体_GB2312" w:eastAsia="楷体_GB2312" w:cs="楷体_GB2312"/>
          <w:b w:val="0"/>
          <w:bCs w:val="0"/>
          <w:kern w:val="2"/>
          <w:sz w:val="32"/>
          <w:szCs w:val="32"/>
        </w:rPr>
        <w:t>（征求意见稿）</w:t>
      </w:r>
    </w:p>
    <w:p w14:paraId="4D132965">
      <w:pPr>
        <w:keepNext w:val="0"/>
        <w:keepLines w:val="0"/>
        <w:pageBreakBefore w:val="0"/>
        <w:widowControl w:val="0"/>
        <w:kinsoku/>
        <w:wordWrap/>
        <w:overflowPunct/>
        <w:topLinePunct w:val="0"/>
        <w:autoSpaceDN/>
        <w:bidi w:val="0"/>
        <w:spacing w:line="580" w:lineRule="exact"/>
        <w:ind w:firstLine="420" w:firstLineChars="200"/>
        <w:textAlignment w:val="auto"/>
        <w:rPr>
          <w:rFonts w:hint="default"/>
        </w:rPr>
      </w:pPr>
    </w:p>
    <w:p w14:paraId="46CF5690">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为深入学习贯彻习近平文化思想和习近平总书记关于文物工作的重要论述，全面贯彻落实文化遗产保护传承座谈会和全区文物工作会议精神，进一步加强宁夏岩画保护利用工作，依据《国家文物局“十四五”文物保护和科技创新规划》《宁夏回族自治区文物事业发展“十四五”规划》《宁夏回族自治区黄河文物保护利用规划》，制定本方案。</w:t>
      </w:r>
    </w:p>
    <w:p w14:paraId="6B64AB6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strike/>
          <w:dstrike w:val="0"/>
          <w:color w:val="FF0000"/>
          <w:kern w:val="2"/>
          <w:sz w:val="32"/>
          <w:szCs w:val="32"/>
        </w:rPr>
      </w:pPr>
      <w:r>
        <w:rPr>
          <w:rFonts w:hint="eastAsia" w:ascii="黑体" w:hAnsi="宋体" w:eastAsia="黑体" w:cs="黑体"/>
          <w:kern w:val="0"/>
          <w:sz w:val="32"/>
          <w:szCs w:val="32"/>
          <w:lang w:val="en-US" w:eastAsia="zh-CN" w:bidi="ar"/>
        </w:rPr>
        <w:t>一、发展目标</w:t>
      </w:r>
    </w:p>
    <w:p w14:paraId="1AC24FD5">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为</w:t>
      </w:r>
      <w:r>
        <w:rPr>
          <w:rFonts w:hint="eastAsia" w:ascii="仿宋_GB2312" w:hAnsi="Times New Roman" w:eastAsia="仿宋_GB2312" w:cs="仿宋_GB2312"/>
          <w:color w:val="000000"/>
          <w:kern w:val="2"/>
          <w:sz w:val="32"/>
          <w:szCs w:val="32"/>
          <w:lang w:val="en-US" w:eastAsia="zh-CN" w:bidi="ar"/>
        </w:rPr>
        <w:t>全面提升宁夏岩画保护水平，系统推进岩画价值挖掘阐释，增强岩画历史文化实证能力，提升宁夏地域文化标识的影响力，助力新时代文化强区建设，</w:t>
      </w:r>
      <w:r>
        <w:rPr>
          <w:rFonts w:hint="eastAsia" w:ascii="仿宋_GB2312" w:hAnsi="Times New Roman" w:eastAsia="仿宋_GB2312" w:cs="仿宋_GB2312"/>
          <w:kern w:val="2"/>
          <w:sz w:val="32"/>
          <w:szCs w:val="32"/>
          <w:lang w:val="en-US" w:eastAsia="zh-CN" w:bidi="ar"/>
        </w:rPr>
        <w:t>结合第四次全国文物普查，到</w:t>
      </w:r>
      <w:r>
        <w:rPr>
          <w:rFonts w:hint="default" w:ascii="Times New Roman" w:hAnsi="Times New Roman" w:eastAsia="仿宋_GB2312" w:cs="Times New Roman"/>
          <w:kern w:val="2"/>
          <w:sz w:val="32"/>
          <w:szCs w:val="32"/>
          <w:lang w:val="en-US" w:eastAsia="zh-CN" w:bidi="ar"/>
        </w:rPr>
        <w:t>2027</w:t>
      </w:r>
      <w:r>
        <w:rPr>
          <w:rFonts w:hint="eastAsia" w:ascii="仿宋_GB2312" w:hAnsi="Times New Roman" w:eastAsia="仿宋_GB2312" w:cs="仿宋_GB2312"/>
          <w:kern w:val="2"/>
          <w:sz w:val="32"/>
          <w:szCs w:val="32"/>
          <w:lang w:val="en-US" w:eastAsia="zh-CN" w:bidi="ar"/>
        </w:rPr>
        <w:t>年完成境内岩画专项调查，廓清全区岩画分布、数量，建立宁夏岩画基础数据库。实施一批具有带动性的保护项目，形成一批岩画保护利用成果。全区岩画文物保护单位四有’工作基本健全，初步实现区内岩画保护利用成果的全域流动。</w:t>
      </w:r>
    </w:p>
    <w:p w14:paraId="329100C7">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到</w:t>
      </w:r>
      <w:r>
        <w:rPr>
          <w:rFonts w:hint="default" w:ascii="Times New Roman" w:hAnsi="Times New Roman" w:eastAsia="仿宋_GB2312" w:cs="Times New Roman"/>
          <w:kern w:val="2"/>
          <w:sz w:val="32"/>
          <w:szCs w:val="32"/>
          <w:lang w:val="en-US" w:eastAsia="zh-CN" w:bidi="ar"/>
        </w:rPr>
        <w:t>2030</w:t>
      </w:r>
      <w:r>
        <w:rPr>
          <w:rFonts w:hint="eastAsia" w:ascii="仿宋_GB2312" w:hAnsi="Times New Roman" w:eastAsia="仿宋_GB2312" w:cs="仿宋_GB2312"/>
          <w:kern w:val="2"/>
          <w:sz w:val="32"/>
          <w:szCs w:val="32"/>
          <w:lang w:val="en-US" w:eastAsia="zh-CN" w:bidi="ar"/>
        </w:rPr>
        <w:t>年，宁夏岩画研究保护利用与建设新时代文化强区实现同步发展，岩画系统性科学性保护全面实现，岩画研究、保护管理、展示利用、传播交流等实现全面提升，法规体系进一步完善，内外交流活动实现常态化和长期化。</w:t>
      </w:r>
    </w:p>
    <w:tbl>
      <w:tblPr>
        <w:tblStyle w:val="10"/>
        <w:tblW w:w="9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4719"/>
        <w:gridCol w:w="1322"/>
        <w:gridCol w:w="1431"/>
        <w:gridCol w:w="1186"/>
      </w:tblGrid>
      <w:tr w14:paraId="292B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9370" w:type="dxa"/>
            <w:gridSpan w:val="5"/>
            <w:tcBorders>
              <w:top w:val="single" w:color="000000" w:sz="4" w:space="0"/>
              <w:left w:val="single" w:color="000000" w:sz="4" w:space="0"/>
              <w:bottom w:val="single" w:color="000000" w:sz="4" w:space="0"/>
              <w:right w:val="single" w:color="000000" w:sz="4" w:space="0"/>
            </w:tcBorders>
            <w:noWrap w:val="0"/>
            <w:vAlign w:val="center"/>
          </w:tcPr>
          <w:p w14:paraId="3162320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default" w:ascii="Times New Roman" w:hAnsi="Times New Roman" w:eastAsia="楷体" w:cs="Times New Roman"/>
                <w:b/>
                <w:bCs w:val="0"/>
                <w:kern w:val="0"/>
                <w:sz w:val="28"/>
                <w:szCs w:val="28"/>
              </w:rPr>
            </w:pPr>
            <w:r>
              <w:rPr>
                <w:rFonts w:hint="eastAsia" w:ascii="楷体_GB2312" w:hAnsi="楷体_GB2312" w:eastAsia="楷体_GB2312" w:cs="楷体_GB2312"/>
                <w:b/>
                <w:bCs w:val="0"/>
                <w:kern w:val="0"/>
                <w:sz w:val="28"/>
                <w:szCs w:val="28"/>
                <w:lang w:val="en-US" w:eastAsia="zh-CN" w:bidi="ar"/>
              </w:rPr>
              <w:t>专栏1  宁夏岩画研究保护事业发展预期指标</w:t>
            </w:r>
          </w:p>
        </w:tc>
      </w:tr>
      <w:tr w14:paraId="21930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14:paraId="385EE9D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eastAsia" w:ascii="Times New Roman" w:hAnsi="Times New Roman" w:eastAsia="黑体" w:cs="Times New Roman"/>
                <w:kern w:val="0"/>
                <w:sz w:val="24"/>
                <w:szCs w:val="24"/>
              </w:rPr>
            </w:pPr>
            <w:r>
              <w:rPr>
                <w:rFonts w:hint="eastAsia" w:ascii="黑体" w:hAnsi="宋体" w:eastAsia="黑体" w:cs="黑体"/>
                <w:kern w:val="0"/>
                <w:sz w:val="24"/>
                <w:szCs w:val="24"/>
                <w:lang w:val="en-US" w:eastAsia="zh-CN" w:bidi="ar"/>
              </w:rPr>
              <w:t>类型</w:t>
            </w:r>
          </w:p>
        </w:tc>
        <w:tc>
          <w:tcPr>
            <w:tcW w:w="4719" w:type="dxa"/>
            <w:tcBorders>
              <w:top w:val="single" w:color="000000" w:sz="4" w:space="0"/>
              <w:left w:val="nil"/>
              <w:bottom w:val="single" w:color="000000" w:sz="4" w:space="0"/>
              <w:right w:val="single" w:color="000000" w:sz="4" w:space="0"/>
            </w:tcBorders>
            <w:noWrap w:val="0"/>
            <w:vAlign w:val="center"/>
          </w:tcPr>
          <w:p w14:paraId="70ABE07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default" w:ascii="Times New Roman" w:hAnsi="Times New Roman" w:cs="Times New Roman"/>
                <w:kern w:val="0"/>
                <w:sz w:val="21"/>
                <w:szCs w:val="21"/>
              </w:rPr>
            </w:pPr>
            <w:r>
              <w:rPr>
                <w:rFonts w:hint="eastAsia" w:ascii="黑体" w:hAnsi="宋体" w:eastAsia="黑体" w:cs="黑体"/>
                <w:kern w:val="0"/>
                <w:sz w:val="24"/>
                <w:szCs w:val="24"/>
                <w:lang w:val="en-US" w:eastAsia="zh-CN" w:bidi="ar"/>
              </w:rPr>
              <w:t>指</w:t>
            </w:r>
            <w:r>
              <w:rPr>
                <w:rFonts w:hint="default" w:ascii="Times New Roman" w:hAnsi="Times New Roman" w:eastAsia="黑体" w:cs="Times New Roman"/>
                <w:kern w:val="0"/>
                <w:sz w:val="24"/>
                <w:szCs w:val="24"/>
                <w:lang w:val="en-US" w:eastAsia="zh-CN" w:bidi="ar"/>
              </w:rPr>
              <w:t xml:space="preserve"> </w:t>
            </w:r>
            <w:r>
              <w:rPr>
                <w:rFonts w:hint="eastAsia" w:ascii="黑体" w:hAnsi="宋体" w:eastAsia="黑体" w:cs="黑体"/>
                <w:kern w:val="0"/>
                <w:sz w:val="24"/>
                <w:szCs w:val="24"/>
                <w:lang w:val="en-US" w:eastAsia="zh-CN" w:bidi="ar"/>
              </w:rPr>
              <w:t>标</w:t>
            </w:r>
            <w:r>
              <w:rPr>
                <w:rFonts w:hint="default" w:ascii="Times New Roman" w:hAnsi="Times New Roman" w:eastAsia="黑体" w:cs="Times New Roman"/>
                <w:kern w:val="0"/>
                <w:sz w:val="24"/>
                <w:szCs w:val="24"/>
                <w:lang w:val="en-US" w:eastAsia="zh-CN" w:bidi="ar"/>
              </w:rPr>
              <w:t xml:space="preserve"> </w:t>
            </w:r>
            <w:r>
              <w:rPr>
                <w:rFonts w:hint="eastAsia" w:ascii="黑体" w:hAnsi="宋体" w:eastAsia="黑体" w:cs="黑体"/>
                <w:kern w:val="0"/>
                <w:sz w:val="24"/>
                <w:szCs w:val="24"/>
                <w:lang w:val="en-US" w:eastAsia="zh-CN" w:bidi="ar"/>
              </w:rPr>
              <w:t>名</w:t>
            </w:r>
            <w:r>
              <w:rPr>
                <w:rFonts w:hint="default" w:ascii="Times New Roman" w:hAnsi="Times New Roman" w:eastAsia="黑体" w:cs="Times New Roman"/>
                <w:kern w:val="0"/>
                <w:sz w:val="24"/>
                <w:szCs w:val="24"/>
                <w:lang w:val="en-US" w:eastAsia="zh-CN" w:bidi="ar"/>
              </w:rPr>
              <w:t xml:space="preserve"> </w:t>
            </w:r>
            <w:r>
              <w:rPr>
                <w:rFonts w:hint="eastAsia" w:ascii="黑体" w:hAnsi="宋体" w:eastAsia="黑体" w:cs="黑体"/>
                <w:kern w:val="0"/>
                <w:sz w:val="24"/>
                <w:szCs w:val="24"/>
                <w:lang w:val="en-US" w:eastAsia="zh-CN" w:bidi="ar"/>
              </w:rPr>
              <w:t>称</w:t>
            </w:r>
          </w:p>
        </w:tc>
        <w:tc>
          <w:tcPr>
            <w:tcW w:w="1322" w:type="dxa"/>
            <w:tcBorders>
              <w:top w:val="single" w:color="000000" w:sz="4" w:space="0"/>
              <w:left w:val="nil"/>
              <w:bottom w:val="single" w:color="000000" w:sz="4" w:space="0"/>
              <w:right w:val="single" w:color="000000" w:sz="4" w:space="0"/>
            </w:tcBorders>
            <w:noWrap w:val="0"/>
            <w:vAlign w:val="center"/>
          </w:tcPr>
          <w:p w14:paraId="72DDF744">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eastAsia" w:ascii="Times New Roman" w:hAnsi="Times New Roman" w:eastAsia="宋体" w:cs="Times New Roman"/>
                <w:kern w:val="0"/>
                <w:sz w:val="21"/>
                <w:szCs w:val="21"/>
              </w:rPr>
            </w:pPr>
            <w:r>
              <w:rPr>
                <w:rFonts w:hint="default" w:ascii="Times New Roman" w:hAnsi="Times New Roman" w:eastAsia="黑体" w:cs="Times New Roman"/>
                <w:kern w:val="0"/>
                <w:sz w:val="24"/>
                <w:szCs w:val="24"/>
                <w:lang w:val="en-US" w:eastAsia="zh-CN" w:bidi="ar"/>
              </w:rPr>
              <w:t>2027</w:t>
            </w:r>
            <w:r>
              <w:rPr>
                <w:rFonts w:hint="eastAsia" w:ascii="黑体" w:hAnsi="宋体" w:eastAsia="黑体" w:cs="黑体"/>
                <w:kern w:val="0"/>
                <w:sz w:val="24"/>
                <w:szCs w:val="24"/>
                <w:lang w:val="en-US" w:eastAsia="zh-CN" w:bidi="ar"/>
              </w:rPr>
              <w:t>年末</w:t>
            </w:r>
          </w:p>
        </w:tc>
        <w:tc>
          <w:tcPr>
            <w:tcW w:w="1431" w:type="dxa"/>
            <w:tcBorders>
              <w:top w:val="single" w:color="000000" w:sz="4" w:space="0"/>
              <w:left w:val="nil"/>
              <w:bottom w:val="single" w:color="000000" w:sz="4" w:space="0"/>
              <w:right w:val="single" w:color="000000" w:sz="4" w:space="0"/>
            </w:tcBorders>
            <w:noWrap w:val="0"/>
            <w:vAlign w:val="center"/>
          </w:tcPr>
          <w:p w14:paraId="56280BB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cs="Times New Roman"/>
                <w:kern w:val="0"/>
                <w:sz w:val="21"/>
                <w:szCs w:val="21"/>
              </w:rPr>
            </w:pPr>
            <w:r>
              <w:rPr>
                <w:rFonts w:hint="default" w:ascii="Times New Roman" w:hAnsi="Times New Roman" w:eastAsia="黑体" w:cs="Times New Roman"/>
                <w:kern w:val="0"/>
                <w:sz w:val="24"/>
                <w:szCs w:val="24"/>
                <w:lang w:val="en-US" w:eastAsia="zh-CN" w:bidi="ar"/>
              </w:rPr>
              <w:t>2030</w:t>
            </w:r>
            <w:r>
              <w:rPr>
                <w:rFonts w:hint="eastAsia" w:ascii="黑体" w:hAnsi="宋体" w:eastAsia="黑体" w:cs="黑体"/>
                <w:kern w:val="0"/>
                <w:sz w:val="24"/>
                <w:szCs w:val="24"/>
                <w:lang w:val="en-US" w:eastAsia="zh-CN" w:bidi="ar"/>
              </w:rPr>
              <w:t>年末</w:t>
            </w:r>
          </w:p>
        </w:tc>
        <w:tc>
          <w:tcPr>
            <w:tcW w:w="1186" w:type="dxa"/>
            <w:tcBorders>
              <w:top w:val="single" w:color="000000" w:sz="4" w:space="0"/>
              <w:left w:val="nil"/>
              <w:bottom w:val="single" w:color="000000" w:sz="4" w:space="0"/>
              <w:right w:val="single" w:color="000000" w:sz="4" w:space="0"/>
            </w:tcBorders>
            <w:noWrap w:val="0"/>
            <w:vAlign w:val="center"/>
          </w:tcPr>
          <w:p w14:paraId="0819745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default" w:ascii="Times New Roman" w:hAnsi="Times New Roman" w:eastAsia="黑体" w:cs="Times New Roman"/>
                <w:kern w:val="0"/>
                <w:sz w:val="24"/>
                <w:szCs w:val="24"/>
              </w:rPr>
            </w:pPr>
            <w:r>
              <w:rPr>
                <w:rFonts w:hint="eastAsia" w:ascii="黑体" w:hAnsi="宋体" w:eastAsia="黑体" w:cs="黑体"/>
                <w:kern w:val="0"/>
                <w:sz w:val="24"/>
                <w:szCs w:val="24"/>
                <w:lang w:val="en-US" w:eastAsia="zh-CN" w:bidi="ar"/>
              </w:rPr>
              <w:t>指标特征</w:t>
            </w:r>
          </w:p>
        </w:tc>
      </w:tr>
      <w:tr w14:paraId="7DF6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2" w:type="dxa"/>
            <w:vMerge w:val="restart"/>
            <w:tcBorders>
              <w:top w:val="nil"/>
              <w:left w:val="single" w:color="000000" w:sz="4" w:space="0"/>
              <w:bottom w:val="single" w:color="000000" w:sz="4" w:space="0"/>
              <w:right w:val="single" w:color="000000" w:sz="4" w:space="0"/>
            </w:tcBorders>
            <w:noWrap w:val="0"/>
            <w:vAlign w:val="center"/>
          </w:tcPr>
          <w:p w14:paraId="55D6721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黑体" w:cs="Times New Roman"/>
                <w:kern w:val="0"/>
                <w:sz w:val="24"/>
                <w:szCs w:val="24"/>
              </w:rPr>
            </w:pPr>
            <w:r>
              <w:rPr>
                <w:rFonts w:hint="eastAsia" w:ascii="黑体" w:hAnsi="宋体" w:eastAsia="黑体" w:cs="黑体"/>
                <w:kern w:val="0"/>
                <w:sz w:val="22"/>
                <w:szCs w:val="22"/>
                <w:lang w:val="en-US" w:eastAsia="zh-CN" w:bidi="ar"/>
              </w:rPr>
              <w:t>文物保护基础能力</w:t>
            </w:r>
          </w:p>
        </w:tc>
        <w:tc>
          <w:tcPr>
            <w:tcW w:w="4719" w:type="dxa"/>
            <w:tcBorders>
              <w:top w:val="single" w:color="000000" w:sz="4" w:space="0"/>
              <w:left w:val="nil"/>
              <w:bottom w:val="single" w:color="000000" w:sz="4" w:space="0"/>
              <w:right w:val="single" w:color="000000" w:sz="4" w:space="0"/>
            </w:tcBorders>
            <w:noWrap w:val="0"/>
            <w:vAlign w:val="center"/>
          </w:tcPr>
          <w:p w14:paraId="29B1166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全国重点文物保护单位记录档案完成率（%）</w:t>
            </w:r>
          </w:p>
        </w:tc>
        <w:tc>
          <w:tcPr>
            <w:tcW w:w="1322" w:type="dxa"/>
            <w:tcBorders>
              <w:top w:val="single" w:color="000000" w:sz="4" w:space="0"/>
              <w:left w:val="nil"/>
              <w:bottom w:val="single" w:color="000000" w:sz="4" w:space="0"/>
              <w:right w:val="single" w:color="000000" w:sz="4" w:space="0"/>
            </w:tcBorders>
            <w:noWrap w:val="0"/>
            <w:vAlign w:val="center"/>
          </w:tcPr>
          <w:p w14:paraId="599E23C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50</w:t>
            </w:r>
          </w:p>
        </w:tc>
        <w:tc>
          <w:tcPr>
            <w:tcW w:w="1431" w:type="dxa"/>
            <w:tcBorders>
              <w:top w:val="single" w:color="000000" w:sz="4" w:space="0"/>
              <w:left w:val="nil"/>
              <w:bottom w:val="single" w:color="000000" w:sz="4" w:space="0"/>
              <w:right w:val="single" w:color="000000" w:sz="4" w:space="0"/>
            </w:tcBorders>
            <w:noWrap w:val="0"/>
            <w:vAlign w:val="center"/>
          </w:tcPr>
          <w:p w14:paraId="29DD50A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100</w:t>
            </w:r>
          </w:p>
        </w:tc>
        <w:tc>
          <w:tcPr>
            <w:tcW w:w="1186" w:type="dxa"/>
            <w:tcBorders>
              <w:top w:val="single" w:color="000000" w:sz="4" w:space="0"/>
              <w:left w:val="nil"/>
              <w:bottom w:val="single" w:color="000000" w:sz="4" w:space="0"/>
              <w:right w:val="single" w:color="000000" w:sz="4" w:space="0"/>
            </w:tcBorders>
            <w:noWrap w:val="0"/>
            <w:vAlign w:val="center"/>
          </w:tcPr>
          <w:p w14:paraId="25902336">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约束性</w:t>
            </w:r>
          </w:p>
        </w:tc>
      </w:tr>
      <w:tr w14:paraId="1578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2" w:type="dxa"/>
            <w:vMerge w:val="continue"/>
            <w:tcBorders>
              <w:top w:val="nil"/>
              <w:left w:val="single" w:color="000000" w:sz="4" w:space="0"/>
              <w:bottom w:val="single" w:color="000000" w:sz="4" w:space="0"/>
              <w:right w:val="single" w:color="000000" w:sz="4" w:space="0"/>
            </w:tcBorders>
            <w:noWrap w:val="0"/>
            <w:vAlign w:val="center"/>
          </w:tcPr>
          <w:p w14:paraId="34B9050A">
            <w:pPr>
              <w:keepNext w:val="0"/>
              <w:keepLines w:val="0"/>
              <w:pageBreakBefore w:val="0"/>
              <w:kinsoku/>
              <w:wordWrap/>
              <w:overflowPunct/>
              <w:topLinePunct w:val="0"/>
              <w:autoSpaceDN/>
              <w:bidi w:val="0"/>
              <w:spacing w:line="480" w:lineRule="exact"/>
              <w:jc w:val="center"/>
              <w:textAlignment w:val="auto"/>
              <w:rPr>
                <w:rFonts w:hint="default" w:ascii="Times New Roman" w:hAnsi="Times New Roman" w:cs="Times New Roman"/>
                <w:sz w:val="20"/>
                <w:szCs w:val="20"/>
              </w:rPr>
            </w:pPr>
          </w:p>
        </w:tc>
        <w:tc>
          <w:tcPr>
            <w:tcW w:w="4719" w:type="dxa"/>
            <w:tcBorders>
              <w:top w:val="single" w:color="000000" w:sz="4" w:space="0"/>
              <w:left w:val="nil"/>
              <w:bottom w:val="single" w:color="000000" w:sz="4" w:space="0"/>
              <w:right w:val="single" w:color="000000" w:sz="4" w:space="0"/>
            </w:tcBorders>
            <w:noWrap w:val="0"/>
            <w:vAlign w:val="center"/>
          </w:tcPr>
          <w:p w14:paraId="1A93C564">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全国重点和自治区文物保护单位保护标志、界桩完成率（%）</w:t>
            </w:r>
          </w:p>
        </w:tc>
        <w:tc>
          <w:tcPr>
            <w:tcW w:w="1322" w:type="dxa"/>
            <w:tcBorders>
              <w:top w:val="single" w:color="000000" w:sz="4" w:space="0"/>
              <w:left w:val="nil"/>
              <w:bottom w:val="single" w:color="000000" w:sz="4" w:space="0"/>
              <w:right w:val="single" w:color="000000" w:sz="4" w:space="0"/>
            </w:tcBorders>
            <w:noWrap w:val="0"/>
            <w:vAlign w:val="center"/>
          </w:tcPr>
          <w:p w14:paraId="22B1B4A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50</w:t>
            </w:r>
          </w:p>
        </w:tc>
        <w:tc>
          <w:tcPr>
            <w:tcW w:w="1431" w:type="dxa"/>
            <w:tcBorders>
              <w:top w:val="single" w:color="000000" w:sz="4" w:space="0"/>
              <w:left w:val="nil"/>
              <w:bottom w:val="single" w:color="000000" w:sz="4" w:space="0"/>
              <w:right w:val="single" w:color="000000" w:sz="4" w:space="0"/>
            </w:tcBorders>
            <w:noWrap w:val="0"/>
            <w:vAlign w:val="center"/>
          </w:tcPr>
          <w:p w14:paraId="18AB1FC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100</w:t>
            </w:r>
          </w:p>
        </w:tc>
        <w:tc>
          <w:tcPr>
            <w:tcW w:w="1186" w:type="dxa"/>
            <w:tcBorders>
              <w:top w:val="single" w:color="000000" w:sz="4" w:space="0"/>
              <w:left w:val="nil"/>
              <w:bottom w:val="single" w:color="000000" w:sz="4" w:space="0"/>
              <w:right w:val="single" w:color="000000" w:sz="4" w:space="0"/>
            </w:tcBorders>
            <w:noWrap w:val="0"/>
            <w:vAlign w:val="center"/>
          </w:tcPr>
          <w:p w14:paraId="3B2ADD9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
              </w:rPr>
              <w:t>约束性</w:t>
            </w:r>
          </w:p>
        </w:tc>
      </w:tr>
      <w:tr w14:paraId="2C37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2" w:type="dxa"/>
            <w:vMerge w:val="continue"/>
            <w:tcBorders>
              <w:top w:val="nil"/>
              <w:left w:val="single" w:color="000000" w:sz="4" w:space="0"/>
              <w:bottom w:val="single" w:color="000000" w:sz="4" w:space="0"/>
              <w:right w:val="single" w:color="000000" w:sz="4" w:space="0"/>
            </w:tcBorders>
            <w:noWrap w:val="0"/>
            <w:vAlign w:val="center"/>
          </w:tcPr>
          <w:p w14:paraId="2EC150EE">
            <w:pPr>
              <w:keepNext w:val="0"/>
              <w:keepLines w:val="0"/>
              <w:pageBreakBefore w:val="0"/>
              <w:kinsoku/>
              <w:wordWrap/>
              <w:overflowPunct/>
              <w:topLinePunct w:val="0"/>
              <w:autoSpaceDN/>
              <w:bidi w:val="0"/>
              <w:spacing w:line="480" w:lineRule="exact"/>
              <w:jc w:val="center"/>
              <w:textAlignment w:val="auto"/>
              <w:rPr>
                <w:rFonts w:hint="default" w:ascii="Times New Roman" w:hAnsi="Times New Roman" w:cs="Times New Roman"/>
                <w:sz w:val="20"/>
                <w:szCs w:val="20"/>
              </w:rPr>
            </w:pPr>
          </w:p>
        </w:tc>
        <w:tc>
          <w:tcPr>
            <w:tcW w:w="4719" w:type="dxa"/>
            <w:tcBorders>
              <w:top w:val="single" w:color="000000" w:sz="4" w:space="0"/>
              <w:left w:val="nil"/>
              <w:bottom w:val="single" w:color="000000" w:sz="4" w:space="0"/>
              <w:right w:val="single" w:color="000000" w:sz="4" w:space="0"/>
            </w:tcBorders>
            <w:noWrap w:val="0"/>
            <w:vAlign w:val="center"/>
          </w:tcPr>
          <w:p w14:paraId="48CC35C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宁夏境内岩画遗存数字化留存完成率（%）</w:t>
            </w:r>
          </w:p>
        </w:tc>
        <w:tc>
          <w:tcPr>
            <w:tcW w:w="1322" w:type="dxa"/>
            <w:tcBorders>
              <w:top w:val="single" w:color="000000" w:sz="4" w:space="0"/>
              <w:left w:val="nil"/>
              <w:bottom w:val="single" w:color="000000" w:sz="4" w:space="0"/>
              <w:right w:val="single" w:color="000000" w:sz="4" w:space="0"/>
            </w:tcBorders>
            <w:noWrap w:val="0"/>
            <w:vAlign w:val="center"/>
          </w:tcPr>
          <w:p w14:paraId="2C94B9A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50</w:t>
            </w:r>
          </w:p>
        </w:tc>
        <w:tc>
          <w:tcPr>
            <w:tcW w:w="1431" w:type="dxa"/>
            <w:tcBorders>
              <w:top w:val="single" w:color="000000" w:sz="4" w:space="0"/>
              <w:left w:val="nil"/>
              <w:bottom w:val="single" w:color="000000" w:sz="4" w:space="0"/>
              <w:right w:val="single" w:color="000000" w:sz="4" w:space="0"/>
            </w:tcBorders>
            <w:noWrap w:val="0"/>
            <w:vAlign w:val="center"/>
          </w:tcPr>
          <w:p w14:paraId="379B3FF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100</w:t>
            </w:r>
          </w:p>
        </w:tc>
        <w:tc>
          <w:tcPr>
            <w:tcW w:w="1186" w:type="dxa"/>
            <w:tcBorders>
              <w:top w:val="single" w:color="000000" w:sz="4" w:space="0"/>
              <w:left w:val="nil"/>
              <w:bottom w:val="single" w:color="000000" w:sz="4" w:space="0"/>
              <w:right w:val="single" w:color="000000" w:sz="4" w:space="0"/>
            </w:tcBorders>
            <w:noWrap w:val="0"/>
            <w:vAlign w:val="center"/>
          </w:tcPr>
          <w:p w14:paraId="056F5DA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预期性</w:t>
            </w:r>
          </w:p>
        </w:tc>
      </w:tr>
    </w:tbl>
    <w:p w14:paraId="0E8F305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Cs/>
          <w:kern w:val="0"/>
          <w:sz w:val="32"/>
          <w:szCs w:val="32"/>
        </w:rPr>
      </w:pPr>
      <w:r>
        <w:rPr>
          <w:rFonts w:hint="eastAsia" w:ascii="黑体" w:hAnsi="宋体" w:eastAsia="黑体" w:cs="黑体"/>
          <w:bCs/>
          <w:kern w:val="0"/>
          <w:sz w:val="32"/>
          <w:szCs w:val="32"/>
          <w:lang w:val="en-US" w:eastAsia="zh-CN" w:bidi="ar"/>
        </w:rPr>
        <w:t>二、主要任务</w:t>
      </w:r>
    </w:p>
    <w:p w14:paraId="4FAD20BF">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 xml:space="preserve">（一） 夯实岩画保护基础 </w:t>
      </w:r>
    </w:p>
    <w:p w14:paraId="6A4DB8F1">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b w:val="0"/>
          <w:bCs w:val="0"/>
          <w:kern w:val="2"/>
          <w:sz w:val="32"/>
          <w:szCs w:val="32"/>
        </w:rPr>
      </w:pPr>
      <w:r>
        <w:rPr>
          <w:rFonts w:hint="eastAsia" w:ascii="仿宋_GB2312" w:hAnsi="Times New Roman" w:eastAsia="仿宋_GB2312" w:cs="仿宋_GB2312"/>
          <w:b w:val="0"/>
          <w:bCs w:val="0"/>
          <w:kern w:val="2"/>
          <w:sz w:val="32"/>
          <w:szCs w:val="32"/>
          <w:lang w:val="en-US" w:eastAsia="zh-CN" w:bidi="ar"/>
        </w:rPr>
        <w:t>结合第四次全国文物普查，对全区岩画进行专项调查，全面掌握境内岩画资源及现状，建立宁夏岩画资源名录，出版贺兰口、中卫、青铜峡等区域性系列岩画调查报告，为岩画研究、价值阐释和文化传播提供依据。</w:t>
      </w:r>
    </w:p>
    <w:p w14:paraId="73A3826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eastAsia" w:ascii="宋体" w:hAnsi="宋体" w:eastAsia="宋体" w:cs="宋体"/>
          <w:kern w:val="2"/>
          <w:sz w:val="21"/>
          <w:szCs w:val="21"/>
        </w:rPr>
      </w:pPr>
      <w:r>
        <w:rPr>
          <w:rFonts w:hint="eastAsia" w:ascii="仿宋_GB2312" w:hAnsi="Times New Roman" w:eastAsia="仿宋_GB2312" w:cs="仿宋_GB2312"/>
          <w:b w:val="0"/>
          <w:bCs w:val="0"/>
          <w:kern w:val="2"/>
          <w:sz w:val="32"/>
          <w:szCs w:val="32"/>
          <w:lang w:val="en-US" w:eastAsia="zh-CN" w:bidi="ar"/>
        </w:rPr>
        <w:t>加强尚未核定公布为文物保护单位岩画点的建档、管理与保护，系统提升全区岩画文物保护单位“四有”工作，推进岩画档案体系建设。适时推进《宁夏回族自治区岩画保护条例》修订。</w:t>
      </w:r>
    </w:p>
    <w:tbl>
      <w:tblPr>
        <w:tblStyle w:val="10"/>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5"/>
      </w:tblGrid>
      <w:tr w14:paraId="2BF0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8" w:space="0"/>
              <w:left w:val="single" w:color="000000" w:sz="8" w:space="0"/>
              <w:bottom w:val="single" w:color="000000" w:sz="8" w:space="0"/>
              <w:right w:val="single" w:color="000000" w:sz="8" w:space="0"/>
            </w:tcBorders>
            <w:noWrap w:val="0"/>
            <w:vAlign w:val="center"/>
          </w:tcPr>
          <w:p w14:paraId="183AF20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楷体" w:cs="Times New Roman"/>
                <w:b/>
                <w:bCs/>
                <w:color w:val="000000"/>
                <w:kern w:val="0"/>
                <w:sz w:val="28"/>
                <w:szCs w:val="28"/>
              </w:rPr>
            </w:pPr>
            <w:r>
              <w:rPr>
                <w:rFonts w:hint="eastAsia" w:ascii="楷体_GB2312" w:hAnsi="楷体_GB2312" w:eastAsia="楷体_GB2312" w:cs="楷体_GB2312"/>
                <w:b/>
                <w:bCs/>
                <w:color w:val="000000"/>
                <w:kern w:val="0"/>
                <w:sz w:val="28"/>
                <w:szCs w:val="28"/>
                <w:lang w:val="en-US" w:eastAsia="zh-CN" w:bidi="ar"/>
              </w:rPr>
              <w:t>专栏2  岩画基础保护工程</w:t>
            </w:r>
          </w:p>
        </w:tc>
      </w:tr>
      <w:tr w14:paraId="76D4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0" w:type="auto"/>
            <w:tcBorders>
              <w:top w:val="single" w:color="000000" w:sz="4" w:space="0"/>
              <w:left w:val="single" w:color="000000" w:sz="4" w:space="0"/>
              <w:bottom w:val="single" w:color="000000" w:sz="4" w:space="0"/>
              <w:right w:val="single" w:color="000000" w:sz="4" w:space="0"/>
            </w:tcBorders>
            <w:noWrap w:val="0"/>
            <w:vAlign w:val="top"/>
          </w:tcPr>
          <w:p w14:paraId="3B677327">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80" w:lineRule="exact"/>
              <w:ind w:right="0" w:rightChars="0" w:firstLine="562" w:firstLineChars="200"/>
              <w:jc w:val="both"/>
              <w:textAlignment w:val="auto"/>
              <w:rPr>
                <w:rFonts w:hint="eastAsia" w:ascii="仿宋_GB2312" w:hAnsi="仿宋_GB2312" w:eastAsia="仿宋_GB2312" w:cs="仿宋_GB2312"/>
                <w:color w:val="000000"/>
                <w:kern w:val="0"/>
                <w:sz w:val="28"/>
                <w:szCs w:val="28"/>
              </w:rPr>
            </w:pPr>
            <w:r>
              <w:rPr>
                <w:rFonts w:hint="eastAsia" w:ascii="楷体_GB2312" w:hAnsi="楷体_GB2312" w:eastAsia="楷体_GB2312" w:cs="楷体_GB2312"/>
                <w:b/>
                <w:bCs/>
                <w:color w:val="000000"/>
                <w:kern w:val="0"/>
                <w:sz w:val="28"/>
                <w:szCs w:val="28"/>
                <w:lang w:val="en-US" w:eastAsia="zh-CN" w:bidi="ar"/>
              </w:rPr>
              <w:t>1.系统开展岩画专项调查</w:t>
            </w:r>
            <w:r>
              <w:rPr>
                <w:rFonts w:hint="eastAsia" w:ascii="仿宋_GB2312" w:hAnsi="仿宋_GB2312" w:eastAsia="仿宋_GB2312" w:cs="仿宋_GB2312"/>
                <w:b/>
                <w:bCs/>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结合第四次全国文物普查，对全区48处岩画点进行专项调查，全面掌握境内岩画资源及现状，建立宁夏岩画资源名录。</w:t>
            </w:r>
          </w:p>
          <w:p w14:paraId="27C316CD">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80" w:lineRule="exact"/>
              <w:ind w:right="0" w:rightChars="0" w:firstLine="562" w:firstLineChars="200"/>
              <w:jc w:val="both"/>
              <w:textAlignment w:val="auto"/>
              <w:rPr>
                <w:rFonts w:hint="eastAsia" w:ascii="仿宋_GB2312" w:hAnsi="仿宋_GB2312" w:eastAsia="仿宋_GB2312" w:cs="仿宋_GB2312"/>
                <w:b w:val="0"/>
                <w:color w:val="000000"/>
                <w:kern w:val="0"/>
                <w:sz w:val="28"/>
                <w:szCs w:val="28"/>
                <w:shd w:val="clear" w:color="auto" w:fill="FFFFFF"/>
              </w:rPr>
            </w:pPr>
            <w:r>
              <w:rPr>
                <w:rFonts w:hint="eastAsia" w:ascii="楷体_GB2312" w:hAnsi="楷体_GB2312" w:eastAsia="楷体_GB2312" w:cs="楷体_GB2312"/>
                <w:b/>
                <w:bCs/>
                <w:color w:val="000000"/>
                <w:kern w:val="0"/>
                <w:sz w:val="28"/>
                <w:szCs w:val="28"/>
                <w:shd w:val="clear" w:color="auto" w:fill="FFFFFF"/>
                <w:lang w:val="en-US" w:eastAsia="zh-CN" w:bidi="ar"/>
              </w:rPr>
              <w:t>2.出版系列调查报告</w:t>
            </w:r>
            <w:r>
              <w:rPr>
                <w:rFonts w:hint="eastAsia" w:ascii="仿宋_GB2312" w:hAnsi="仿宋_GB2312" w:eastAsia="仿宋_GB2312" w:cs="仿宋_GB2312"/>
                <w:b/>
                <w:bCs/>
                <w:color w:val="000000"/>
                <w:kern w:val="0"/>
                <w:sz w:val="28"/>
                <w:szCs w:val="28"/>
                <w:shd w:val="clear" w:color="auto" w:fill="FFFFFF"/>
                <w:lang w:val="en-US" w:eastAsia="zh-CN" w:bidi="ar"/>
              </w:rPr>
              <w:t>。</w:t>
            </w:r>
            <w:r>
              <w:rPr>
                <w:rFonts w:hint="eastAsia" w:ascii="仿宋_GB2312" w:hAnsi="仿宋_GB2312" w:eastAsia="仿宋_GB2312" w:cs="仿宋_GB2312"/>
                <w:b w:val="0"/>
                <w:color w:val="000000"/>
                <w:kern w:val="0"/>
                <w:sz w:val="28"/>
                <w:szCs w:val="28"/>
                <w:shd w:val="clear" w:color="auto" w:fill="FFFFFF"/>
                <w:lang w:val="en-US" w:eastAsia="zh-CN" w:bidi="ar"/>
              </w:rPr>
              <w:t>完成贺兰口岩画、青铜峡岩画、中卫岩画调查报告出版，为岩画研究、价值阐释和文化传播提供依据。</w:t>
            </w:r>
          </w:p>
          <w:p w14:paraId="0638793F">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480" w:lineRule="exact"/>
              <w:ind w:right="0" w:rightChars="0" w:firstLine="562" w:firstLineChars="200"/>
              <w:jc w:val="both"/>
              <w:textAlignment w:val="auto"/>
              <w:rPr>
                <w:rFonts w:hint="eastAsia" w:ascii="仿宋_GB2312" w:hAnsi="仿宋_GB2312" w:eastAsia="仿宋_GB2312" w:cs="仿宋_GB2312"/>
                <w:b w:val="0"/>
                <w:color w:val="000000"/>
                <w:kern w:val="0"/>
                <w:sz w:val="28"/>
                <w:szCs w:val="28"/>
                <w:shd w:val="clear" w:color="auto" w:fill="FFFFFF"/>
              </w:rPr>
            </w:pPr>
            <w:r>
              <w:rPr>
                <w:rFonts w:hint="eastAsia" w:ascii="楷体_GB2312" w:hAnsi="楷体_GB2312" w:eastAsia="楷体_GB2312" w:cs="楷体_GB2312"/>
                <w:b/>
                <w:bCs/>
                <w:color w:val="000000"/>
                <w:kern w:val="0"/>
                <w:sz w:val="28"/>
                <w:szCs w:val="28"/>
                <w:shd w:val="clear" w:color="auto" w:fill="FFFFFF"/>
                <w:lang w:val="en-US" w:eastAsia="zh-CN" w:bidi="ar"/>
              </w:rPr>
              <w:t>3.加强保护管理工作，</w:t>
            </w:r>
            <w:r>
              <w:rPr>
                <w:rFonts w:hint="eastAsia" w:ascii="楷体_GB2312" w:hAnsi="楷体_GB2312" w:eastAsia="楷体_GB2312" w:cs="楷体_GB2312"/>
                <w:b/>
                <w:bCs/>
                <w:color w:val="000000"/>
                <w:kern w:val="0"/>
                <w:sz w:val="28"/>
                <w:szCs w:val="28"/>
                <w:lang w:val="en-US" w:eastAsia="zh-CN" w:bidi="ar"/>
              </w:rPr>
              <w:t>依法公布岩画点保护级别</w:t>
            </w:r>
            <w:r>
              <w:rPr>
                <w:rFonts w:hint="eastAsia" w:ascii="仿宋_GB2312" w:hAnsi="仿宋_GB2312" w:eastAsia="仿宋_GB2312" w:cs="仿宋_GB2312"/>
                <w:b/>
                <w:bCs/>
                <w:color w:val="000000"/>
                <w:kern w:val="0"/>
                <w:sz w:val="28"/>
                <w:szCs w:val="28"/>
                <w:lang w:val="en-US" w:eastAsia="zh-CN" w:bidi="ar"/>
              </w:rPr>
              <w:t>。</w:t>
            </w:r>
            <w:r>
              <w:rPr>
                <w:rFonts w:hint="eastAsia" w:ascii="仿宋_GB2312" w:hAnsi="仿宋_GB2312" w:eastAsia="仿宋_GB2312" w:cs="仿宋_GB2312"/>
                <w:b w:val="0"/>
                <w:color w:val="000000"/>
                <w:kern w:val="0"/>
                <w:sz w:val="28"/>
                <w:szCs w:val="28"/>
                <w:lang w:val="en-US" w:eastAsia="zh-CN" w:bidi="ar"/>
              </w:rPr>
              <w:t>加强对境内尚未核定公布为文物保护单位的岩画点的保护管理工作，根</w:t>
            </w:r>
            <w:r>
              <w:rPr>
                <w:rFonts w:hint="eastAsia" w:ascii="仿宋_GB2312" w:hAnsi="仿宋_GB2312" w:eastAsia="仿宋_GB2312" w:cs="仿宋_GB2312"/>
                <w:b w:val="0"/>
                <w:color w:val="000000"/>
                <w:kern w:val="0"/>
                <w:sz w:val="28"/>
                <w:szCs w:val="28"/>
                <w:shd w:val="clear" w:color="auto" w:fill="FFFFFF"/>
                <w:lang w:val="en-US" w:eastAsia="zh-CN" w:bidi="ar"/>
              </w:rPr>
              <w:t>据规模与保护需要设置专门机构或实行“看护员制度”，确保文物安全。并尽快依法</w:t>
            </w:r>
            <w:r>
              <w:rPr>
                <w:rFonts w:hint="eastAsia" w:ascii="仿宋_GB2312" w:hAnsi="仿宋_GB2312" w:eastAsia="仿宋_GB2312" w:cs="仿宋_GB2312"/>
                <w:b w:val="0"/>
                <w:color w:val="000000"/>
                <w:kern w:val="0"/>
                <w:sz w:val="28"/>
                <w:szCs w:val="28"/>
                <w:lang w:val="en-US" w:eastAsia="zh-CN" w:bidi="ar"/>
              </w:rPr>
              <w:t>公布为各级文物保护单位，公布保护范围、建立记录档案、</w:t>
            </w:r>
            <w:r>
              <w:rPr>
                <w:rFonts w:hint="eastAsia" w:ascii="仿宋_GB2312" w:hAnsi="仿宋_GB2312" w:eastAsia="仿宋_GB2312" w:cs="仿宋_GB2312"/>
                <w:b w:val="0"/>
                <w:color w:val="000000"/>
                <w:kern w:val="0"/>
                <w:sz w:val="28"/>
                <w:szCs w:val="28"/>
                <w:shd w:val="clear" w:color="auto" w:fill="FFFFFF"/>
                <w:lang w:val="en-US" w:eastAsia="zh-CN" w:bidi="ar"/>
              </w:rPr>
              <w:t xml:space="preserve">设立保护标志及说明。根据保护管理需要，适时修订《宁夏回族自治区岩画保护条例》。 </w:t>
            </w:r>
          </w:p>
          <w:p w14:paraId="08BB360A">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right="0" w:firstLine="562" w:firstLineChars="200"/>
              <w:jc w:val="both"/>
              <w:textAlignment w:val="auto"/>
              <w:rPr>
                <w:rFonts w:hint="default" w:ascii="Times New Roman" w:hAnsi="Times New Roman" w:eastAsia="楷体" w:cs="Times New Roman"/>
                <w:b w:val="0"/>
                <w:color w:val="FF0000"/>
                <w:kern w:val="0"/>
                <w:sz w:val="28"/>
                <w:szCs w:val="28"/>
                <w:shd w:val="clear" w:color="auto" w:fill="FFFFFF"/>
              </w:rPr>
            </w:pPr>
            <w:r>
              <w:rPr>
                <w:rFonts w:hint="eastAsia" w:ascii="楷体_GB2312" w:hAnsi="楷体_GB2312" w:eastAsia="楷体_GB2312" w:cs="楷体_GB2312"/>
                <w:b/>
                <w:bCs/>
                <w:color w:val="000000"/>
                <w:kern w:val="0"/>
                <w:sz w:val="28"/>
                <w:szCs w:val="28"/>
                <w:shd w:val="clear" w:color="auto" w:fill="FFFFFF"/>
                <w:lang w:val="en-US" w:eastAsia="zh-CN" w:bidi="ar"/>
              </w:rPr>
              <w:t>4.健全规划体系，夯实保护基础</w:t>
            </w:r>
            <w:r>
              <w:rPr>
                <w:rFonts w:hint="eastAsia" w:ascii="仿宋_GB2312" w:hAnsi="仿宋_GB2312" w:eastAsia="仿宋_GB2312" w:cs="仿宋_GB2312"/>
                <w:b/>
                <w:bCs/>
                <w:color w:val="000000"/>
                <w:kern w:val="0"/>
                <w:sz w:val="28"/>
                <w:szCs w:val="28"/>
                <w:shd w:val="clear" w:color="auto" w:fill="FFFFFF"/>
                <w:lang w:val="en-US" w:eastAsia="zh-CN" w:bidi="ar"/>
              </w:rPr>
              <w:t>。</w:t>
            </w:r>
            <w:r>
              <w:rPr>
                <w:rFonts w:hint="eastAsia" w:ascii="仿宋_GB2312" w:hAnsi="仿宋_GB2312" w:eastAsia="仿宋_GB2312" w:cs="仿宋_GB2312"/>
                <w:b w:val="0"/>
                <w:color w:val="000000"/>
                <w:kern w:val="0"/>
                <w:sz w:val="28"/>
                <w:szCs w:val="28"/>
                <w:shd w:val="clear" w:color="auto" w:fill="FFFFFF"/>
                <w:lang w:val="en-US" w:eastAsia="zh-CN" w:bidi="ar"/>
              </w:rPr>
              <w:t>进一步完善贺兰口、大麦地岩画的保护规划，积极为自治区文物保护单位岩画点编制保护规划。</w:t>
            </w:r>
          </w:p>
        </w:tc>
      </w:tr>
    </w:tbl>
    <w:p w14:paraId="70406C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 xml:space="preserve">（二）加大岩画保护力度 </w:t>
      </w:r>
    </w:p>
    <w:p w14:paraId="770511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kern w:val="2"/>
          <w:sz w:val="21"/>
          <w:szCs w:val="21"/>
        </w:rPr>
      </w:pPr>
      <w:r>
        <w:rPr>
          <w:rFonts w:hint="eastAsia" w:ascii="仿宋_GB2312" w:hAnsi="Times New Roman" w:eastAsia="仿宋_GB2312" w:cs="仿宋_GB2312"/>
          <w:kern w:val="2"/>
          <w:sz w:val="32"/>
          <w:szCs w:val="32"/>
          <w:lang w:val="en-US" w:eastAsia="zh-CN" w:bidi="ar"/>
        </w:rPr>
        <w:t>坚持抢救性保护与预防性保护并重，加强对宁夏岩画保护技术和方法的研究，实施贺山口、大麦地、石马湾、四眼井、黑石峁等岩画点危岩体加固、地质灾害防控、防风化处理等抢救性保护工程。加强与相关部门合作，利用遥感卫星、无人机、信息通信等技术对岩画本体及周边环境进行动态监测。推动岩画点分级管理，支持合作开展岩画遗迹集中连片保护，打造岩画保护示范区。推动开展宁蒙地区岩画联合保护、管理、研究、利用等工作。</w:t>
      </w:r>
    </w:p>
    <w:tbl>
      <w:tblPr>
        <w:tblStyle w:val="10"/>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5"/>
      </w:tblGrid>
      <w:tr w14:paraId="3E2B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C7A0C">
            <w:pPr>
              <w:pStyle w:val="9"/>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ind w:left="0" w:firstLine="560"/>
              <w:jc w:val="center"/>
              <w:textAlignment w:val="auto"/>
              <w:rPr>
                <w:rFonts w:hint="default" w:ascii="Times New Roman" w:hAnsi="Times New Roman" w:eastAsia="楷体" w:cs="Times New Roman"/>
                <w:b/>
                <w:bCs w:val="0"/>
                <w:kern w:val="0"/>
                <w:sz w:val="28"/>
                <w:szCs w:val="28"/>
                <w:shd w:val="clear" w:color="auto" w:fill="FFFFFF"/>
              </w:rPr>
            </w:pPr>
            <w:r>
              <w:rPr>
                <w:rFonts w:hint="eastAsia" w:ascii="楷体_GB2312" w:hAnsi="楷体_GB2312" w:eastAsia="楷体_GB2312" w:cs="楷体_GB2312"/>
                <w:b/>
                <w:bCs w:val="0"/>
                <w:kern w:val="0"/>
                <w:sz w:val="28"/>
                <w:szCs w:val="28"/>
                <w:shd w:val="clear" w:color="auto" w:fill="FFFFFF"/>
              </w:rPr>
              <w:t>专栏3  岩画本体保护与综合保护工程</w:t>
            </w:r>
          </w:p>
        </w:tc>
      </w:tr>
      <w:tr w14:paraId="553A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0" w:type="auto"/>
            <w:tcBorders>
              <w:top w:val="single" w:color="000000" w:sz="4" w:space="0"/>
              <w:left w:val="single" w:color="000000" w:sz="4" w:space="0"/>
              <w:bottom w:val="single" w:color="000000" w:sz="4" w:space="0"/>
              <w:right w:val="single" w:color="000000" w:sz="4" w:space="0"/>
            </w:tcBorders>
            <w:noWrap w:val="0"/>
            <w:vAlign w:val="top"/>
          </w:tcPr>
          <w:p w14:paraId="4E878B13">
            <w:pPr>
              <w:pStyle w:val="9"/>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ind w:left="0" w:firstLine="562" w:firstLineChars="200"/>
              <w:jc w:val="both"/>
              <w:textAlignment w:val="auto"/>
              <w:rPr>
                <w:rFonts w:hint="eastAsia" w:ascii="仿宋_GB2312" w:hAnsi="仿宋_GB2312" w:eastAsia="仿宋_GB2312" w:cs="仿宋_GB2312"/>
                <w:b/>
                <w:bCs w:val="0"/>
                <w:kern w:val="0"/>
                <w:sz w:val="28"/>
                <w:szCs w:val="28"/>
                <w:shd w:val="clear" w:color="auto" w:fill="FFFFFF"/>
              </w:rPr>
            </w:pPr>
            <w:r>
              <w:rPr>
                <w:rFonts w:hint="eastAsia" w:ascii="仿宋_GB2312" w:hAnsi="仿宋_GB2312" w:eastAsia="仿宋_GB2312" w:cs="仿宋_GB2312"/>
                <w:b/>
                <w:bCs w:val="0"/>
                <w:kern w:val="0"/>
                <w:sz w:val="28"/>
                <w:szCs w:val="28"/>
                <w:shd w:val="clear" w:color="auto" w:fill="FFFFFF"/>
              </w:rPr>
              <w:t>5.开展重点岩画抢救性保护。</w:t>
            </w:r>
            <w:r>
              <w:rPr>
                <w:rFonts w:hint="eastAsia" w:ascii="仿宋_GB2312" w:hAnsi="仿宋_GB2312" w:eastAsia="仿宋_GB2312" w:cs="仿宋_GB2312"/>
                <w:b w:val="0"/>
                <w:bCs/>
                <w:kern w:val="0"/>
                <w:sz w:val="28"/>
                <w:szCs w:val="28"/>
                <w:shd w:val="clear" w:color="auto" w:fill="FFFFFF"/>
              </w:rPr>
              <w:t>根据保护级别与危重程度，优先对贺兰口、大麦地、石马湾、四眼井等岩画点实施危岩体加固、地质灾害防控、防风化处理等抢救性保护工程，消除重点岩画面临的险情。</w:t>
            </w:r>
          </w:p>
        </w:tc>
      </w:tr>
    </w:tbl>
    <w:p w14:paraId="5C23A761">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（三）加强岩画数字化保护利用</w:t>
      </w:r>
    </w:p>
    <w:p w14:paraId="2E7D60A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cs="Times New Roman"/>
          <w:kern w:val="2"/>
          <w:sz w:val="21"/>
          <w:szCs w:val="21"/>
        </w:rPr>
      </w:pPr>
      <w:r>
        <w:rPr>
          <w:rFonts w:hint="eastAsia" w:ascii="仿宋_GB2312" w:hAnsi="Times New Roman" w:eastAsia="仿宋_GB2312" w:cs="仿宋_GB2312"/>
          <w:kern w:val="2"/>
          <w:sz w:val="32"/>
          <w:szCs w:val="32"/>
          <w:lang w:val="en-US" w:eastAsia="zh-CN" w:bidi="ar"/>
        </w:rPr>
        <w:t>整合全区岩画数据资源及各类管理数据资源，建设宁夏岩画资源数据库，健全数据管理和开放共享机制，实施动态更新。组织开展全区岩画点岩画本体几何空间信息、局部精细环境及大区域自然地理环境信息采集。实施重点区域岩画数字化留存项目，建设宁夏岩画监管和展示利用系统。将岩画资源空间信息纳入时空数据底座。</w:t>
      </w:r>
    </w:p>
    <w:tbl>
      <w:tblPr>
        <w:tblStyle w:val="10"/>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5"/>
      </w:tblGrid>
      <w:tr w14:paraId="23E4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D1A959">
            <w:pPr>
              <w:pStyle w:val="9"/>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jc w:val="center"/>
              <w:textAlignment w:val="auto"/>
              <w:rPr>
                <w:rFonts w:hint="default" w:ascii="Times New Roman" w:hAnsi="Times New Roman" w:eastAsia="楷体" w:cs="Times New Roman"/>
                <w:b/>
                <w:bCs w:val="0"/>
                <w:kern w:val="0"/>
                <w:sz w:val="28"/>
                <w:szCs w:val="28"/>
                <w:shd w:val="clear" w:color="auto" w:fill="FFFFFF"/>
              </w:rPr>
            </w:pPr>
            <w:r>
              <w:rPr>
                <w:rFonts w:hint="eastAsia" w:ascii="楷体_GB2312" w:hAnsi="楷体_GB2312" w:eastAsia="楷体_GB2312" w:cs="楷体_GB2312"/>
                <w:b/>
                <w:bCs/>
                <w:color w:val="000000"/>
                <w:kern w:val="0"/>
                <w:sz w:val="28"/>
                <w:szCs w:val="28"/>
                <w:shd w:val="clear" w:color="auto" w:fill="FFFFFF"/>
              </w:rPr>
              <w:t>专栏4  岩画数字化建设工程</w:t>
            </w:r>
          </w:p>
        </w:tc>
      </w:tr>
      <w:tr w14:paraId="0ECF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D5387">
            <w:pPr>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ind w:left="0" w:right="0" w:firstLine="562" w:firstLineChars="200"/>
              <w:jc w:val="both"/>
              <w:textAlignment w:val="auto"/>
              <w:rPr>
                <w:rFonts w:hint="default" w:ascii="Times New Roman" w:hAnsi="Times New Roman" w:eastAsia="楷体" w:cs="Times New Roman"/>
                <w:strike/>
                <w:dstrike w:val="0"/>
                <w:color w:val="FF0000"/>
                <w:kern w:val="0"/>
                <w:sz w:val="28"/>
                <w:szCs w:val="28"/>
              </w:rPr>
            </w:pPr>
            <w:r>
              <w:rPr>
                <w:rFonts w:hint="eastAsia" w:ascii="楷体_GB2312" w:hAnsi="楷体_GB2312" w:eastAsia="楷体_GB2312" w:cs="楷体_GB2312"/>
                <w:b/>
                <w:bCs/>
                <w:color w:val="000000"/>
                <w:kern w:val="0"/>
                <w:sz w:val="28"/>
                <w:szCs w:val="28"/>
                <w:lang w:val="en-US" w:eastAsia="zh-CN" w:bidi="ar"/>
              </w:rPr>
              <w:t>6.数字化采集岩画信息</w:t>
            </w:r>
            <w:r>
              <w:rPr>
                <w:rFonts w:hint="eastAsia" w:ascii="仿宋_GB2312" w:hAnsi="仿宋_GB2312" w:eastAsia="仿宋_GB2312" w:cs="仿宋_GB2312"/>
                <w:b/>
                <w:bCs/>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加大岩画的数字化信息采集和管理力度。完成对全区岩画点岩画本体几何空间信息、局部精细环境及大区域自然地理环境信息采集。继续对贺兰口岩画、大麦地岩画开展数字化留存项目。</w:t>
            </w:r>
          </w:p>
        </w:tc>
      </w:tr>
    </w:tbl>
    <w:p w14:paraId="4BD62B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（四）深化学术研究和价值阐释</w:t>
      </w:r>
    </w:p>
    <w:p w14:paraId="7C2390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有序开展岩画研究、价值阐释和成果普及，重点加强与黄河流域、共建“一带一路”国家、欧亚草原岩画及相关文化遗存的区域性比较研究。进一步挖掘岩画在中华文明多元一体格局形成中的重要作用，阐释岩画之于铸牢中华民族共同体意识的重要意义。发挥宁夏岩画作为黄河流域文化遗产的重要价值。</w:t>
      </w:r>
    </w:p>
    <w:p w14:paraId="3738A1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联合申请岩画研究重大课题项目，形成一批具有创新性、引领性的科研成果。加强关于贺兰山岩画及周边阴山岩画等联合申报世界文化遗产对策的研究，实现岩画从遗产到资源的转化，助推宁夏文化和旅游高质量发展。</w:t>
      </w:r>
    </w:p>
    <w:p w14:paraId="02FA87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加强岩画学术期刊建设。坚持理论导向，跟踪学术动态，鼓励跨学科、多领域合作类文章投稿，在岩画学科的基础上，进一步扩展至文物和文化遗产的研究、保护、活化利用等领域，拓宽《岩画研究》纵深发展。探索与中国岩画学会刊物《中国岩画》的合作路径，尝试定期增设宁夏贺兰山岩画专栏、特刊。</w:t>
      </w:r>
    </w:p>
    <w:p w14:paraId="40A684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kern w:val="2"/>
          <w:sz w:val="21"/>
          <w:szCs w:val="21"/>
        </w:rPr>
      </w:pPr>
      <w:r>
        <w:rPr>
          <w:rFonts w:hint="eastAsia" w:ascii="仿宋_GB2312" w:hAnsi="Times New Roman" w:eastAsia="仿宋_GB2312" w:cs="仿宋_GB2312"/>
          <w:kern w:val="2"/>
          <w:sz w:val="32"/>
          <w:szCs w:val="32"/>
          <w:lang w:val="en-US" w:eastAsia="zh-CN" w:bidi="ar"/>
        </w:rPr>
        <w:t>联合国内外专家学者、高校人才，搭建多层次、机制性交流与合作平台，定期召开国际学术研讨会，举办研修班、工作坊等形式多样的交流活动，提升研究层次，拓宽研究领域。</w:t>
      </w:r>
    </w:p>
    <w:p w14:paraId="737F6B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（五）发挥科技支撑作用</w:t>
      </w:r>
    </w:p>
    <w:p w14:paraId="391662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kern w:val="2"/>
          <w:sz w:val="21"/>
          <w:szCs w:val="21"/>
        </w:rPr>
      </w:pPr>
      <w:r>
        <w:rPr>
          <w:rFonts w:hint="eastAsia" w:ascii="仿宋_GB2312" w:hAnsi="Times New Roman" w:eastAsia="仿宋_GB2312" w:cs="仿宋_GB2312"/>
          <w:kern w:val="2"/>
          <w:sz w:val="32"/>
          <w:szCs w:val="32"/>
          <w:lang w:val="en-US" w:eastAsia="zh-CN" w:bidi="ar"/>
        </w:rPr>
        <w:t>支持跨学科、多领域协同，构建产学研用深度融合的科技支撑体系。继续推进与中国文化遗产研究院、清华大学、西安科技大学、西北大学、宁夏大学等科研机构、高等院校的战略合作，以设立工作站、研究基地、试点单位等形式，协同开展岩画病害检测、病害形成机理及发展预测方法、无人智能监控、空间信息技术在岩画保护利用中的应用研究。以全国重点文物保护单位贺兰口岩画、大麦地岩画为重点研究对象，积极开展共性关键技术研发和技术集成应用创新，鼓励科技成果转移转化，引领文化旅游产业创新发展。</w:t>
      </w:r>
    </w:p>
    <w:tbl>
      <w:tblPr>
        <w:tblStyle w:val="10"/>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5"/>
      </w:tblGrid>
      <w:tr w14:paraId="1DEF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4DA1DF">
            <w:pPr>
              <w:pStyle w:val="9"/>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jc w:val="center"/>
              <w:textAlignment w:val="auto"/>
              <w:rPr>
                <w:rFonts w:hint="default" w:ascii="Times New Roman" w:hAnsi="Times New Roman" w:eastAsia="楷体" w:cs="Times New Roman"/>
                <w:b/>
                <w:bCs/>
                <w:color w:val="000000"/>
                <w:kern w:val="0"/>
                <w:sz w:val="28"/>
                <w:szCs w:val="28"/>
                <w:shd w:val="clear" w:color="auto" w:fill="FFFFFF"/>
              </w:rPr>
            </w:pPr>
            <w:r>
              <w:rPr>
                <w:rFonts w:hint="eastAsia" w:ascii="楷体_GB2312" w:hAnsi="楷体_GB2312" w:eastAsia="楷体_GB2312" w:cs="楷体_GB2312"/>
                <w:b/>
                <w:bCs/>
                <w:kern w:val="0"/>
                <w:sz w:val="28"/>
                <w:szCs w:val="28"/>
                <w:shd w:val="clear" w:color="auto" w:fill="FFFFFF"/>
              </w:rPr>
              <w:t xml:space="preserve">专栏5  </w:t>
            </w:r>
            <w:r>
              <w:rPr>
                <w:rFonts w:hint="eastAsia" w:ascii="楷体_GB2312" w:hAnsi="楷体_GB2312" w:eastAsia="楷体_GB2312" w:cs="楷体_GB2312"/>
                <w:b/>
                <w:bCs/>
                <w:color w:val="000000"/>
                <w:kern w:val="0"/>
                <w:sz w:val="28"/>
                <w:szCs w:val="28"/>
                <w:shd w:val="clear" w:color="auto" w:fill="FFFFFF"/>
              </w:rPr>
              <w:t>岩画研究与阐释</w:t>
            </w:r>
            <w:r>
              <w:rPr>
                <w:rFonts w:hint="eastAsia" w:ascii="楷体_GB2312" w:hAnsi="楷体_GB2312" w:eastAsia="楷体_GB2312" w:cs="楷体_GB2312"/>
                <w:b/>
                <w:bCs/>
                <w:kern w:val="0"/>
                <w:sz w:val="28"/>
                <w:szCs w:val="28"/>
                <w:shd w:val="clear" w:color="auto" w:fill="FFFFFF"/>
              </w:rPr>
              <w:t>工程</w:t>
            </w:r>
          </w:p>
        </w:tc>
      </w:tr>
      <w:tr w14:paraId="391A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40CAB">
            <w:pPr>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color w:val="000000"/>
                <w:kern w:val="2"/>
                <w:sz w:val="28"/>
                <w:szCs w:val="28"/>
              </w:rPr>
            </w:pPr>
            <w:r>
              <w:rPr>
                <w:rFonts w:hint="eastAsia" w:ascii="楷体_GB2312" w:hAnsi="楷体_GB2312" w:eastAsia="楷体_GB2312" w:cs="楷体_GB2312"/>
                <w:b/>
                <w:bCs/>
                <w:color w:val="000000"/>
                <w:kern w:val="2"/>
                <w:sz w:val="28"/>
                <w:szCs w:val="28"/>
                <w:lang w:val="en-US" w:eastAsia="zh-CN" w:bidi="ar"/>
              </w:rPr>
              <w:t>7.加强专题研究</w:t>
            </w:r>
            <w:r>
              <w:rPr>
                <w:rFonts w:hint="eastAsia" w:ascii="仿宋_GB2312" w:hAnsi="仿宋_GB2312" w:eastAsia="仿宋_GB2312" w:cs="仿宋_GB2312"/>
                <w:b/>
                <w:bCs/>
                <w:color w:val="000000"/>
                <w:kern w:val="2"/>
                <w:sz w:val="28"/>
                <w:szCs w:val="28"/>
                <w:lang w:val="en-US" w:eastAsia="zh-CN" w:bidi="ar"/>
              </w:rPr>
              <w:t>。</w:t>
            </w:r>
            <w:r>
              <w:rPr>
                <w:rFonts w:hint="eastAsia" w:ascii="仿宋_GB2312" w:hAnsi="仿宋_GB2312" w:eastAsia="仿宋_GB2312" w:cs="仿宋_GB2312"/>
                <w:color w:val="000000"/>
                <w:kern w:val="2"/>
                <w:sz w:val="28"/>
                <w:szCs w:val="28"/>
                <w:lang w:val="en-US" w:eastAsia="zh-CN" w:bidi="ar"/>
              </w:rPr>
              <w:t>开展宁夏岩画石质文物保护前期研究、宁夏岩画申报世界遗产策略研究；同步开展宁夏岩画分类分期、科技测年、岩画保护路径等研究，探讨与黄河流域、欧亚草原等地岩画的联系及相关文化遗存的区域性互动，建立时空框架和发展演变轨迹。</w:t>
            </w:r>
          </w:p>
          <w:p w14:paraId="45F4EF31">
            <w:pPr>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color w:val="000000"/>
                <w:kern w:val="2"/>
                <w:sz w:val="28"/>
                <w:szCs w:val="28"/>
              </w:rPr>
            </w:pPr>
            <w:r>
              <w:rPr>
                <w:rFonts w:hint="eastAsia" w:ascii="楷体_GB2312" w:hAnsi="楷体_GB2312" w:eastAsia="楷体_GB2312" w:cs="楷体_GB2312"/>
                <w:b/>
                <w:bCs/>
                <w:color w:val="000000"/>
                <w:kern w:val="2"/>
                <w:sz w:val="28"/>
                <w:szCs w:val="28"/>
                <w:lang w:val="en-US" w:eastAsia="zh-CN" w:bidi="ar"/>
              </w:rPr>
              <w:t>8.推动跨领域、跨区域研究</w:t>
            </w:r>
            <w:r>
              <w:rPr>
                <w:rFonts w:hint="eastAsia" w:ascii="仿宋_GB2312" w:hAnsi="仿宋_GB2312" w:eastAsia="仿宋_GB2312" w:cs="仿宋_GB2312"/>
                <w:b/>
                <w:bCs/>
                <w:color w:val="000000"/>
                <w:kern w:val="2"/>
                <w:sz w:val="28"/>
                <w:szCs w:val="28"/>
                <w:lang w:val="en-US" w:eastAsia="zh-CN" w:bidi="ar"/>
              </w:rPr>
              <w:t>。</w:t>
            </w:r>
            <w:r>
              <w:rPr>
                <w:rFonts w:hint="eastAsia" w:ascii="仿宋_GB2312" w:hAnsi="仿宋_GB2312" w:eastAsia="仿宋_GB2312" w:cs="仿宋_GB2312"/>
                <w:color w:val="000000"/>
                <w:kern w:val="2"/>
                <w:sz w:val="28"/>
                <w:szCs w:val="28"/>
                <w:lang w:val="en-US" w:eastAsia="zh-CN" w:bidi="ar"/>
              </w:rPr>
              <w:t>协同组建宁夏岩画研究保护专家智库、国内岩画研究专家联盟、区域研究机构联盟。联合申请岩画研究重大课题项目，推动北方地区岩画联合研究，强化阐释北方地区岩画与宁夏黄河文化发展根脉，增强宁夏岩画价值阐释力、影响力。</w:t>
            </w:r>
          </w:p>
          <w:p w14:paraId="7396A07D">
            <w:pPr>
              <w:pStyle w:val="9"/>
              <w:keepNext w:val="0"/>
              <w:keepLines w:val="0"/>
              <w:pageBreakBefore w:val="0"/>
              <w:widowControl w:val="0"/>
              <w:suppressLineNumbers w:val="0"/>
              <w:shd w:val="clear" w:color="auto" w:fill="auto"/>
              <w:kinsoku/>
              <w:wordWrap/>
              <w:overflowPunct/>
              <w:topLinePunct w:val="0"/>
              <w:autoSpaceDE w:val="0"/>
              <w:autoSpaceDN/>
              <w:bidi w:val="0"/>
              <w:spacing w:before="0" w:beforeAutospacing="0" w:after="0" w:afterAutospacing="0" w:line="480" w:lineRule="exact"/>
              <w:ind w:left="0" w:right="0" w:firstLine="420" w:firstLineChars="150"/>
              <w:jc w:val="left"/>
              <w:textAlignment w:val="auto"/>
              <w:rPr>
                <w:rFonts w:hint="default" w:ascii="Times New Roman" w:hAnsi="Times New Roman" w:cs="Times New Roman"/>
                <w:kern w:val="2"/>
                <w:sz w:val="16"/>
                <w:szCs w:val="16"/>
              </w:rPr>
            </w:pPr>
            <w:r>
              <w:rPr>
                <w:rFonts w:hint="eastAsia" w:ascii="楷体_GB2312" w:hAnsi="楷体_GB2312" w:eastAsia="楷体_GB2312" w:cs="楷体_GB2312"/>
                <w:color w:val="000000"/>
                <w:kern w:val="0"/>
                <w:sz w:val="28"/>
                <w:szCs w:val="28"/>
                <w:lang w:val="en-US" w:eastAsia="zh-CN" w:bidi="ar"/>
              </w:rPr>
              <w:t xml:space="preserve"> </w:t>
            </w:r>
            <w:r>
              <w:rPr>
                <w:rFonts w:hint="eastAsia" w:ascii="楷体_GB2312" w:hAnsi="楷体_GB2312" w:eastAsia="楷体_GB2312" w:cs="楷体_GB2312"/>
                <w:b/>
                <w:bCs/>
                <w:color w:val="000000"/>
                <w:kern w:val="0"/>
                <w:sz w:val="28"/>
                <w:szCs w:val="28"/>
                <w:lang w:val="en-US" w:eastAsia="zh-CN" w:bidi="ar"/>
              </w:rPr>
              <w:t>9.开展岩画防灾减灾研究</w:t>
            </w:r>
            <w:r>
              <w:rPr>
                <w:rFonts w:hint="eastAsia" w:ascii="仿宋_GB2312" w:hAnsi="仿宋_GB2312" w:eastAsia="仿宋_GB2312" w:cs="仿宋_GB2312"/>
                <w:b/>
                <w:bCs/>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开展岩画点自然灾害监测与防控理论研究，提升岩画点的抗风险能力。</w:t>
            </w:r>
          </w:p>
        </w:tc>
      </w:tr>
    </w:tbl>
    <w:p w14:paraId="18107C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（六）规范和深化岩画综合展示</w:t>
      </w:r>
    </w:p>
    <w:p w14:paraId="55FD821D">
      <w:pPr>
        <w:pStyle w:val="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整合全区岩画展览资源，积极与中国文物交流中心合作，重点提升、完善现有“人与石的对话—贺兰山岩画特展”，积极创造、拓展巡展机会，探索与旅游宣传营销结合的各种路径。将高新技术应用到岩画的综合展示中，建设宁夏岩画“云上数字展馆”，全面提高宁夏岩画的知名度、影响力。依托自治区各部门、各省区文化阵地和机构，搭建多层次、机制性岩画交流与合作平台。与其他省（自治区）、市联合举办黄河流域、北方岩画等专题展览，进一步推动宁夏岩画“走出去”。</w:t>
      </w:r>
    </w:p>
    <w:p w14:paraId="7AA992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 xml:space="preserve">（七）增加交流互鉴 </w:t>
      </w:r>
    </w:p>
    <w:p w14:paraId="11CC34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cs="Times New Roman"/>
          <w:kern w:val="2"/>
          <w:sz w:val="21"/>
          <w:szCs w:val="21"/>
        </w:rPr>
      </w:pPr>
      <w:r>
        <w:rPr>
          <w:rFonts w:hint="eastAsia" w:ascii="仿宋_GB2312" w:hAnsi="Times New Roman" w:eastAsia="仿宋_GB2312" w:cs="仿宋_GB2312"/>
          <w:kern w:val="2"/>
          <w:sz w:val="32"/>
          <w:szCs w:val="32"/>
          <w:lang w:val="en-US" w:eastAsia="zh-CN" w:bidi="ar"/>
        </w:rPr>
        <w:t>依托全区岩画资源，继续举办贺兰山岩画文化艺术展示或以岩画为主题的其他活动，打造岩画学术交流、公众展示平台。借助“闽宁昌文物保护研修班”“丝绸之路文化遗产保护工匠联盟”等合作平台，积极参与共建“一带一路”国家人文交流合作，持续推动岩画文化走出国门。配合自治区各类对外交流项目，利用国际知名节会，举办岩画展示、交流活动，讲好新时代岩画故事。</w:t>
      </w:r>
    </w:p>
    <w:tbl>
      <w:tblPr>
        <w:tblStyle w:val="10"/>
        <w:tblW w:w="0" w:type="auto"/>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5"/>
      </w:tblGrid>
      <w:tr w14:paraId="7003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4E32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jc w:val="center"/>
              <w:textAlignment w:val="auto"/>
              <w:rPr>
                <w:rFonts w:hint="default" w:ascii="Times New Roman" w:hAnsi="Times New Roman" w:eastAsia="楷体" w:cs="Times New Roman"/>
                <w:b/>
                <w:bCs/>
                <w:color w:val="000000"/>
                <w:kern w:val="0"/>
                <w:sz w:val="28"/>
                <w:szCs w:val="28"/>
              </w:rPr>
            </w:pPr>
            <w:r>
              <w:rPr>
                <w:rFonts w:hint="eastAsia" w:ascii="楷体_GB2312" w:hAnsi="楷体_GB2312" w:eastAsia="楷体_GB2312" w:cs="楷体_GB2312"/>
                <w:b/>
                <w:bCs w:val="0"/>
                <w:color w:val="000000"/>
                <w:kern w:val="0"/>
                <w:sz w:val="28"/>
                <w:szCs w:val="28"/>
                <w:lang w:val="en-US" w:eastAsia="zh-CN" w:bidi="ar"/>
              </w:rPr>
              <w:t>专栏6  岩画宣传推广与教育工程</w:t>
            </w:r>
          </w:p>
        </w:tc>
      </w:tr>
      <w:tr w14:paraId="5B9A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1C0E558">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firstLine="562" w:firstLineChars="200"/>
              <w:jc w:val="both"/>
              <w:textAlignment w:val="auto"/>
              <w:rPr>
                <w:rFonts w:hint="eastAsia" w:ascii="仿宋_GB2312" w:hAnsi="仿宋_GB2312" w:eastAsia="仿宋_GB2312" w:cs="仿宋_GB2312"/>
                <w:color w:val="000000"/>
                <w:kern w:val="2"/>
                <w:sz w:val="28"/>
                <w:szCs w:val="28"/>
              </w:rPr>
            </w:pPr>
            <w:r>
              <w:rPr>
                <w:rFonts w:hint="eastAsia" w:ascii="楷体_GB2312" w:hAnsi="楷体_GB2312" w:eastAsia="楷体_GB2312" w:cs="楷体_GB2312"/>
                <w:b/>
                <w:bCs/>
                <w:color w:val="000000"/>
                <w:kern w:val="2"/>
                <w:sz w:val="28"/>
                <w:szCs w:val="28"/>
                <w:lang w:val="en-US" w:eastAsia="zh-CN" w:bidi="ar"/>
              </w:rPr>
              <w:t>10.发行岩画相关出版物</w:t>
            </w:r>
            <w:r>
              <w:rPr>
                <w:rFonts w:hint="eastAsia" w:ascii="仿宋_GB2312" w:hAnsi="仿宋_GB2312" w:eastAsia="仿宋_GB2312" w:cs="仿宋_GB2312"/>
                <w:b/>
                <w:bCs/>
                <w:color w:val="000000"/>
                <w:kern w:val="2"/>
                <w:sz w:val="28"/>
                <w:szCs w:val="28"/>
                <w:lang w:val="en-US" w:eastAsia="zh-CN" w:bidi="ar"/>
              </w:rPr>
              <w:t>。</w:t>
            </w:r>
            <w:r>
              <w:rPr>
                <w:rFonts w:hint="eastAsia" w:ascii="仿宋_GB2312" w:hAnsi="仿宋_GB2312" w:eastAsia="仿宋_GB2312" w:cs="仿宋_GB2312"/>
                <w:color w:val="000000"/>
                <w:kern w:val="2"/>
                <w:sz w:val="28"/>
                <w:szCs w:val="28"/>
                <w:lang w:val="en-US" w:eastAsia="zh-CN" w:bidi="ar"/>
              </w:rPr>
              <w:t>编撰、制作面向不同受众的岩画类系列科普读物、音像制品和电子出版物，展示岩画内涵与价值，扩大岩画的社会影响力。</w:t>
            </w:r>
          </w:p>
          <w:p w14:paraId="4603D9A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80" w:lineRule="exact"/>
              <w:ind w:left="0" w:right="0" w:firstLine="562" w:firstLineChars="200"/>
              <w:jc w:val="both"/>
              <w:textAlignment w:val="auto"/>
              <w:rPr>
                <w:rFonts w:hint="default" w:ascii="Times New Roman" w:hAnsi="Times New Roman" w:eastAsia="楷体" w:cs="Times New Roman"/>
                <w:b/>
                <w:bCs/>
                <w:color w:val="000000"/>
                <w:kern w:val="0"/>
                <w:sz w:val="28"/>
                <w:szCs w:val="28"/>
              </w:rPr>
            </w:pPr>
            <w:r>
              <w:rPr>
                <w:rFonts w:hint="eastAsia" w:ascii="楷体" w:hAnsi="楷体" w:eastAsia="楷体" w:cs="楷体"/>
                <w:b/>
                <w:bCs/>
                <w:color w:val="000000"/>
                <w:kern w:val="2"/>
                <w:sz w:val="28"/>
                <w:szCs w:val="28"/>
                <w:lang w:val="en-US" w:eastAsia="zh-CN" w:bidi="ar"/>
              </w:rPr>
              <w:t>11.岩画宣传与科普教育活动。</w:t>
            </w:r>
            <w:r>
              <w:rPr>
                <w:rFonts w:hint="eastAsia" w:ascii="仿宋_GB2312" w:hAnsi="仿宋_GB2312" w:eastAsia="仿宋_GB2312" w:cs="仿宋_GB2312"/>
                <w:color w:val="000000"/>
                <w:kern w:val="2"/>
                <w:sz w:val="28"/>
                <w:szCs w:val="28"/>
                <w:lang w:val="en-US" w:eastAsia="zh-CN" w:bidi="ar"/>
              </w:rPr>
              <w:t>系统性策划宁夏岩画的学术交流、价值共享、宣传推广工作，以“岩画进社区”等内容为主题，举办公益讲座、社区课堂、知识培训等科普教育活动；以博物馆、展览馆、美术馆为依托，开展岩画创作类体验互动活动。</w:t>
            </w:r>
          </w:p>
        </w:tc>
      </w:tr>
    </w:tbl>
    <w:p w14:paraId="10685EF9">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（八）加强岩画宣传推广与教育</w:t>
      </w:r>
    </w:p>
    <w:p w14:paraId="57140DB4">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充分发挥微博、微信、短视频、直播等新媒体的作用，构建岩画全媒体传播模式。编撰、制作面向不同受众的岩画类系列科普读物和电子出版物，扩大岩画的社会影响力。</w:t>
      </w:r>
    </w:p>
    <w:p w14:paraId="7BD3EADB">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加强与科技、教育、司法等部门及科协、社区、媒体等合作，结合文化和自然遗产日、博物馆日及传统节日，举办以岩画为主题的公益讲座、社区课堂、知识培训等科普教育活动。</w:t>
      </w:r>
    </w:p>
    <w:p w14:paraId="0FD6BBA9">
      <w:pPr>
        <w:keepNext w:val="0"/>
        <w:keepLines w:val="0"/>
        <w:pageBreakBefore w:val="0"/>
        <w:widowControl w:val="0"/>
        <w:suppressLineNumbers w:val="0"/>
        <w:kinsoku/>
        <w:wordWrap/>
        <w:overflowPunct/>
        <w:topLinePunct w:val="0"/>
        <w:autoSpaceDE w:val="0"/>
        <w:autoSpaceDN/>
        <w:bidi w:val="0"/>
        <w:spacing w:before="0" w:beforeAutospacing="0" w:after="0" w:afterAutospacing="0" w:line="580" w:lineRule="exact"/>
        <w:ind w:left="0" w:right="0" w:firstLine="643"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bidi="ar"/>
        </w:rPr>
        <w:t>（九）促进岩画文旅融合发展</w:t>
      </w:r>
    </w:p>
    <w:p w14:paraId="4F742F6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全力支持贺兰山岩画创建</w:t>
      </w:r>
      <w:r>
        <w:rPr>
          <w:rFonts w:hint="default" w:ascii="Times New Roman" w:hAnsi="Times New Roman" w:eastAsia="仿宋_GB2312" w:cs="Times New Roman"/>
          <w:kern w:val="2"/>
          <w:sz w:val="32"/>
          <w:szCs w:val="32"/>
          <w:lang w:val="en-US" w:eastAsia="zh-CN" w:bidi="ar"/>
        </w:rPr>
        <w:t>5A</w:t>
      </w:r>
      <w:r>
        <w:rPr>
          <w:rFonts w:hint="eastAsia" w:ascii="仿宋_GB2312" w:hAnsi="Times New Roman" w:eastAsia="仿宋_GB2312" w:cs="仿宋_GB2312"/>
          <w:kern w:val="2"/>
          <w:sz w:val="32"/>
          <w:szCs w:val="32"/>
          <w:lang w:val="en-US" w:eastAsia="zh-CN" w:bidi="ar"/>
        </w:rPr>
        <w:t>级旅游景区，推动协助有条件的岩画点依法依规开发为旅游景点或遗址公园。引导和支持岩画保护和旅游研学、文化体验、文化休闲等融入乡村旅游发展，打造以“研学游”为主要内容的专题化、特色化、精品化旅游线路。围绕“宁夏二十一景”之远古岩画，推出“千万年人与石的对话”等内容丰富、形式新颖的户外探险、游行游览、互动演出系列活动。鼓励支持开展岩画文化创意产品研发。</w:t>
      </w:r>
    </w:p>
    <w:p w14:paraId="0D64D16F">
      <w:pPr>
        <w:pStyle w:val="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Cs/>
          <w:kern w:val="0"/>
          <w:sz w:val="32"/>
          <w:szCs w:val="32"/>
        </w:rPr>
      </w:pPr>
      <w:r>
        <w:rPr>
          <w:rFonts w:hint="eastAsia" w:ascii="黑体" w:hAnsi="宋体" w:eastAsia="黑体" w:cs="黑体"/>
          <w:bCs/>
          <w:kern w:val="0"/>
          <w:sz w:val="32"/>
          <w:szCs w:val="32"/>
          <w:lang w:val="en-US" w:eastAsia="zh-CN" w:bidi="ar"/>
        </w:rPr>
        <w:t>三、保障措施</w:t>
      </w:r>
    </w:p>
    <w:p w14:paraId="010EA32B">
      <w:pPr>
        <w:pStyle w:val="9"/>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80" w:lineRule="exact"/>
        <w:ind w:left="0" w:right="0" w:firstLine="640" w:firstLineChars="200"/>
        <w:jc w:val="both"/>
        <w:textAlignment w:val="auto"/>
        <w:rPr>
          <w:rFonts w:hint="default" w:ascii="仿宋_GB2312" w:hAnsi="Calibri" w:eastAsia="仿宋_GB2312" w:cs="Times New Roman"/>
          <w:color w:val="000000"/>
          <w:kern w:val="2"/>
          <w:sz w:val="32"/>
          <w:szCs w:val="32"/>
          <w:lang w:val="en-US" w:eastAsia="zh-CN"/>
        </w:rPr>
      </w:pPr>
      <w:r>
        <w:rPr>
          <w:rFonts w:hint="eastAsia" w:ascii="仿宋_GB2312" w:hAnsi="Times New Roman" w:eastAsia="仿宋_GB2312" w:cs="仿宋_GB2312"/>
          <w:kern w:val="2"/>
          <w:sz w:val="32"/>
          <w:szCs w:val="32"/>
          <w:lang w:val="en-US" w:eastAsia="zh-CN" w:bidi="ar"/>
        </w:rPr>
        <w:t>建立健全岩画安全责任体系及区市县协调机制，及时研究解决岩画保护利用工作中的重大问题。加强岩画保护工作力量配备，提升重点区域岩画保护管理机构工作能力和水平。加强区域岩画保护展示利用的统筹规划、协调指导和督促检查。相关市县（区）人民政府要根据《宁夏回族自治区岩画保护条例》规定落实专项保护经费，保障日常监管监测资金需要。积极向国家和自治区申报岩画保护和研究项目，加强《方案》与相关规划、政策、重大工程等衔接，协调一致推动《方案》落实。有关市县（区）要按照本方案要求，结合实际研究制定具体落实举措。自治区文化和旅游厅（文物局）加强对市县（区）落实情况的跟踪评估，推动各项工作有效落实。</w:t>
      </w:r>
    </w:p>
    <w:p w14:paraId="0D3EEF39"/>
    <w:sectPr>
      <w:headerReference r:id="rId3" w:type="default"/>
      <w:footerReference r:id="rId4" w:type="default"/>
      <w:pgSz w:w="11906" w:h="16838"/>
      <w:pgMar w:top="1440" w:right="1587" w:bottom="1361" w:left="1701" w:header="851" w:footer="992" w:gutter="0"/>
      <w:pgBorders>
        <w:top w:val="none" w:sz="0" w:space="0"/>
        <w:left w:val="none" w:sz="0" w:space="0"/>
        <w:bottom w:val="none" w:sz="0" w:space="0"/>
        <w:right w:val="none" w:sz="0" w:space="0"/>
      </w:pgBorders>
      <w:pgNumType w:fmt="numberInDash"/>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1298">
    <w:pPr>
      <w:pStyle w:val="7"/>
      <w:ind w:right="360"/>
      <w:rPr>
        <w:rFonts w:hint="default" w:eastAsia="Times New Roman"/>
        <w:sz w:val="18"/>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E818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488E8186">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5149215</wp:posOffset>
              </wp:positionH>
              <wp:positionV relativeFrom="paragraph">
                <wp:posOffset>0</wp:posOffset>
              </wp:positionV>
              <wp:extent cx="44196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41960" cy="1828800"/>
                      </a:xfrm>
                      <a:prstGeom prst="rect">
                        <a:avLst/>
                      </a:prstGeom>
                      <a:noFill/>
                      <a:ln>
                        <a:noFill/>
                      </a:ln>
                    </wps:spPr>
                    <wps:txbx>
                      <w:txbxContent>
                        <w:p w14:paraId="40A37E6D">
                          <w:pPr>
                            <w:pStyle w:val="7"/>
                            <w:rPr>
                              <w:rFonts w:hint="eastAsia" w:ascii="宋体" w:hAnsi="宋体" w:eastAsia="宋体" w:cs="宋体"/>
                              <w:sz w:val="28"/>
                              <w:szCs w:val="28"/>
                            </w:rPr>
                          </w:pPr>
                        </w:p>
                      </w:txbxContent>
                    </wps:txbx>
                    <wps:bodyPr lIns="0" tIns="0" rIns="0" bIns="0" upright="0">
                      <a:spAutoFit/>
                    </wps:bodyPr>
                  </wps:wsp>
                </a:graphicData>
              </a:graphic>
            </wp:anchor>
          </w:drawing>
        </mc:Choice>
        <mc:Fallback>
          <w:pict>
            <v:shape id="_x0000_s1026" o:spid="_x0000_s1026" o:spt="202" type="#_x0000_t202" style="position:absolute;left:0pt;margin-left:405.45pt;margin-top:0pt;height:144pt;width:34.8pt;mso-position-horizontal-relative:margin;z-index:251672576;mso-width-relative:page;mso-height-relative:page;" filled="f" stroked="f" coordsize="21600,21600" o:gfxdata="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9RXHTUAAAACAEAAA8AAAAAAAAAAQAgAAAAIgAAAGRycy9kb3ducmV2&#10;LnhtbFBLAQIUABQAAAAIAIdO4kBquerwxwEAAI4DAAAOAAAAAAAAAAEAIAAAACMBAABkcnMvZTJv&#10;RG9jLnhtbFBLBQYAAAAABgAGAFkBAABcBQAAAAA=&#10;">
              <v:fill on="f" focussize="0,0"/>
              <v:stroke on="f"/>
              <v:imagedata o:title=""/>
              <o:lock v:ext="edit" aspectratio="f"/>
              <v:textbox inset="0mm,0mm,0mm,0mm" style="mso-fit-shape-to-text:t;">
                <w:txbxContent>
                  <w:p w14:paraId="40A37E6D">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D695D">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733D695D">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65477">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9765477">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7C46F8">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57C46F8">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A0492">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45A0492">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33A52">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5D33A52">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0AA1C6">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180AA1C6">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9C1B71">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79C1B71">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AA9D1">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E9AA9D1">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38A87">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EA38A87">
                    <w:pPr>
                      <w:pStyle w:val="7"/>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76C51">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8A76C51">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7B459A">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C7B459A">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E5F08">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87E5F08">
                    <w:pPr>
                      <w:pStyle w:val="7"/>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7051F">
                          <w:pPr>
                            <w:pStyle w:val="7"/>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37051F">
                    <w:pPr>
                      <w:pStyle w:val="7"/>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22DF">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125EB"/>
    <w:rsid w:val="14815C19"/>
    <w:rsid w:val="21A1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jc w:val="both"/>
    </w:pPr>
    <w:rPr>
      <w:rFonts w:hint="eastAsia" w:ascii="Calibri" w:hAnsi="Calibri" w:eastAsia="宋体" w:cs="Times New Roman"/>
      <w:kern w:val="2"/>
      <w:sz w:val="21"/>
      <w:szCs w:val="24"/>
      <w:lang w:val="en-US" w:eastAsia="zh-CN"/>
    </w:rPr>
  </w:style>
  <w:style w:type="paragraph" w:styleId="6">
    <w:name w:val="heading 2"/>
    <w:basedOn w:val="1"/>
    <w:next w:val="1"/>
    <w:unhideWhenUsed/>
    <w:qFormat/>
    <w:uiPriority w:val="99"/>
    <w:pPr>
      <w:spacing w:beforeLines="50" w:line="520" w:lineRule="exact"/>
      <w:ind w:firstLine="643" w:firstLineChars="200"/>
      <w:outlineLvl w:val="1"/>
    </w:pPr>
    <w:rPr>
      <w:rFonts w:hint="eastAsia" w:ascii="黑体" w:hAnsi="黑体" w:eastAsia="黑体"/>
      <w:b/>
      <w:sz w:val="32"/>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afterLines="0"/>
      <w:ind w:left="200" w:leftChars="200" w:firstLine="420" w:firstLineChars="200"/>
    </w:pPr>
    <w:rPr>
      <w:rFonts w:ascii="Times New Roman" w:eastAsia="宋体"/>
    </w:rPr>
  </w:style>
  <w:style w:type="paragraph" w:styleId="3">
    <w:name w:val="Body Text Indent"/>
    <w:basedOn w:val="1"/>
    <w:next w:val="4"/>
    <w:qFormat/>
    <w:uiPriority w:val="0"/>
    <w:pPr>
      <w:ind w:left="420"/>
    </w:pPr>
    <w:rPr>
      <w:rFonts w:ascii="仿宋_GB2312" w:hAnsi="Times New Roman" w:eastAsia="仿宋_GB2312" w:cs="Times New Roman"/>
      <w:sz w:val="32"/>
    </w:rPr>
  </w:style>
  <w:style w:type="paragraph" w:styleId="4">
    <w:name w:val="Normal Indent"/>
    <w:basedOn w:val="1"/>
    <w:qFormat/>
    <w:uiPriority w:val="0"/>
    <w:pPr>
      <w:ind w:firstLine="200" w:firstLineChars="200"/>
    </w:pPr>
    <w:rPr>
      <w:rFonts w:ascii="Times New Roman" w:hAnsi="Times New Roman" w:eastAsia="宋体" w:cs="Times New Roman"/>
      <w:sz w:val="21"/>
    </w:rPr>
  </w:style>
  <w:style w:type="paragraph" w:styleId="5">
    <w:name w:val="Title"/>
    <w:basedOn w:val="1"/>
    <w:unhideWhenUsed/>
    <w:qFormat/>
    <w:uiPriority w:val="99"/>
    <w:pPr>
      <w:spacing w:before="240" w:after="60"/>
      <w:jc w:val="center"/>
      <w:outlineLvl w:val="0"/>
    </w:pPr>
    <w:rPr>
      <w:rFonts w:hint="eastAsia" w:ascii="Arial" w:hAnsi="Arial"/>
      <w:b/>
      <w:sz w:val="32"/>
      <w:szCs w:val="24"/>
    </w:rPr>
  </w:style>
  <w:style w:type="paragraph" w:styleId="7">
    <w:name w:val="footer"/>
    <w:basedOn w:val="1"/>
    <w:next w:val="8"/>
    <w:unhideWhenUsed/>
    <w:qFormat/>
    <w:uiPriority w:val="99"/>
    <w:pPr>
      <w:tabs>
        <w:tab w:val="center" w:pos="4153"/>
        <w:tab w:val="right" w:pos="8306"/>
      </w:tabs>
      <w:snapToGrid w:val="0"/>
      <w:jc w:val="left"/>
    </w:pPr>
    <w:rPr>
      <w:rFonts w:hint="eastAsia"/>
      <w:sz w:val="18"/>
      <w:szCs w:val="24"/>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styleId="9">
    <w:name w:val="Normal (Web)"/>
    <w:basedOn w:val="1"/>
    <w:unhideWhenUsed/>
    <w:qFormat/>
    <w:uiPriority w:val="99"/>
    <w:pPr>
      <w:spacing w:beforeAutospacing="1" w:afterAutospacing="1"/>
      <w:jc w:val="left"/>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2688</Words>
  <Characters>2725</Characters>
  <Lines>0</Lines>
  <Paragraphs>0</Paragraphs>
  <TotalTime>0</TotalTime>
  <ScaleCrop>false</ScaleCrop>
  <LinksUpToDate>false</LinksUpToDate>
  <CharactersWithSpaces>2743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2024-11-25T03:06:00Z</dcterms:created>
  <dc:creator>LSW</dc:creator>
  <cp:lastModifiedBy>悸.</cp:lastModifiedBy>
  <dcterms:modified xsi:type="dcterms:W3CDTF">2024-11-28T07:09:42Z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674E0090734A41C4AB3A5BAA0B3C8AF8_13</vt:lpwstr>
  </property>
</Properties>
</file>