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ascii="方正小标宋简体" w:hAnsi="等线 Light" w:eastAsia="方正小标宋简体" w:cs="宋体"/>
          <w:sz w:val="44"/>
          <w:szCs w:val="44"/>
        </w:rPr>
      </w:pPr>
      <w:bookmarkStart w:id="0" w:name="_GoBack"/>
      <w:bookmarkEnd w:id="0"/>
      <w:r>
        <w:rPr>
          <w:rFonts w:hint="eastAsia" w:ascii="方正小标宋简体" w:hAnsi="等线 Light" w:eastAsia="方正小标宋简体" w:cs="宋体"/>
          <w:sz w:val="44"/>
          <w:szCs w:val="44"/>
        </w:rPr>
        <w:t>“引客入宁</w:t>
      </w:r>
      <w:r>
        <w:rPr>
          <w:rFonts w:hint="eastAsia" w:ascii="方正小标宋简体" w:hAnsi="等线 Light" w:eastAsia="方正小标宋简体"/>
          <w:sz w:val="44"/>
          <w:szCs w:val="44"/>
        </w:rPr>
        <w:t>”</w:t>
      </w:r>
      <w:r>
        <w:rPr>
          <w:rFonts w:hint="eastAsia" w:ascii="方正小标宋简体" w:hAnsi="等线 Light" w:eastAsia="方正小标宋简体" w:cs="宋体"/>
          <w:sz w:val="44"/>
          <w:szCs w:val="44"/>
        </w:rPr>
        <w:t>以奖代补管理办法</w:t>
      </w:r>
    </w:p>
    <w:p>
      <w:pPr>
        <w:adjustRightInd w:val="0"/>
        <w:snapToGrid w:val="0"/>
        <w:spacing w:line="420" w:lineRule="exact"/>
        <w:jc w:val="center"/>
        <w:rPr>
          <w:rFonts w:hint="eastAsia" w:ascii="楷体" w:hAnsi="楷体" w:eastAsia="楷体" w:cs="宋体"/>
          <w:sz w:val="32"/>
          <w:szCs w:val="32"/>
        </w:rPr>
      </w:pPr>
    </w:p>
    <w:p>
      <w:pPr>
        <w:adjustRightInd w:val="0"/>
        <w:snapToGrid w:val="0"/>
        <w:spacing w:line="420" w:lineRule="exact"/>
        <w:jc w:val="center"/>
        <w:rPr>
          <w:rFonts w:hint="eastAsia" w:ascii="楷体" w:hAnsi="楷体" w:eastAsia="楷体" w:cs="宋体"/>
          <w:sz w:val="32"/>
          <w:szCs w:val="32"/>
        </w:rPr>
      </w:pPr>
      <w:r>
        <w:rPr>
          <w:rFonts w:hint="eastAsia" w:ascii="楷体" w:hAnsi="楷体" w:eastAsia="楷体" w:cs="宋体"/>
          <w:sz w:val="32"/>
          <w:szCs w:val="32"/>
        </w:rPr>
        <w:t>（修订稿）</w:t>
      </w:r>
    </w:p>
    <w:p>
      <w:pPr>
        <w:adjustRightInd w:val="0"/>
        <w:snapToGrid w:val="0"/>
        <w:spacing w:line="420" w:lineRule="exact"/>
        <w:jc w:val="left"/>
        <w:rPr>
          <w:rFonts w:hint="eastAsia" w:ascii="楷体" w:hAnsi="楷体" w:eastAsia="楷体" w:cs="黑体"/>
          <w:sz w:val="32"/>
          <w:szCs w:val="32"/>
        </w:rPr>
      </w:pPr>
    </w:p>
    <w:p>
      <w:pPr>
        <w:snapToGrid w:val="0"/>
        <w:spacing w:after="156" w:afterLines="50" w:line="600" w:lineRule="exact"/>
        <w:jc w:val="center"/>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2" w:firstLineChars="200"/>
        <w:jc w:val="both"/>
        <w:rPr>
          <w:rFonts w:hint="eastAsia" w:ascii="仿宋_GB2312" w:hAnsi="仿宋" w:cs="宋体"/>
          <w:sz w:val="32"/>
          <w:szCs w:val="32"/>
        </w:rPr>
      </w:pPr>
      <w:r>
        <w:rPr>
          <w:rFonts w:hint="eastAsia" w:ascii="楷体_GB2312" w:hAnsi="仿宋" w:eastAsia="楷体_GB2312" w:cs="宋体"/>
          <w:b/>
          <w:bCs/>
          <w:sz w:val="32"/>
          <w:szCs w:val="32"/>
        </w:rPr>
        <w:t xml:space="preserve">第一条  </w:t>
      </w:r>
      <w:r>
        <w:rPr>
          <w:rFonts w:hint="eastAsia" w:ascii="Times New Roman" w:hAnsi="Times New Roman" w:eastAsia="仿宋_GB2312" w:cs="仿宋_GB2312"/>
          <w:b/>
          <w:bCs/>
          <w:color w:val="auto"/>
          <w:sz w:val="32"/>
          <w:szCs w:val="32"/>
          <w:u w:val="single"/>
          <w:lang w:val="en-US" w:eastAsia="zh-CN"/>
        </w:rPr>
        <w:t>为认真落实自治区党委、政府关于促进消费的各项决策部署，</w:t>
      </w:r>
      <w:r>
        <w:rPr>
          <w:rFonts w:hint="default" w:ascii="Times New Roman" w:hAnsi="Times New Roman" w:eastAsia="仿宋_GB2312" w:cs="仿宋_GB2312"/>
          <w:b/>
          <w:bCs/>
          <w:color w:val="auto"/>
          <w:sz w:val="32"/>
          <w:szCs w:val="32"/>
          <w:u w:val="single"/>
          <w:lang w:val="en-US" w:eastAsia="zh-CN"/>
        </w:rPr>
        <w:t>充分激励各相关文旅企业创新方式</w:t>
      </w:r>
      <w:r>
        <w:rPr>
          <w:rFonts w:hint="eastAsia" w:ascii="Times New Roman" w:hAnsi="Times New Roman" w:eastAsia="仿宋_GB2312" w:cs="仿宋_GB2312"/>
          <w:b/>
          <w:bCs/>
          <w:color w:val="auto"/>
          <w:sz w:val="32"/>
          <w:szCs w:val="32"/>
          <w:u w:val="single"/>
          <w:lang w:val="en-US" w:eastAsia="zh-CN"/>
        </w:rPr>
        <w:t>、</w:t>
      </w:r>
      <w:r>
        <w:rPr>
          <w:rFonts w:hint="default" w:ascii="Times New Roman" w:hAnsi="Times New Roman" w:eastAsia="仿宋_GB2312" w:cs="仿宋_GB2312"/>
          <w:b/>
          <w:bCs/>
          <w:color w:val="auto"/>
          <w:sz w:val="32"/>
          <w:szCs w:val="32"/>
          <w:u w:val="single"/>
          <w:lang w:val="en-US" w:eastAsia="zh-CN"/>
        </w:rPr>
        <w:t>开拓</w:t>
      </w:r>
      <w:r>
        <w:rPr>
          <w:rFonts w:hint="eastAsia" w:ascii="Times New Roman" w:hAnsi="Times New Roman" w:eastAsia="仿宋_GB2312" w:cs="仿宋_GB2312"/>
          <w:b/>
          <w:bCs/>
          <w:color w:val="auto"/>
          <w:sz w:val="32"/>
          <w:szCs w:val="32"/>
          <w:u w:val="single"/>
          <w:lang w:val="en-US" w:eastAsia="zh-CN"/>
        </w:rPr>
        <w:t>资源、深</w:t>
      </w:r>
      <w:r>
        <w:rPr>
          <w:rFonts w:hint="default" w:ascii="Times New Roman" w:hAnsi="Times New Roman" w:eastAsia="仿宋_GB2312" w:cs="仿宋_GB2312"/>
          <w:b/>
          <w:bCs/>
          <w:color w:val="auto"/>
          <w:sz w:val="32"/>
          <w:szCs w:val="32"/>
          <w:u w:val="single"/>
          <w:lang w:val="en-US" w:eastAsia="zh-CN"/>
        </w:rPr>
        <w:t>挖市场，</w:t>
      </w:r>
      <w:r>
        <w:rPr>
          <w:rFonts w:hint="eastAsia" w:ascii="Times New Roman" w:hAnsi="Times New Roman" w:eastAsia="仿宋_GB2312" w:cs="仿宋_GB2312"/>
          <w:b/>
          <w:bCs/>
          <w:color w:val="auto"/>
          <w:sz w:val="32"/>
          <w:szCs w:val="32"/>
          <w:u w:val="single"/>
          <w:lang w:val="en-US" w:eastAsia="zh-CN"/>
        </w:rPr>
        <w:t>促进旅游消费扩容提质，大力推进宁夏文化旅游产业高质量发展，</w:t>
      </w:r>
      <w:r>
        <w:rPr>
          <w:rFonts w:hint="eastAsia" w:ascii="仿宋_GB2312" w:hAnsi="仿宋" w:eastAsia="仿宋_GB2312"/>
          <w:kern w:val="0"/>
          <w:sz w:val="32"/>
          <w:szCs w:val="32"/>
        </w:rPr>
        <w:t>根据</w:t>
      </w:r>
      <w:r>
        <w:rPr>
          <w:rFonts w:hint="eastAsia" w:ascii="仿宋_GB2312" w:hAnsi="仿宋" w:eastAsia="仿宋_GB2312" w:cs="宋体"/>
          <w:sz w:val="32"/>
          <w:szCs w:val="32"/>
        </w:rPr>
        <w:t>《自治区党委 人民政府关于全域旅游示范区建设的意见》（宁党发〔2017〕36号），依据《宁夏回族自治区全域旅游示范区推进专项资金管理办法》（宁财规发〔2019〕1号）及相关政策规定，制定本办法。</w:t>
      </w:r>
    </w:p>
    <w:p>
      <w:pPr>
        <w:adjustRightInd w:val="0"/>
        <w:snapToGrid w:val="0"/>
        <w:spacing w:line="600" w:lineRule="exact"/>
        <w:ind w:firstLine="642" w:firstLineChars="200"/>
        <w:rPr>
          <w:rFonts w:hint="eastAsia" w:ascii="仿宋_GB2312" w:hAnsi="仿宋" w:cs="宋体"/>
          <w:sz w:val="32"/>
          <w:szCs w:val="32"/>
        </w:rPr>
      </w:pPr>
      <w:r>
        <w:rPr>
          <w:rFonts w:hint="eastAsia" w:ascii="楷体_GB2312" w:hAnsi="仿宋" w:eastAsia="楷体_GB2312" w:cs="宋体"/>
          <w:b/>
          <w:bCs/>
          <w:sz w:val="32"/>
          <w:szCs w:val="32"/>
        </w:rPr>
        <w:t xml:space="preserve">第二条  </w:t>
      </w:r>
      <w:r>
        <w:rPr>
          <w:rFonts w:hint="eastAsia" w:ascii="仿宋_GB2312" w:hAnsi="仿宋" w:eastAsia="仿宋_GB2312" w:cs="宋体"/>
          <w:sz w:val="32"/>
          <w:szCs w:val="32"/>
        </w:rPr>
        <w:t>本办法所称“引客入宁”以奖代补资金来源于年度自治区财政预算安排的旅游宣传促销专项资金。资金使用管理严格遵守自治区财政资金管理办法，遵循科学规范、公开透明；统筹兼顾、突出重点；绩效管理、强化监督的原则。</w:t>
      </w:r>
    </w:p>
    <w:p>
      <w:pPr>
        <w:adjustRightInd w:val="0"/>
        <w:snapToGrid w:val="0"/>
        <w:spacing w:line="600" w:lineRule="exact"/>
        <w:ind w:firstLine="640"/>
        <w:rPr>
          <w:rFonts w:hint="eastAsia" w:ascii="仿宋_GB2312" w:hAnsi="仿宋" w:cs="宋体"/>
          <w:sz w:val="32"/>
          <w:szCs w:val="32"/>
        </w:rPr>
      </w:pPr>
      <w:r>
        <w:rPr>
          <w:rFonts w:hint="eastAsia" w:ascii="楷体_GB2312" w:hAnsi="仿宋" w:eastAsia="楷体_GB2312" w:cs="宋体"/>
          <w:b/>
          <w:bCs/>
          <w:sz w:val="32"/>
          <w:szCs w:val="32"/>
        </w:rPr>
        <w:t xml:space="preserve">第三条  </w:t>
      </w:r>
      <w:r>
        <w:rPr>
          <w:rFonts w:hint="eastAsia" w:ascii="仿宋_GB2312" w:hAnsi="仿宋" w:eastAsia="仿宋_GB2312" w:cs="宋体"/>
          <w:sz w:val="32"/>
          <w:szCs w:val="32"/>
        </w:rPr>
        <w:t>“引客入宁”以奖代补资金由宁夏回族自治区财政厅、宁夏回族自治区文化和旅游厅共同管理，并接受审计部门的监督。奖补对象应积极配合，主动接受相关部门的监督检查。</w:t>
      </w:r>
    </w:p>
    <w:p>
      <w:pPr>
        <w:adjustRightInd w:val="0"/>
        <w:snapToGrid w:val="0"/>
        <w:spacing w:line="600" w:lineRule="exact"/>
        <w:ind w:firstLine="640"/>
        <w:rPr>
          <w:rFonts w:hint="eastAsia" w:ascii="楷体_GB2312" w:hAnsi="仿宋" w:eastAsia="楷体_GB2312" w:cs="宋体"/>
          <w:b/>
          <w:bCs/>
          <w:color w:val="000000"/>
          <w:sz w:val="32"/>
          <w:szCs w:val="32"/>
          <w:u w:val="single"/>
        </w:rPr>
      </w:pPr>
      <w:r>
        <w:rPr>
          <w:rFonts w:hint="eastAsia" w:ascii="楷体_GB2312" w:hAnsi="仿宋" w:eastAsia="楷体_GB2312" w:cs="宋体"/>
          <w:b/>
          <w:bCs/>
          <w:color w:val="000000"/>
          <w:sz w:val="32"/>
          <w:szCs w:val="32"/>
        </w:rPr>
        <w:t xml:space="preserve">第四条  </w:t>
      </w:r>
      <w:r>
        <w:rPr>
          <w:rFonts w:hint="eastAsia" w:ascii="仿宋_GB2312" w:hAnsi="仿宋" w:eastAsia="仿宋_GB2312" w:cs="宋体"/>
          <w:b/>
          <w:bCs/>
          <w:sz w:val="32"/>
          <w:szCs w:val="32"/>
          <w:u w:val="single"/>
        </w:rPr>
        <w:t>奖补时间为202</w:t>
      </w:r>
      <w:r>
        <w:rPr>
          <w:rFonts w:hint="eastAsia" w:ascii="仿宋_GB2312" w:hAnsi="仿宋" w:eastAsia="仿宋_GB2312" w:cs="宋体"/>
          <w:b/>
          <w:bCs/>
          <w:sz w:val="32"/>
          <w:szCs w:val="32"/>
          <w:u w:val="single"/>
          <w:lang w:val="en-US" w:eastAsia="zh-CN"/>
        </w:rPr>
        <w:t>4</w:t>
      </w:r>
      <w:r>
        <w:rPr>
          <w:rFonts w:hint="eastAsia" w:ascii="仿宋_GB2312" w:hAnsi="仿宋" w:eastAsia="仿宋_GB2312" w:cs="宋体"/>
          <w:b/>
          <w:bCs/>
          <w:sz w:val="32"/>
          <w:szCs w:val="32"/>
          <w:u w:val="single"/>
        </w:rPr>
        <w:t>年1月1日-202</w:t>
      </w:r>
      <w:r>
        <w:rPr>
          <w:rFonts w:hint="eastAsia" w:ascii="仿宋_GB2312" w:hAnsi="仿宋" w:eastAsia="仿宋_GB2312" w:cs="宋体"/>
          <w:b/>
          <w:bCs/>
          <w:sz w:val="32"/>
          <w:szCs w:val="32"/>
          <w:u w:val="single"/>
          <w:lang w:val="en-US" w:eastAsia="zh-CN"/>
        </w:rPr>
        <w:t>4</w:t>
      </w:r>
      <w:r>
        <w:rPr>
          <w:rFonts w:hint="eastAsia" w:ascii="仿宋_GB2312" w:hAnsi="仿宋" w:eastAsia="仿宋_GB2312" w:cs="宋体"/>
          <w:b/>
          <w:bCs/>
          <w:sz w:val="32"/>
          <w:szCs w:val="32"/>
          <w:u w:val="single"/>
        </w:rPr>
        <w:t>年10月25日（202</w:t>
      </w:r>
      <w:r>
        <w:rPr>
          <w:rFonts w:hint="eastAsia" w:ascii="仿宋_GB2312" w:hAnsi="仿宋" w:eastAsia="仿宋_GB2312" w:cs="宋体"/>
          <w:b/>
          <w:bCs/>
          <w:sz w:val="32"/>
          <w:szCs w:val="32"/>
          <w:u w:val="single"/>
          <w:lang w:val="en-US" w:eastAsia="zh-CN"/>
        </w:rPr>
        <w:t>4</w:t>
      </w:r>
      <w:r>
        <w:rPr>
          <w:rFonts w:hint="eastAsia" w:ascii="仿宋_GB2312" w:hAnsi="仿宋" w:eastAsia="仿宋_GB2312" w:cs="宋体"/>
          <w:b/>
          <w:bCs/>
          <w:sz w:val="32"/>
          <w:szCs w:val="32"/>
          <w:u w:val="single"/>
        </w:rPr>
        <w:t>年10月26日之后的奖补顺延至下一年度）。</w:t>
      </w:r>
    </w:p>
    <w:p>
      <w:pPr>
        <w:adjustRightInd w:val="0"/>
        <w:snapToGrid w:val="0"/>
        <w:spacing w:before="156" w:beforeLines="50" w:after="156" w:afterLines="50" w:line="600" w:lineRule="exact"/>
        <w:jc w:val="center"/>
        <w:rPr>
          <w:rFonts w:hint="eastAsia" w:ascii="黑体" w:hAnsi="黑体" w:eastAsia="黑体" w:cs="宋体"/>
          <w:sz w:val="32"/>
          <w:szCs w:val="32"/>
        </w:rPr>
      </w:pPr>
      <w:r>
        <w:rPr>
          <w:rFonts w:hint="eastAsia" w:ascii="黑体" w:hAnsi="黑体" w:eastAsia="黑体" w:cs="宋体"/>
          <w:sz w:val="32"/>
          <w:szCs w:val="32"/>
        </w:rPr>
        <w:t>第二章  奖补范围和项目</w:t>
      </w:r>
    </w:p>
    <w:p>
      <w:pPr>
        <w:adjustRightInd w:val="0"/>
        <w:snapToGrid w:val="0"/>
        <w:spacing w:line="560" w:lineRule="exact"/>
        <w:ind w:firstLine="642" w:firstLineChars="200"/>
        <w:rPr>
          <w:rFonts w:hint="eastAsia" w:ascii="仿宋_GB2312" w:hAnsi="仿宋" w:cs="宋体"/>
          <w:sz w:val="32"/>
          <w:szCs w:val="32"/>
        </w:rPr>
      </w:pPr>
      <w:r>
        <w:rPr>
          <w:rFonts w:hint="eastAsia" w:ascii="楷体_GB2312" w:hAnsi="仿宋" w:eastAsia="楷体_GB2312" w:cs="宋体"/>
          <w:b/>
          <w:bCs/>
          <w:sz w:val="32"/>
          <w:szCs w:val="32"/>
        </w:rPr>
        <w:t xml:space="preserve">第五条  </w:t>
      </w:r>
      <w:r>
        <w:rPr>
          <w:rFonts w:hint="eastAsia" w:ascii="仿宋_GB2312" w:hAnsi="仿宋" w:eastAsia="仿宋_GB2312" w:cs="宋体"/>
          <w:sz w:val="32"/>
          <w:szCs w:val="32"/>
        </w:rPr>
        <w:t>奖补范围。具有独立法人资格的境内外旅行社、本自治区内的A级以上旅游景区等。</w:t>
      </w:r>
    </w:p>
    <w:p>
      <w:pPr>
        <w:adjustRightInd w:val="0"/>
        <w:snapToGrid w:val="0"/>
        <w:spacing w:line="560" w:lineRule="exact"/>
        <w:ind w:firstLine="642" w:firstLineChars="200"/>
        <w:rPr>
          <w:rFonts w:hint="eastAsia" w:ascii="仿宋_GB2312" w:hAnsi="仿宋" w:eastAsia="仿宋_GB2312" w:cs="宋体"/>
          <w:sz w:val="32"/>
          <w:szCs w:val="32"/>
        </w:rPr>
      </w:pPr>
      <w:r>
        <w:rPr>
          <w:rFonts w:hint="eastAsia" w:ascii="楷体_GB2312" w:hAnsi="仿宋" w:eastAsia="楷体_GB2312" w:cs="宋体"/>
          <w:b/>
          <w:bCs/>
          <w:sz w:val="32"/>
          <w:szCs w:val="32"/>
        </w:rPr>
        <w:t xml:space="preserve">第六条  </w:t>
      </w:r>
      <w:r>
        <w:rPr>
          <w:rFonts w:hint="eastAsia" w:ascii="仿宋_GB2312" w:hAnsi="仿宋" w:eastAsia="仿宋_GB2312" w:cs="宋体"/>
          <w:sz w:val="32"/>
          <w:szCs w:val="32"/>
        </w:rPr>
        <w:t>奖补项目</w:t>
      </w:r>
    </w:p>
    <w:p>
      <w:pPr>
        <w:adjustRightInd w:val="0"/>
        <w:snapToGrid w:val="0"/>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（一）国内旅游奖补项目</w:t>
      </w:r>
    </w:p>
    <w:p>
      <w:pPr>
        <w:adjustRightInd w:val="0"/>
        <w:snapToGrid w:val="0"/>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1.国内旅游包机奖</w:t>
      </w:r>
    </w:p>
    <w:p>
      <w:pPr>
        <w:adjustRightInd w:val="0"/>
        <w:snapToGrid w:val="0"/>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2.国内旅游航班切位奖</w:t>
      </w:r>
    </w:p>
    <w:p>
      <w:pPr>
        <w:adjustRightInd w:val="0"/>
        <w:snapToGrid w:val="0"/>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3.国内旅游专列奖</w:t>
      </w:r>
    </w:p>
    <w:p>
      <w:pPr>
        <w:adjustRightInd w:val="0"/>
        <w:snapToGrid w:val="0"/>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 xml:space="preserve">4.自驾游及旅游大巴拓展奖 </w:t>
      </w:r>
    </w:p>
    <w:p>
      <w:pPr>
        <w:adjustRightInd w:val="0"/>
        <w:snapToGrid w:val="0"/>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 xml:space="preserve">5.组织会议奖 </w:t>
      </w:r>
    </w:p>
    <w:p>
      <w:pPr>
        <w:adjustRightInd w:val="0"/>
        <w:snapToGrid w:val="0"/>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 xml:space="preserve">6.旅行社市场拓展奖 </w:t>
      </w:r>
    </w:p>
    <w:p>
      <w:pPr>
        <w:adjustRightInd w:val="0"/>
        <w:snapToGrid w:val="0"/>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7.旅游景区市场营销奖</w:t>
      </w:r>
    </w:p>
    <w:p>
      <w:pPr>
        <w:adjustRightInd w:val="0"/>
        <w:snapToGrid w:val="0"/>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8.航空市场拓展奖</w:t>
      </w:r>
    </w:p>
    <w:p>
      <w:pPr>
        <w:adjustRightInd w:val="0"/>
        <w:snapToGrid w:val="0"/>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（二）入境旅游奖补项目</w:t>
      </w:r>
    </w:p>
    <w:p>
      <w:pPr>
        <w:adjustRightInd w:val="0"/>
        <w:snapToGrid w:val="0"/>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1.入境旅游包机奖</w:t>
      </w:r>
    </w:p>
    <w:p>
      <w:pPr>
        <w:adjustRightInd w:val="0"/>
        <w:snapToGrid w:val="0"/>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2.入境旅游航班切位奖</w:t>
      </w:r>
    </w:p>
    <w:p>
      <w:pPr>
        <w:adjustRightInd w:val="0"/>
        <w:snapToGrid w:val="0"/>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3.“一程多站”入境旅游奖</w:t>
      </w:r>
    </w:p>
    <w:p>
      <w:pPr>
        <w:adjustRightInd w:val="0"/>
        <w:snapToGrid w:val="0"/>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4.入境旅游市场营销奖</w:t>
      </w:r>
    </w:p>
    <w:p>
      <w:pPr>
        <w:adjustRightInd w:val="0"/>
        <w:snapToGrid w:val="0"/>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奖补项目只能由1家企业提出申请，奖补内容仅涉及1家企业经营活动，两家或多家企业不能联合申报。同一人次或同一事项只奖励一次。旅行社分社及服务网点不在奖补对象之列。</w:t>
      </w:r>
    </w:p>
    <w:p>
      <w:pPr>
        <w:adjustRightInd w:val="0"/>
        <w:snapToGrid w:val="0"/>
        <w:spacing w:line="600" w:lineRule="exact"/>
        <w:ind w:firstLine="642" w:firstLineChars="200"/>
        <w:rPr>
          <w:rFonts w:hint="eastAsia" w:ascii="仿宋_GB2312" w:hAnsi="仿宋" w:eastAsia="仿宋_GB2312" w:cs="宋体"/>
          <w:sz w:val="32"/>
          <w:szCs w:val="32"/>
        </w:rPr>
      </w:pPr>
      <w:r>
        <w:rPr>
          <w:rFonts w:hint="eastAsia" w:ascii="楷体" w:hAnsi="楷体" w:eastAsia="楷体" w:cs="宋体"/>
          <w:b/>
          <w:color w:val="000000"/>
          <w:sz w:val="32"/>
          <w:szCs w:val="32"/>
        </w:rPr>
        <w:t xml:space="preserve">第七条  </w:t>
      </w:r>
      <w:r>
        <w:rPr>
          <w:rFonts w:hint="eastAsia" w:ascii="仿宋_GB2312" w:hAnsi="仿宋" w:eastAsia="仿宋_GB2312" w:cs="宋体"/>
          <w:sz w:val="32"/>
          <w:szCs w:val="32"/>
        </w:rPr>
        <w:t>奖补资金</w:t>
      </w:r>
    </w:p>
    <w:p>
      <w:pPr>
        <w:adjustRightInd w:val="0"/>
        <w:snapToGrid w:val="0"/>
        <w:spacing w:line="600" w:lineRule="exact"/>
        <w:ind w:firstLine="640" w:firstLineChars="200"/>
        <w:rPr>
          <w:rFonts w:ascii="Times New Roman" w:hAnsi="Times New Roman" w:cs="宋体"/>
          <w:color w:val="auto"/>
          <w:sz w:val="32"/>
          <w:szCs w:val="32"/>
        </w:rPr>
      </w:pPr>
      <w:r>
        <w:rPr>
          <w:rFonts w:hint="eastAsia" w:ascii="仿宋_GB2312" w:hAnsi="仿宋" w:eastAsia="仿宋_GB2312" w:cs="宋体"/>
          <w:sz w:val="32"/>
          <w:szCs w:val="32"/>
        </w:rPr>
        <w:t>按照资金预算，每年奖补总额不得</w:t>
      </w:r>
      <w:r>
        <w:rPr>
          <w:rFonts w:hint="eastAsia" w:ascii="仿宋_GB2312" w:hAnsi="仿宋" w:eastAsia="仿宋_GB2312" w:cs="宋体"/>
          <w:b/>
          <w:bCs/>
          <w:sz w:val="32"/>
          <w:szCs w:val="32"/>
          <w:u w:val="single"/>
        </w:rPr>
        <w:t>突破1</w:t>
      </w:r>
      <w:r>
        <w:rPr>
          <w:rFonts w:hint="eastAsia" w:ascii="仿宋_GB2312" w:hAnsi="仿宋" w:eastAsia="仿宋_GB2312" w:cs="宋体"/>
          <w:b/>
          <w:bCs/>
          <w:sz w:val="32"/>
          <w:szCs w:val="32"/>
          <w:u w:val="single"/>
          <w:lang w:val="en-US" w:eastAsia="zh-CN"/>
        </w:rPr>
        <w:t>2</w:t>
      </w:r>
      <w:r>
        <w:rPr>
          <w:rFonts w:hint="eastAsia" w:ascii="仿宋_GB2312" w:hAnsi="仿宋" w:eastAsia="仿宋_GB2312" w:cs="宋体"/>
          <w:b/>
          <w:bCs/>
          <w:sz w:val="32"/>
          <w:szCs w:val="32"/>
          <w:u w:val="single"/>
        </w:rPr>
        <w:t>00万元，</w:t>
      </w:r>
      <w:r>
        <w:rPr>
          <w:rFonts w:hint="eastAsia" w:ascii="Times New Roman" w:hAnsi="Times New Roman" w:eastAsia="仿宋_GB2312" w:cs="宋体"/>
          <w:b/>
          <w:bCs/>
          <w:color w:val="auto"/>
          <w:sz w:val="32"/>
          <w:szCs w:val="32"/>
          <w:u w:val="single"/>
        </w:rPr>
        <w:t>如</w:t>
      </w:r>
      <w:r>
        <w:rPr>
          <w:rFonts w:hint="eastAsia" w:ascii="Times New Roman" w:hAnsi="Times New Roman" w:eastAsia="仿宋_GB2312" w:cs="宋体"/>
          <w:b/>
          <w:bCs w:val="0"/>
          <w:color w:val="auto"/>
          <w:sz w:val="32"/>
          <w:szCs w:val="32"/>
          <w:u w:val="single"/>
        </w:rPr>
        <w:t>奖补总额超出</w:t>
      </w:r>
      <w:r>
        <w:rPr>
          <w:rFonts w:hint="eastAsia" w:ascii="Times New Roman" w:hAnsi="Times New Roman" w:eastAsia="仿宋_GB2312" w:cs="宋体"/>
          <w:b/>
          <w:bCs w:val="0"/>
          <w:color w:val="auto"/>
          <w:sz w:val="32"/>
          <w:szCs w:val="32"/>
          <w:u w:val="single"/>
          <w:lang w:eastAsia="zh-CN"/>
        </w:rPr>
        <w:t>预算</w:t>
      </w:r>
      <w:r>
        <w:rPr>
          <w:rFonts w:hint="eastAsia" w:ascii="Times New Roman" w:hAnsi="Times New Roman" w:eastAsia="仿宋_GB2312" w:cs="宋体"/>
          <w:b/>
          <w:bCs w:val="0"/>
          <w:color w:val="auto"/>
          <w:sz w:val="32"/>
          <w:szCs w:val="32"/>
          <w:u w:val="single"/>
        </w:rPr>
        <w:t>核定标准，</w:t>
      </w:r>
      <w:r>
        <w:rPr>
          <w:rFonts w:hint="eastAsia" w:ascii="Times New Roman" w:hAnsi="Times New Roman" w:eastAsia="仿宋_GB2312" w:cs="宋体"/>
          <w:b/>
          <w:bCs w:val="0"/>
          <w:color w:val="auto"/>
          <w:sz w:val="32"/>
          <w:szCs w:val="32"/>
          <w:u w:val="single"/>
          <w:lang w:eastAsia="zh-CN"/>
        </w:rPr>
        <w:t>各类奖补资金</w:t>
      </w:r>
      <w:r>
        <w:rPr>
          <w:rFonts w:ascii="Times New Roman" w:hAnsi="Times New Roman" w:eastAsia="仿宋_GB2312" w:cs="宋体"/>
          <w:b/>
          <w:bCs w:val="0"/>
          <w:color w:val="auto"/>
          <w:sz w:val="32"/>
          <w:szCs w:val="32"/>
          <w:u w:val="single"/>
        </w:rPr>
        <w:t>按比例</w:t>
      </w:r>
      <w:r>
        <w:rPr>
          <w:rFonts w:hint="eastAsia" w:ascii="Times New Roman" w:hAnsi="Times New Roman" w:eastAsia="仿宋_GB2312" w:cs="宋体"/>
          <w:b/>
          <w:bCs w:val="0"/>
          <w:color w:val="auto"/>
          <w:sz w:val="32"/>
          <w:szCs w:val="32"/>
          <w:u w:val="single"/>
        </w:rPr>
        <w:t>进行核减</w:t>
      </w:r>
      <w:r>
        <w:rPr>
          <w:rFonts w:ascii="Times New Roman" w:hAnsi="Times New Roman" w:eastAsia="仿宋_GB2312" w:cs="宋体"/>
          <w:b/>
          <w:bCs w:val="0"/>
          <w:color w:val="auto"/>
          <w:sz w:val="32"/>
          <w:szCs w:val="32"/>
          <w:u w:val="single"/>
        </w:rPr>
        <w:t>。</w:t>
      </w:r>
    </w:p>
    <w:p>
      <w:pPr>
        <w:adjustRightInd w:val="0"/>
        <w:snapToGrid w:val="0"/>
        <w:spacing w:line="600" w:lineRule="exact"/>
        <w:ind w:firstLine="640" w:firstLineChars="200"/>
        <w:rPr>
          <w:rFonts w:hint="eastAsia" w:ascii="仿宋_GB2312" w:hAnsi="仿宋" w:eastAsia="仿宋_GB2312" w:cs="宋体"/>
          <w:sz w:val="32"/>
          <w:szCs w:val="32"/>
        </w:rPr>
      </w:pPr>
    </w:p>
    <w:p>
      <w:pPr>
        <w:adjustRightInd w:val="0"/>
        <w:snapToGrid w:val="0"/>
        <w:spacing w:before="156" w:beforeLines="50" w:after="156" w:afterLines="50" w:line="560" w:lineRule="exact"/>
        <w:jc w:val="center"/>
        <w:rPr>
          <w:rFonts w:hint="eastAsia" w:ascii="黑体" w:hAnsi="黑体" w:eastAsia="黑体" w:cs="黑体"/>
          <w:sz w:val="32"/>
          <w:szCs w:val="32"/>
        </w:rPr>
      </w:pPr>
      <w:r>
        <w:rPr>
          <w:rFonts w:hint="eastAsia" w:ascii="黑体" w:hAnsi="黑体" w:eastAsia="黑体" w:cs="黑体"/>
          <w:sz w:val="32"/>
          <w:szCs w:val="32"/>
        </w:rPr>
        <w:t>第三章  奖补标准</w:t>
      </w:r>
    </w:p>
    <w:p>
      <w:pPr>
        <w:adjustRightInd w:val="0"/>
        <w:snapToGrid w:val="0"/>
        <w:spacing w:line="560" w:lineRule="exact"/>
        <w:ind w:firstLine="642" w:firstLineChars="200"/>
        <w:rPr>
          <w:rFonts w:hint="eastAsia" w:ascii="仿宋" w:hAnsi="仿宋" w:eastAsia="仿宋" w:cs="宋体"/>
          <w:sz w:val="32"/>
          <w:szCs w:val="32"/>
        </w:rPr>
      </w:pPr>
      <w:r>
        <w:rPr>
          <w:rFonts w:hint="eastAsia" w:ascii="楷体_GB2312" w:hAnsi="仿宋" w:eastAsia="楷体_GB2312" w:cs="宋体"/>
          <w:b/>
          <w:bCs/>
          <w:sz w:val="32"/>
          <w:szCs w:val="32"/>
        </w:rPr>
        <w:t xml:space="preserve">第八条  </w:t>
      </w:r>
      <w:r>
        <w:rPr>
          <w:rFonts w:hint="eastAsia" w:ascii="仿宋_GB2312" w:hAnsi="仿宋" w:eastAsia="仿宋_GB2312" w:cs="宋体"/>
          <w:sz w:val="32"/>
          <w:szCs w:val="32"/>
        </w:rPr>
        <w:t>国内旅游奖补项目</w:t>
      </w:r>
    </w:p>
    <w:p>
      <w:pPr>
        <w:adjustRightInd w:val="0"/>
        <w:snapToGrid w:val="0"/>
        <w:spacing w:line="560" w:lineRule="exact"/>
        <w:ind w:firstLine="642" w:firstLineChars="200"/>
        <w:rPr>
          <w:rFonts w:hint="eastAsia" w:ascii="仿宋_GB2312" w:hAnsi="仿宋" w:eastAsia="仿宋_GB2312" w:cs="宋体"/>
          <w:sz w:val="32"/>
          <w:szCs w:val="32"/>
        </w:rPr>
      </w:pPr>
      <w:r>
        <w:rPr>
          <w:rFonts w:hint="eastAsia" w:ascii="仿宋_GB2312" w:hAnsi="仿宋" w:eastAsia="仿宋_GB2312" w:cs="宋体"/>
          <w:b/>
          <w:sz w:val="32"/>
          <w:szCs w:val="32"/>
        </w:rPr>
        <w:t>（一）国内旅游包机奖。</w:t>
      </w:r>
      <w:r>
        <w:rPr>
          <w:rFonts w:hint="eastAsia" w:ascii="仿宋_GB2312" w:hAnsi="仿宋" w:eastAsia="仿宋_GB2312" w:cs="宋体"/>
          <w:sz w:val="32"/>
          <w:szCs w:val="32"/>
        </w:rPr>
        <w:t>指旅行社包租非固定航班客机组织区外游客入宁旅游。</w:t>
      </w:r>
    </w:p>
    <w:p>
      <w:pPr>
        <w:adjustRightInd w:val="0"/>
        <w:snapToGrid w:val="0"/>
        <w:spacing w:line="560" w:lineRule="exact"/>
        <w:ind w:firstLine="640" w:firstLineChars="200"/>
        <w:rPr>
          <w:rFonts w:hint="eastAsia" w:ascii="仿宋_GB2312" w:hAnsi="仿宋" w:eastAsia="仿宋_GB2312" w:cs="宋体"/>
          <w:bCs/>
          <w:sz w:val="32"/>
          <w:szCs w:val="32"/>
        </w:rPr>
      </w:pPr>
      <w:r>
        <w:rPr>
          <w:rFonts w:hint="eastAsia" w:ascii="仿宋_GB2312" w:hAnsi="仿宋" w:eastAsia="仿宋_GB2312" w:cs="宋体"/>
          <w:bCs/>
          <w:sz w:val="32"/>
          <w:szCs w:val="32"/>
        </w:rPr>
        <w:t>每架包机人数达到100人以上的（含100人）给予奖补，其中：</w:t>
      </w:r>
      <w:r>
        <w:rPr>
          <w:rFonts w:hint="eastAsia" w:ascii="仿宋_GB2312" w:hAnsi="仿宋" w:eastAsia="仿宋_GB2312" w:cs="宋体"/>
          <w:sz w:val="32"/>
          <w:szCs w:val="32"/>
        </w:rPr>
        <w:t>在宁夏停留时间3晚4天，</w:t>
      </w:r>
      <w:r>
        <w:rPr>
          <w:rFonts w:hint="eastAsia" w:ascii="仿宋_GB2312" w:hAnsi="仿宋" w:eastAsia="仿宋_GB2312" w:cs="黑体"/>
          <w:sz w:val="32"/>
          <w:szCs w:val="32"/>
        </w:rPr>
        <w:t>奖补1.5万元/架次</w:t>
      </w:r>
      <w:r>
        <w:rPr>
          <w:rFonts w:hint="eastAsia" w:ascii="仿宋_GB2312" w:hAnsi="仿宋" w:eastAsia="仿宋_GB2312" w:cs="宋体"/>
          <w:bCs/>
          <w:sz w:val="32"/>
          <w:szCs w:val="32"/>
        </w:rPr>
        <w:t>；在宁夏停留时间4晚5天，</w:t>
      </w:r>
      <w:r>
        <w:rPr>
          <w:rFonts w:hint="eastAsia" w:ascii="仿宋_GB2312" w:hAnsi="仿宋" w:eastAsia="仿宋_GB2312" w:cs="黑体"/>
          <w:sz w:val="32"/>
          <w:szCs w:val="32"/>
        </w:rPr>
        <w:t>奖补2万元/架次</w:t>
      </w:r>
      <w:r>
        <w:rPr>
          <w:rFonts w:hint="eastAsia" w:ascii="仿宋_GB2312" w:hAnsi="仿宋" w:eastAsia="仿宋_GB2312" w:cs="宋体"/>
          <w:bCs/>
          <w:sz w:val="32"/>
          <w:szCs w:val="32"/>
        </w:rPr>
        <w:t>。</w:t>
      </w:r>
    </w:p>
    <w:p>
      <w:pPr>
        <w:adjustRightInd w:val="0"/>
        <w:snapToGrid w:val="0"/>
        <w:spacing w:line="560" w:lineRule="exact"/>
        <w:ind w:firstLine="640" w:firstLineChars="200"/>
        <w:rPr>
          <w:rFonts w:hint="eastAsia" w:ascii="仿宋_GB2312" w:hAnsi="仿宋" w:eastAsia="仿宋_GB2312" w:cs="黑体"/>
          <w:sz w:val="32"/>
          <w:szCs w:val="32"/>
        </w:rPr>
      </w:pPr>
      <w:r>
        <w:rPr>
          <w:rFonts w:hint="eastAsia" w:ascii="仿宋_GB2312" w:hAnsi="仿宋" w:eastAsia="仿宋_GB2312" w:cs="宋体"/>
          <w:bCs/>
          <w:sz w:val="32"/>
          <w:szCs w:val="32"/>
        </w:rPr>
        <w:t>每架包机人数达到150人以上的（含150人）给予奖补，其中：</w:t>
      </w:r>
      <w:r>
        <w:rPr>
          <w:rFonts w:hint="eastAsia" w:ascii="仿宋_GB2312" w:hAnsi="仿宋" w:eastAsia="仿宋_GB2312" w:cs="宋体"/>
          <w:sz w:val="32"/>
          <w:szCs w:val="32"/>
        </w:rPr>
        <w:t>在宁夏停留时间3晚4天，</w:t>
      </w:r>
      <w:r>
        <w:rPr>
          <w:rFonts w:hint="eastAsia" w:ascii="仿宋_GB2312" w:hAnsi="仿宋" w:eastAsia="仿宋_GB2312" w:cs="黑体"/>
          <w:sz w:val="32"/>
          <w:szCs w:val="32"/>
        </w:rPr>
        <w:t>奖补2.25万元/架次；在宁夏停留时间4晚5天，奖补3万元/架次。</w:t>
      </w:r>
    </w:p>
    <w:p>
      <w:pPr>
        <w:adjustRightInd w:val="0"/>
        <w:snapToGrid w:val="0"/>
        <w:spacing w:line="560" w:lineRule="exact"/>
        <w:ind w:firstLine="642" w:firstLineChars="200"/>
        <w:rPr>
          <w:rFonts w:hint="eastAsia" w:ascii="仿宋_GB2312" w:hAnsi="仿宋" w:eastAsia="仿宋_GB2312" w:cs="宋体"/>
          <w:bCs/>
          <w:sz w:val="32"/>
          <w:szCs w:val="32"/>
        </w:rPr>
      </w:pPr>
      <w:r>
        <w:rPr>
          <w:rFonts w:hint="eastAsia" w:ascii="仿宋_GB2312" w:hAnsi="仿宋" w:eastAsia="仿宋_GB2312" w:cs="宋体"/>
          <w:b/>
          <w:sz w:val="32"/>
          <w:szCs w:val="32"/>
        </w:rPr>
        <w:t>（二）国内旅游航班切位奖。</w:t>
      </w:r>
      <w:r>
        <w:rPr>
          <w:rFonts w:hint="eastAsia" w:ascii="仿宋_GB2312" w:hAnsi="仿宋" w:eastAsia="仿宋_GB2312" w:cs="宋体"/>
          <w:bCs/>
          <w:sz w:val="32"/>
          <w:szCs w:val="32"/>
        </w:rPr>
        <w:t>指旅行社在境内同一省（自治区、直辖市）以航班切位方式，组织国内游客入宁旅游，并在宁夏境内停留不少于3晚4天，累计人数达到一定额度后给予的奖补。</w:t>
      </w:r>
    </w:p>
    <w:p>
      <w:pPr>
        <w:adjustRightInd w:val="0"/>
        <w:snapToGrid w:val="0"/>
        <w:spacing w:line="560" w:lineRule="exact"/>
        <w:ind w:firstLine="640" w:firstLineChars="200"/>
        <w:rPr>
          <w:rFonts w:hint="eastAsia" w:ascii="仿宋_GB2312" w:hAnsi="仿宋" w:eastAsia="仿宋_GB2312" w:cs="宋体"/>
          <w:bCs/>
          <w:sz w:val="32"/>
          <w:szCs w:val="32"/>
        </w:rPr>
      </w:pPr>
      <w:r>
        <w:rPr>
          <w:rFonts w:hint="eastAsia" w:ascii="仿宋_GB2312" w:hAnsi="仿宋" w:eastAsia="仿宋_GB2312" w:cs="宋体"/>
          <w:bCs/>
          <w:sz w:val="32"/>
          <w:szCs w:val="32"/>
        </w:rPr>
        <w:t>累计送客人数达到1000人的，</w:t>
      </w:r>
      <w:r>
        <w:rPr>
          <w:rFonts w:hint="eastAsia" w:ascii="仿宋_GB2312" w:hAnsi="仿宋" w:eastAsia="仿宋_GB2312" w:cs="宋体"/>
          <w:sz w:val="32"/>
          <w:szCs w:val="32"/>
        </w:rPr>
        <w:t>奖补10</w:t>
      </w:r>
      <w:r>
        <w:rPr>
          <w:rFonts w:hint="eastAsia" w:ascii="仿宋_GB2312" w:hAnsi="仿宋" w:eastAsia="仿宋_GB2312" w:cs="宋体"/>
          <w:bCs/>
          <w:sz w:val="32"/>
          <w:szCs w:val="32"/>
        </w:rPr>
        <w:t>万元；累计达到2000人及以上的，</w:t>
      </w:r>
      <w:r>
        <w:rPr>
          <w:rFonts w:hint="eastAsia" w:ascii="仿宋_GB2312" w:hAnsi="仿宋" w:eastAsia="仿宋_GB2312" w:cs="宋体"/>
          <w:sz w:val="32"/>
          <w:szCs w:val="32"/>
        </w:rPr>
        <w:t>奖补22</w:t>
      </w:r>
      <w:r>
        <w:rPr>
          <w:rFonts w:hint="eastAsia" w:ascii="仿宋_GB2312" w:hAnsi="仿宋" w:eastAsia="仿宋_GB2312" w:cs="宋体"/>
          <w:bCs/>
          <w:sz w:val="32"/>
          <w:szCs w:val="32"/>
        </w:rPr>
        <w:t>万元；累计达到3000人及以上的，</w:t>
      </w:r>
      <w:r>
        <w:rPr>
          <w:rFonts w:hint="eastAsia" w:ascii="仿宋_GB2312" w:hAnsi="仿宋" w:eastAsia="仿宋_GB2312" w:cs="宋体"/>
          <w:sz w:val="32"/>
          <w:szCs w:val="32"/>
        </w:rPr>
        <w:t>奖补34</w:t>
      </w:r>
      <w:r>
        <w:rPr>
          <w:rFonts w:hint="eastAsia" w:ascii="仿宋_GB2312" w:hAnsi="仿宋" w:eastAsia="仿宋_GB2312" w:cs="宋体"/>
          <w:bCs/>
          <w:sz w:val="32"/>
          <w:szCs w:val="32"/>
        </w:rPr>
        <w:t>万元；累计达到4000人及以上的，</w:t>
      </w:r>
      <w:r>
        <w:rPr>
          <w:rFonts w:hint="eastAsia" w:ascii="仿宋_GB2312" w:hAnsi="仿宋" w:eastAsia="仿宋_GB2312" w:cs="宋体"/>
          <w:sz w:val="32"/>
          <w:szCs w:val="32"/>
        </w:rPr>
        <w:t>奖补46</w:t>
      </w:r>
      <w:r>
        <w:rPr>
          <w:rFonts w:hint="eastAsia" w:ascii="仿宋_GB2312" w:hAnsi="仿宋" w:eastAsia="仿宋_GB2312" w:cs="宋体"/>
          <w:bCs/>
          <w:sz w:val="32"/>
          <w:szCs w:val="32"/>
        </w:rPr>
        <w:t>万元；累计5000人及以上的，</w:t>
      </w:r>
      <w:r>
        <w:rPr>
          <w:rFonts w:hint="eastAsia" w:ascii="仿宋_GB2312" w:hAnsi="仿宋" w:eastAsia="仿宋_GB2312" w:cs="宋体"/>
          <w:sz w:val="32"/>
          <w:szCs w:val="32"/>
        </w:rPr>
        <w:t>奖补58</w:t>
      </w:r>
      <w:r>
        <w:rPr>
          <w:rFonts w:hint="eastAsia" w:ascii="仿宋_GB2312" w:hAnsi="仿宋" w:eastAsia="仿宋_GB2312" w:cs="宋体"/>
          <w:bCs/>
          <w:sz w:val="32"/>
          <w:szCs w:val="32"/>
        </w:rPr>
        <w:t>万元，以此类推，最高奖补限额100万元。</w:t>
      </w:r>
    </w:p>
    <w:p>
      <w:pPr>
        <w:adjustRightInd w:val="0"/>
        <w:snapToGrid w:val="0"/>
        <w:spacing w:line="560" w:lineRule="exact"/>
        <w:ind w:firstLine="642" w:firstLineChars="200"/>
        <w:rPr>
          <w:rFonts w:hint="eastAsia" w:ascii="仿宋_GB2312" w:hAnsi="仿宋" w:eastAsia="仿宋_GB2312" w:cs="宋体"/>
          <w:sz w:val="32"/>
          <w:szCs w:val="32"/>
        </w:rPr>
      </w:pPr>
      <w:r>
        <w:rPr>
          <w:rFonts w:hint="eastAsia" w:ascii="仿宋_GB2312" w:hAnsi="仿宋" w:eastAsia="仿宋_GB2312" w:cs="宋体"/>
          <w:b/>
          <w:sz w:val="32"/>
          <w:szCs w:val="32"/>
        </w:rPr>
        <w:t>（三）国内旅游专列奖。</w:t>
      </w:r>
      <w:r>
        <w:rPr>
          <w:rFonts w:hint="eastAsia" w:ascii="仿宋_GB2312" w:hAnsi="仿宋" w:eastAsia="仿宋_GB2312" w:cs="宋体"/>
          <w:sz w:val="32"/>
          <w:szCs w:val="32"/>
        </w:rPr>
        <w:t>旅游专列奖分为客运专列奖（高铁专列）和软卧客运专列奖。每个专列在宁夏停留时间不少于2晚3天，并入住酒店2晚以上（含2晚）。</w:t>
      </w:r>
    </w:p>
    <w:p>
      <w:pPr>
        <w:adjustRightInd w:val="0"/>
        <w:snapToGrid w:val="0"/>
        <w:spacing w:line="560" w:lineRule="exact"/>
        <w:ind w:firstLine="640" w:firstLineChars="200"/>
        <w:rPr>
          <w:rFonts w:hint="eastAsia" w:ascii="仿宋_GB2312" w:hAnsi="仿宋" w:eastAsia="仿宋_GB2312" w:cs="黑体"/>
          <w:sz w:val="32"/>
          <w:szCs w:val="32"/>
        </w:rPr>
      </w:pPr>
      <w:r>
        <w:rPr>
          <w:rFonts w:hint="eastAsia" w:ascii="仿宋_GB2312" w:hAnsi="仿宋" w:eastAsia="仿宋_GB2312" w:cs="宋体"/>
          <w:sz w:val="32"/>
          <w:szCs w:val="32"/>
        </w:rPr>
        <w:t>1.高铁专列</w:t>
      </w:r>
      <w:r>
        <w:rPr>
          <w:rFonts w:hint="eastAsia" w:ascii="仿宋_GB2312" w:hAnsi="仿宋" w:eastAsia="仿宋_GB2312" w:cs="黑体"/>
          <w:sz w:val="32"/>
          <w:szCs w:val="32"/>
        </w:rPr>
        <w:t>及客运专列奖</w:t>
      </w:r>
      <w:r>
        <w:rPr>
          <w:rFonts w:hint="eastAsia" w:ascii="仿宋_GB2312" w:hAnsi="仿宋" w:eastAsia="仿宋_GB2312" w:cs="宋体"/>
          <w:sz w:val="32"/>
          <w:szCs w:val="32"/>
        </w:rPr>
        <w:t>。旅行社</w:t>
      </w:r>
      <w:r>
        <w:rPr>
          <w:rFonts w:hint="eastAsia" w:ascii="仿宋_GB2312" w:hAnsi="仿宋" w:eastAsia="仿宋_GB2312" w:cs="宋体"/>
          <w:bCs/>
          <w:sz w:val="32"/>
          <w:szCs w:val="32"/>
        </w:rPr>
        <w:t>包租高铁专列及客运专列，组织区外游客入宁旅游，每列专列入宁游客人数不少于400人</w:t>
      </w:r>
      <w:r>
        <w:rPr>
          <w:rFonts w:hint="eastAsia" w:ascii="仿宋_GB2312" w:hAnsi="仿宋" w:eastAsia="仿宋_GB2312" w:cs="宋体"/>
          <w:sz w:val="32"/>
          <w:szCs w:val="32"/>
        </w:rPr>
        <w:t>（含400人）的，奖补4万元；同一专列每增加100人，追加奖补资金1万元，每列专列最高奖补8</w:t>
      </w:r>
      <w:r>
        <w:rPr>
          <w:rFonts w:hint="eastAsia" w:ascii="仿宋_GB2312" w:hAnsi="仿宋" w:eastAsia="仿宋_GB2312" w:cs="宋体"/>
          <w:bCs/>
          <w:sz w:val="32"/>
          <w:szCs w:val="32"/>
        </w:rPr>
        <w:t>万元。</w:t>
      </w:r>
    </w:p>
    <w:p>
      <w:pPr>
        <w:adjustRightInd w:val="0"/>
        <w:snapToGrid w:val="0"/>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bCs/>
          <w:sz w:val="32"/>
          <w:szCs w:val="32"/>
        </w:rPr>
        <w:t>2.全</w:t>
      </w:r>
      <w:r>
        <w:rPr>
          <w:rFonts w:hint="eastAsia" w:ascii="仿宋_GB2312" w:hAnsi="仿宋" w:eastAsia="仿宋_GB2312" w:cs="宋体"/>
          <w:sz w:val="32"/>
          <w:szCs w:val="32"/>
        </w:rPr>
        <w:t>软卧客运专列奖。旅行社</w:t>
      </w:r>
      <w:r>
        <w:rPr>
          <w:rFonts w:hint="eastAsia" w:ascii="仿宋_GB2312" w:hAnsi="仿宋" w:eastAsia="仿宋_GB2312" w:cs="宋体"/>
          <w:bCs/>
          <w:sz w:val="32"/>
          <w:szCs w:val="32"/>
        </w:rPr>
        <w:t>包租软卧客运专列，组织区外游客入宁旅游，每列专列入宁游客</w:t>
      </w:r>
      <w:r>
        <w:rPr>
          <w:rFonts w:hint="eastAsia" w:ascii="仿宋_GB2312" w:hAnsi="仿宋" w:eastAsia="仿宋_GB2312" w:cs="宋体"/>
          <w:sz w:val="32"/>
          <w:szCs w:val="32"/>
        </w:rPr>
        <w:t>人数不少于150人（含150人）的，奖补2万元；同一专列每增加50人，追加奖补资金0.5万元，每列专列最高奖补4万元。</w:t>
      </w:r>
    </w:p>
    <w:p>
      <w:pPr>
        <w:autoSpaceDE w:val="0"/>
        <w:autoSpaceDN w:val="0"/>
        <w:adjustRightInd w:val="0"/>
        <w:snapToGrid w:val="0"/>
        <w:spacing w:line="600" w:lineRule="exact"/>
        <w:ind w:firstLine="642" w:firstLineChars="200"/>
        <w:jc w:val="left"/>
        <w:rPr>
          <w:rFonts w:hint="eastAsia" w:ascii="仿宋_GB2312" w:hAnsi="仿宋" w:eastAsia="仿宋_GB2312" w:cs="宋体"/>
          <w:sz w:val="32"/>
          <w:szCs w:val="32"/>
        </w:rPr>
      </w:pPr>
      <w:r>
        <w:rPr>
          <w:rFonts w:hint="eastAsia" w:ascii="仿宋_GB2312" w:hAnsi="仿宋" w:eastAsia="仿宋_GB2312" w:cs="宋体"/>
          <w:b/>
          <w:sz w:val="32"/>
          <w:szCs w:val="32"/>
        </w:rPr>
        <w:t>（四）自驾游及旅游大巴拓展奖。</w:t>
      </w:r>
      <w:r>
        <w:rPr>
          <w:rFonts w:hint="eastAsia" w:ascii="仿宋_GB2312" w:hAnsi="仿宋" w:eastAsia="仿宋_GB2312" w:cs="宋体"/>
          <w:sz w:val="32"/>
          <w:szCs w:val="32"/>
        </w:rPr>
        <w:t>旅行社接待区外自驾游车队来宁旅游，单批自驾车数量20辆以上，人数不少于60人，在宁夏停留时间不少于2晚3天，并入住酒店2晚以上（含2晚），每辆车给予200元补助。旅行社一次性组织不少于300人的区外游客，乘坐旅游大巴来宁旅游，每人奖补50元。</w:t>
      </w:r>
    </w:p>
    <w:p>
      <w:pPr>
        <w:adjustRightInd w:val="0"/>
        <w:snapToGrid w:val="0"/>
        <w:spacing w:line="560" w:lineRule="exact"/>
        <w:ind w:firstLine="642" w:firstLineChars="200"/>
        <w:rPr>
          <w:rFonts w:hint="eastAsia" w:ascii="仿宋_GB2312" w:hAnsi="仿宋" w:eastAsia="仿宋_GB2312" w:cs="宋体"/>
          <w:bCs/>
          <w:sz w:val="32"/>
          <w:szCs w:val="32"/>
        </w:rPr>
      </w:pPr>
      <w:r>
        <w:rPr>
          <w:rFonts w:hint="eastAsia" w:ascii="仿宋_GB2312" w:hAnsi="仿宋" w:eastAsia="仿宋_GB2312" w:cs="宋体"/>
          <w:b/>
          <w:sz w:val="32"/>
          <w:szCs w:val="32"/>
        </w:rPr>
        <w:t>（五）组织会议奖。</w:t>
      </w:r>
      <w:r>
        <w:rPr>
          <w:rFonts w:hint="eastAsia" w:ascii="仿宋_GB2312" w:hAnsi="宋体" w:eastAsia="仿宋_GB2312" w:cs="宋体"/>
          <w:bCs/>
          <w:spacing w:val="-10"/>
          <w:sz w:val="32"/>
          <w:szCs w:val="32"/>
        </w:rPr>
        <w:t>旅行社一次性组织接待区外规模会议100人以上，且入住4星级酒店两晚的，</w:t>
      </w:r>
      <w:r>
        <w:rPr>
          <w:rFonts w:hint="eastAsia" w:ascii="仿宋_GB2312" w:hAnsi="宋体" w:eastAsia="仿宋_GB2312" w:cs="宋体"/>
          <w:bCs/>
          <w:snapToGrid w:val="0"/>
          <w:spacing w:val="-10"/>
          <w:kern w:val="0"/>
          <w:sz w:val="32"/>
          <w:szCs w:val="32"/>
        </w:rPr>
        <w:t>每人奖补50元；</w:t>
      </w:r>
    </w:p>
    <w:p>
      <w:pPr>
        <w:adjustRightInd w:val="0"/>
        <w:snapToGrid w:val="0"/>
        <w:spacing w:line="560" w:lineRule="exact"/>
        <w:ind w:firstLine="602" w:firstLineChars="200"/>
        <w:rPr>
          <w:rFonts w:hint="eastAsia" w:ascii="仿宋_GB2312" w:hAnsi="仿宋" w:eastAsia="仿宋_GB2312" w:cs="宋体"/>
          <w:bCs/>
          <w:kern w:val="0"/>
          <w:sz w:val="32"/>
          <w:szCs w:val="32"/>
        </w:rPr>
      </w:pPr>
      <w:r>
        <w:rPr>
          <w:rFonts w:hint="eastAsia" w:ascii="仿宋_GB2312" w:hAnsi="宋体" w:eastAsia="仿宋_GB2312" w:cs="宋体"/>
          <w:b/>
          <w:bCs/>
          <w:spacing w:val="-10"/>
          <w:sz w:val="32"/>
          <w:szCs w:val="32"/>
        </w:rPr>
        <w:t>（六）旅行社市场拓展奖。</w:t>
      </w:r>
      <w:r>
        <w:rPr>
          <w:rFonts w:hint="eastAsia" w:ascii="仿宋_GB2312" w:hAnsi="宋体" w:eastAsia="仿宋_GB2312" w:cs="宋体"/>
          <w:bCs/>
          <w:spacing w:val="-10"/>
          <w:sz w:val="32"/>
          <w:szCs w:val="32"/>
        </w:rPr>
        <w:t>围绕黄河文化、大漠星空、酒庄休闲、红色文化、动感体验、长城探秘、休闲养生七大主题，策划出台宁夏精品小包团度假产品线路；将葡萄酒、枸杞等特色产业纳入产品线路中；</w:t>
      </w:r>
      <w:r>
        <w:rPr>
          <w:rFonts w:hint="eastAsia" w:ascii="仿宋_GB2312" w:hAnsi="仿宋" w:eastAsia="仿宋_GB2312" w:cs="宋体"/>
          <w:sz w:val="32"/>
          <w:szCs w:val="32"/>
        </w:rPr>
        <w:t>年</w:t>
      </w:r>
      <w:r>
        <w:rPr>
          <w:rFonts w:hint="eastAsia" w:ascii="仿宋_GB2312" w:hAnsi="仿宋" w:eastAsia="仿宋_GB2312" w:cs="宋体"/>
          <w:bCs/>
          <w:kern w:val="0"/>
          <w:sz w:val="32"/>
          <w:szCs w:val="32"/>
        </w:rPr>
        <w:t>接待区外游客和入境游客不少于1万人</w:t>
      </w:r>
      <w:r>
        <w:rPr>
          <w:rFonts w:hint="eastAsia" w:ascii="仿宋_GB2312" w:hAnsi="仿宋" w:eastAsia="仿宋_GB2312" w:cs="宋体"/>
          <w:sz w:val="32"/>
          <w:szCs w:val="32"/>
        </w:rPr>
        <w:t>；积极参加</w:t>
      </w:r>
      <w:r>
        <w:rPr>
          <w:rFonts w:hint="eastAsia" w:ascii="仿宋_GB2312" w:hAnsi="仿宋" w:eastAsia="仿宋_GB2312" w:cs="宋体"/>
          <w:bCs/>
          <w:kern w:val="0"/>
          <w:sz w:val="32"/>
          <w:szCs w:val="32"/>
        </w:rPr>
        <w:t>自治区文化和旅游厅组织的各类宣传营销活动不少于5次；年内未发生较大及以上安全事故，经综合打分排名前10的，评选出一、二、三等奖，分别给予15万元、10万元、5万元的奖补（评分细则见附件）。</w:t>
      </w:r>
    </w:p>
    <w:p>
      <w:pPr>
        <w:snapToGrid w:val="0"/>
        <w:spacing w:line="560" w:lineRule="exact"/>
        <w:ind w:firstLine="642" w:firstLineChars="200"/>
        <w:rPr>
          <w:rFonts w:hint="eastAsia" w:ascii="仿宋_GB2312" w:hAnsi="仿宋" w:eastAsia="仿宋_GB2312" w:cs="宋体"/>
          <w:bCs/>
          <w:kern w:val="0"/>
          <w:sz w:val="32"/>
          <w:szCs w:val="32"/>
        </w:rPr>
      </w:pPr>
      <w:r>
        <w:rPr>
          <w:rFonts w:hint="eastAsia" w:ascii="仿宋_GB2312" w:hAnsi="仿宋" w:eastAsia="仿宋_GB2312" w:cs="宋体"/>
          <w:b/>
          <w:sz w:val="32"/>
          <w:szCs w:val="32"/>
        </w:rPr>
        <w:t>（七）</w:t>
      </w:r>
      <w:r>
        <w:rPr>
          <w:rFonts w:hint="eastAsia" w:ascii="仿宋_GB2312" w:hAnsi="仿宋" w:eastAsia="仿宋_GB2312"/>
          <w:b/>
          <w:bCs/>
          <w:sz w:val="32"/>
          <w:szCs w:val="32"/>
        </w:rPr>
        <w:t>旅游</w:t>
      </w:r>
      <w:r>
        <w:rPr>
          <w:rFonts w:hint="eastAsia" w:ascii="仿宋_GB2312" w:hAnsi="仿宋" w:eastAsia="仿宋_GB2312" w:cs="宋体"/>
          <w:b/>
          <w:bCs/>
          <w:sz w:val="32"/>
          <w:szCs w:val="32"/>
        </w:rPr>
        <w:t>景区市</w:t>
      </w:r>
      <w:r>
        <w:rPr>
          <w:rFonts w:hint="eastAsia" w:ascii="仿宋_GB2312" w:hAnsi="仿宋" w:eastAsia="仿宋_GB2312" w:cs="宋体"/>
          <w:b/>
          <w:bCs/>
          <w:kern w:val="0"/>
          <w:sz w:val="32"/>
          <w:szCs w:val="32"/>
        </w:rPr>
        <w:t>场营销奖。</w:t>
      </w:r>
      <w:r>
        <w:rPr>
          <w:rFonts w:hint="eastAsia" w:ascii="仿宋_GB2312" w:hAnsi="仿宋" w:eastAsia="仿宋_GB2312" w:cs="宋体"/>
          <w:bCs/>
          <w:kern w:val="0"/>
          <w:sz w:val="32"/>
          <w:szCs w:val="32"/>
        </w:rPr>
        <w:t>全年接待量不少于30万人次；充分利用全媒体营销，加大新媒体平台运用，通过网红流量带动景区宣传，投入宣传广告资金不少于50万元；自主外出促销不少于5次；参加自治区文化和旅游厅组织的各类宣传营销活动不少于6次；年内未发生较大及以上责任安全事故，经综合打分排名前10的，评选出一、二、三等奖，分别给予20万元、15万元、10万元奖补（评分细则见附件）。</w:t>
      </w:r>
    </w:p>
    <w:p>
      <w:pPr>
        <w:snapToGrid w:val="0"/>
        <w:spacing w:line="560" w:lineRule="exact"/>
        <w:ind w:firstLine="642" w:firstLineChars="200"/>
        <w:rPr>
          <w:rFonts w:hint="eastAsia" w:ascii="仿宋_GB2312" w:hAnsi="仿宋" w:cs="宋体"/>
          <w:bCs/>
          <w:kern w:val="0"/>
          <w:sz w:val="32"/>
          <w:szCs w:val="32"/>
        </w:rPr>
      </w:pPr>
      <w:r>
        <w:rPr>
          <w:rFonts w:hint="eastAsia" w:ascii="仿宋_GB2312" w:hAnsi="仿宋" w:eastAsia="仿宋_GB2312" w:cs="宋体"/>
          <w:b/>
          <w:bCs/>
          <w:kern w:val="0"/>
          <w:sz w:val="32"/>
          <w:szCs w:val="32"/>
        </w:rPr>
        <w:t>(八)航空市场拓展奖。</w:t>
      </w:r>
      <w:r>
        <w:rPr>
          <w:rFonts w:hint="eastAsia" w:ascii="仿宋_GB2312" w:hAnsi="仿宋" w:eastAsia="仿宋_GB2312" w:cs="宋体"/>
          <w:bCs/>
          <w:kern w:val="0"/>
          <w:sz w:val="32"/>
          <w:szCs w:val="32"/>
        </w:rPr>
        <w:t>宁夏机场（银川、固原、中卫）每年中转旅客净增加8万人次及以上，参加自治区文化和旅游厅组织的各类宣传营销活动不少于5次，且每年新增加密航点不少于10个，给予宁夏机场公司20万元奖补。</w:t>
      </w:r>
    </w:p>
    <w:p>
      <w:pPr>
        <w:snapToGrid w:val="0"/>
        <w:spacing w:line="560" w:lineRule="exact"/>
        <w:ind w:firstLine="642" w:firstLineChars="200"/>
        <w:rPr>
          <w:rFonts w:hint="eastAsia" w:ascii="仿宋_GB2312" w:hAnsi="仿宋" w:eastAsia="仿宋_GB2312" w:cs="宋体"/>
          <w:sz w:val="32"/>
          <w:szCs w:val="32"/>
        </w:rPr>
      </w:pPr>
      <w:r>
        <w:rPr>
          <w:rFonts w:hint="eastAsia" w:ascii="楷体_GB2312" w:hAnsi="仿宋" w:eastAsia="楷体_GB2312" w:cs="宋体"/>
          <w:b/>
          <w:bCs/>
          <w:sz w:val="32"/>
          <w:szCs w:val="32"/>
        </w:rPr>
        <w:t xml:space="preserve">第九条  </w:t>
      </w:r>
      <w:r>
        <w:rPr>
          <w:rFonts w:hint="eastAsia" w:ascii="仿宋_GB2312" w:hAnsi="仿宋" w:eastAsia="仿宋_GB2312" w:cs="宋体"/>
          <w:sz w:val="32"/>
          <w:szCs w:val="32"/>
        </w:rPr>
        <w:t>入境旅游奖补项目</w:t>
      </w:r>
    </w:p>
    <w:p>
      <w:pPr>
        <w:adjustRightInd w:val="0"/>
        <w:snapToGrid w:val="0"/>
        <w:spacing w:line="560" w:lineRule="exact"/>
        <w:ind w:firstLine="642" w:firstLineChars="200"/>
        <w:rPr>
          <w:rFonts w:hint="eastAsia" w:ascii="仿宋_GB2312" w:hAnsi="仿宋" w:eastAsia="仿宋_GB2312" w:cs="宋体"/>
          <w:bCs/>
          <w:color w:val="000000"/>
          <w:sz w:val="32"/>
          <w:szCs w:val="32"/>
        </w:rPr>
      </w:pPr>
      <w:r>
        <w:rPr>
          <w:rFonts w:hint="eastAsia" w:ascii="仿宋_GB2312" w:hAnsi="仿宋" w:eastAsia="仿宋_GB2312" w:cs="宋体"/>
          <w:b/>
          <w:color w:val="000000"/>
          <w:sz w:val="32"/>
          <w:szCs w:val="32"/>
        </w:rPr>
        <w:t>（一）入境旅游包机奖。</w:t>
      </w:r>
      <w:r>
        <w:rPr>
          <w:rFonts w:hint="eastAsia" w:ascii="仿宋_GB2312" w:hAnsi="仿宋" w:eastAsia="仿宋_GB2312" w:cs="宋体"/>
          <w:color w:val="000000"/>
          <w:sz w:val="32"/>
          <w:szCs w:val="32"/>
        </w:rPr>
        <w:t>指</w:t>
      </w:r>
      <w:r>
        <w:rPr>
          <w:rFonts w:hint="eastAsia" w:ascii="仿宋_GB2312" w:hAnsi="仿宋" w:eastAsia="仿宋_GB2312" w:cs="宋体"/>
          <w:bCs/>
          <w:color w:val="000000"/>
          <w:sz w:val="32"/>
          <w:szCs w:val="32"/>
        </w:rPr>
        <w:t>旅行社以包租客机方式，组织境外游客入宁旅游（需要在银川口岸办理进关手续），每架包机人数达到100人（含100人）以上给予的奖补。</w:t>
      </w:r>
    </w:p>
    <w:p>
      <w:pPr>
        <w:adjustRightInd w:val="0"/>
        <w:snapToGrid w:val="0"/>
        <w:spacing w:line="560" w:lineRule="exact"/>
        <w:ind w:firstLine="640" w:firstLineChars="200"/>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1.组织港澳台地区游客入宁旅游，并在宁夏停留时间3晚4天的，奖补3万元/架次；在宁夏停留时间4晚5天的，奖补4万元/架次。</w:t>
      </w:r>
    </w:p>
    <w:p>
      <w:pPr>
        <w:adjustRightInd w:val="0"/>
        <w:snapToGrid w:val="0"/>
        <w:spacing w:line="560" w:lineRule="exact"/>
        <w:ind w:firstLine="640" w:firstLineChars="200"/>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2.组织国外游客入宁旅游，在宁夏停留时间3晚4天的，奖补5万元/架次；在宁夏停留时间4晚5天的，奖补6万元/架次。</w:t>
      </w:r>
    </w:p>
    <w:p>
      <w:pPr>
        <w:adjustRightInd w:val="0"/>
        <w:snapToGrid w:val="0"/>
        <w:spacing w:line="560" w:lineRule="exact"/>
        <w:ind w:firstLine="642" w:firstLineChars="200"/>
        <w:rPr>
          <w:rFonts w:hint="eastAsia" w:ascii="仿宋_GB2312" w:hAnsi="仿宋" w:eastAsia="仿宋_GB2312" w:cs="宋体"/>
          <w:bCs/>
          <w:kern w:val="0"/>
          <w:sz w:val="32"/>
          <w:szCs w:val="32"/>
        </w:rPr>
      </w:pPr>
      <w:r>
        <w:rPr>
          <w:rFonts w:hint="eastAsia" w:ascii="仿宋_GB2312" w:hAnsi="仿宋" w:eastAsia="仿宋_GB2312" w:cs="宋体"/>
          <w:b/>
          <w:color w:val="000000"/>
          <w:sz w:val="32"/>
          <w:szCs w:val="32"/>
        </w:rPr>
        <w:t>（二）入境旅游航班切位奖。</w:t>
      </w:r>
      <w:r>
        <w:rPr>
          <w:rFonts w:hint="eastAsia" w:ascii="仿宋_GB2312" w:hAnsi="仿宋" w:eastAsia="仿宋_GB2312" w:cs="宋体"/>
          <w:bCs/>
          <w:kern w:val="0"/>
          <w:sz w:val="32"/>
          <w:szCs w:val="32"/>
        </w:rPr>
        <w:t>指旅行社从同一境外客源市场以航班切位方式，组织境外游客入宁旅游（需要在银川口岸办理进关手续），并在宁夏境内停留不少于3晚4天，累计人数达到一定数量后给予的奖补。</w:t>
      </w:r>
    </w:p>
    <w:p>
      <w:pPr>
        <w:adjustRightInd w:val="0"/>
        <w:snapToGrid w:val="0"/>
        <w:spacing w:line="560" w:lineRule="exact"/>
        <w:ind w:firstLine="640" w:firstLineChars="200"/>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累计送客人数达到500人的，奖补8万元；累计达到1000人及以上的，奖补17万元；累计达到1500人及以上的，奖补27万元；累计达到2000人及以上的，奖补38万元；累计2500人及以上的，奖补50万元……每多切位500人，奖励金额递进1万元，以此类推，最高奖补限额100万元。</w:t>
      </w:r>
    </w:p>
    <w:p>
      <w:pPr>
        <w:adjustRightInd w:val="0"/>
        <w:snapToGrid w:val="0"/>
        <w:spacing w:line="560" w:lineRule="exact"/>
        <w:ind w:firstLine="642" w:firstLineChars="200"/>
        <w:rPr>
          <w:rFonts w:hint="eastAsia" w:ascii="仿宋_GB2312" w:hAnsi="仿宋" w:eastAsia="仿宋_GB2312" w:cs="宋体"/>
          <w:bCs/>
          <w:color w:val="000000"/>
          <w:sz w:val="32"/>
          <w:szCs w:val="32"/>
        </w:rPr>
      </w:pPr>
      <w:r>
        <w:rPr>
          <w:rFonts w:hint="eastAsia" w:ascii="仿宋_GB2312" w:hAnsi="仿宋" w:eastAsia="仿宋_GB2312" w:cs="宋体"/>
          <w:b/>
          <w:color w:val="000000"/>
          <w:sz w:val="32"/>
          <w:szCs w:val="32"/>
        </w:rPr>
        <w:t>（三） “一程多站”入境旅游奖。</w:t>
      </w:r>
      <w:r>
        <w:rPr>
          <w:rFonts w:hint="eastAsia" w:ascii="仿宋_GB2312" w:hAnsi="仿宋" w:eastAsia="仿宋_GB2312" w:cs="黑体"/>
          <w:color w:val="000000"/>
          <w:sz w:val="32"/>
          <w:szCs w:val="32"/>
        </w:rPr>
        <w:t>指</w:t>
      </w:r>
      <w:r>
        <w:rPr>
          <w:rFonts w:hint="eastAsia" w:ascii="仿宋_GB2312" w:hAnsi="仿宋" w:eastAsia="仿宋_GB2312" w:cs="宋体"/>
          <w:bCs/>
          <w:color w:val="000000"/>
          <w:sz w:val="32"/>
          <w:szCs w:val="32"/>
        </w:rPr>
        <w:t>旅行社通过“</w:t>
      </w:r>
      <w:r>
        <w:rPr>
          <w:rFonts w:hint="eastAsia" w:ascii="仿宋_GB2312" w:hAnsi="仿宋" w:eastAsia="仿宋_GB2312" w:cs="黑体"/>
          <w:color w:val="000000"/>
          <w:sz w:val="32"/>
          <w:szCs w:val="32"/>
        </w:rPr>
        <w:t>一程多站”入境旅游产品，</w:t>
      </w:r>
      <w:r>
        <w:rPr>
          <w:rFonts w:hint="eastAsia" w:ascii="仿宋_GB2312" w:hAnsi="仿宋" w:eastAsia="仿宋_GB2312" w:cs="宋体"/>
          <w:bCs/>
          <w:color w:val="000000"/>
          <w:sz w:val="32"/>
          <w:szCs w:val="32"/>
        </w:rPr>
        <w:t>从国内其它省（区、市）组织境外游客入宁旅游，并在宁夏境内停留时间不少于2晚3天，累计人数达到一定额度后给予的奖补。最高奖补限额</w:t>
      </w:r>
      <w:r>
        <w:rPr>
          <w:rFonts w:hint="eastAsia" w:ascii="仿宋_GB2312" w:hAnsi="仿宋" w:eastAsia="仿宋_GB2312" w:cs="宋体"/>
          <w:sz w:val="32"/>
          <w:szCs w:val="32"/>
        </w:rPr>
        <w:t>不超过</w:t>
      </w:r>
      <w:r>
        <w:rPr>
          <w:rFonts w:hint="eastAsia" w:ascii="仿宋_GB2312" w:hAnsi="仿宋" w:eastAsia="仿宋_GB2312" w:cs="宋体"/>
          <w:bCs/>
          <w:color w:val="000000"/>
          <w:sz w:val="32"/>
          <w:szCs w:val="32"/>
        </w:rPr>
        <w:t>100万元。</w:t>
      </w:r>
    </w:p>
    <w:p>
      <w:pPr>
        <w:adjustRightInd w:val="0"/>
        <w:snapToGrid w:val="0"/>
        <w:spacing w:line="560" w:lineRule="exact"/>
        <w:ind w:firstLine="640" w:firstLineChars="200"/>
        <w:rPr>
          <w:rFonts w:hint="eastAsia" w:ascii="仿宋_GB2312" w:hAnsi="仿宋" w:eastAsia="仿宋_GB2312" w:cs="宋体"/>
          <w:bCs/>
          <w:color w:val="000000"/>
          <w:sz w:val="32"/>
          <w:szCs w:val="32"/>
        </w:rPr>
      </w:pPr>
      <w:r>
        <w:rPr>
          <w:rFonts w:hint="eastAsia" w:ascii="仿宋_GB2312" w:hAnsi="仿宋" w:eastAsia="仿宋_GB2312" w:cs="宋体"/>
          <w:bCs/>
          <w:color w:val="000000"/>
          <w:sz w:val="32"/>
          <w:szCs w:val="32"/>
        </w:rPr>
        <w:t>达到200（含）—1000人的，奖补100元/人；达到1000（含）—2000人的，奖补120元/人；达到2000 (含) —3000人的，奖补150元/人；达到3000(含)人以上的，奖补190元/人。</w:t>
      </w:r>
    </w:p>
    <w:p>
      <w:pPr>
        <w:adjustRightInd w:val="0"/>
        <w:snapToGrid w:val="0"/>
        <w:spacing w:line="600" w:lineRule="exact"/>
        <w:ind w:firstLine="640" w:firstLineChars="200"/>
        <w:rPr>
          <w:rFonts w:hint="eastAsia" w:ascii="仿宋_GB2312" w:hAnsi="仿宋" w:eastAsia="仿宋_GB2312" w:cs="宋体"/>
          <w:bCs/>
          <w:color w:val="000000"/>
          <w:sz w:val="32"/>
          <w:szCs w:val="32"/>
        </w:rPr>
      </w:pPr>
      <w:r>
        <w:rPr>
          <w:rFonts w:hint="eastAsia" w:ascii="仿宋_GB2312" w:hAnsi="仿宋" w:eastAsia="仿宋_GB2312" w:cs="宋体"/>
          <w:bCs/>
          <w:color w:val="000000"/>
          <w:sz w:val="32"/>
          <w:szCs w:val="32"/>
        </w:rPr>
        <w:t>申请以上奖补项目需满足：</w:t>
      </w:r>
    </w:p>
    <w:p>
      <w:pPr>
        <w:adjustRightInd w:val="0"/>
        <w:snapToGrid w:val="0"/>
        <w:spacing w:line="600" w:lineRule="exact"/>
        <w:ind w:firstLine="640" w:firstLineChars="200"/>
        <w:rPr>
          <w:rFonts w:hint="eastAsia" w:ascii="仿宋_GB2312" w:hAnsi="仿宋" w:eastAsia="仿宋_GB2312" w:cs="宋体"/>
          <w:bCs/>
          <w:color w:val="000000"/>
          <w:sz w:val="32"/>
          <w:szCs w:val="32"/>
        </w:rPr>
      </w:pPr>
      <w:r>
        <w:rPr>
          <w:rFonts w:hint="eastAsia" w:ascii="仿宋_GB2312" w:hAnsi="仿宋" w:eastAsia="仿宋_GB2312" w:cs="宋体"/>
          <w:bCs/>
          <w:color w:val="000000"/>
          <w:sz w:val="32"/>
          <w:szCs w:val="32"/>
        </w:rPr>
        <w:t>1.包机、航班切位在宁夏停留时间不少于3晚4天；</w:t>
      </w:r>
    </w:p>
    <w:p>
      <w:pPr>
        <w:adjustRightInd w:val="0"/>
        <w:snapToGrid w:val="0"/>
        <w:spacing w:line="600" w:lineRule="exact"/>
        <w:ind w:firstLine="640" w:firstLineChars="200"/>
        <w:rPr>
          <w:rFonts w:hint="eastAsia" w:ascii="仿宋_GB2312" w:hAnsi="仿宋" w:eastAsia="仿宋_GB2312" w:cs="宋体"/>
          <w:bCs/>
          <w:color w:val="000000"/>
          <w:sz w:val="32"/>
          <w:szCs w:val="32"/>
        </w:rPr>
      </w:pPr>
      <w:r>
        <w:rPr>
          <w:rFonts w:hint="eastAsia" w:ascii="仿宋_GB2312" w:hAnsi="仿宋" w:eastAsia="仿宋_GB2312" w:cs="宋体"/>
          <w:bCs/>
          <w:color w:val="000000"/>
          <w:sz w:val="32"/>
          <w:szCs w:val="32"/>
        </w:rPr>
        <w:t>2.专列、自驾团队、“一程多站”入境联线在宁夏停留时间不少于2晚3天；</w:t>
      </w:r>
    </w:p>
    <w:p>
      <w:pPr>
        <w:adjustRightInd w:val="0"/>
        <w:snapToGrid w:val="0"/>
        <w:spacing w:line="560" w:lineRule="exact"/>
        <w:ind w:firstLine="640" w:firstLineChars="200"/>
        <w:rPr>
          <w:rFonts w:hint="eastAsia" w:ascii="仿宋_GB2312" w:hAnsi="仿宋" w:eastAsia="仿宋_GB2312" w:cs="宋体"/>
          <w:bCs/>
          <w:color w:val="000000"/>
          <w:sz w:val="32"/>
          <w:szCs w:val="32"/>
        </w:rPr>
      </w:pPr>
      <w:r>
        <w:rPr>
          <w:rFonts w:hint="eastAsia" w:ascii="仿宋_GB2312" w:hAnsi="仿宋" w:eastAsia="仿宋_GB2312" w:cs="宋体"/>
          <w:bCs/>
          <w:color w:val="000000"/>
          <w:sz w:val="32"/>
          <w:szCs w:val="32"/>
        </w:rPr>
        <w:t>3.合理安排在宁旅游线路，至少游览2家5A级景区或1家5A级景区及2家4A级收费景区。</w:t>
      </w:r>
    </w:p>
    <w:p>
      <w:pPr>
        <w:adjustRightInd w:val="0"/>
        <w:snapToGrid w:val="0"/>
        <w:spacing w:line="560" w:lineRule="exact"/>
        <w:ind w:firstLine="642" w:firstLineChars="200"/>
        <w:rPr>
          <w:rFonts w:hint="eastAsia" w:ascii="仿宋_GB2312" w:hAnsi="仿宋" w:eastAsia="仿宋_GB2312" w:cs="宋体"/>
          <w:b/>
          <w:color w:val="000000"/>
          <w:sz w:val="32"/>
          <w:szCs w:val="32"/>
        </w:rPr>
      </w:pPr>
      <w:r>
        <w:rPr>
          <w:rFonts w:hint="eastAsia" w:ascii="仿宋_GB2312" w:hAnsi="仿宋" w:eastAsia="仿宋_GB2312" w:cs="宋体"/>
          <w:b/>
          <w:color w:val="000000"/>
          <w:sz w:val="32"/>
          <w:szCs w:val="32"/>
        </w:rPr>
        <w:t>（四）入境旅游市场营销奖</w:t>
      </w:r>
    </w:p>
    <w:p>
      <w:pPr>
        <w:adjustRightInd w:val="0"/>
        <w:snapToGrid w:val="0"/>
        <w:spacing w:line="600" w:lineRule="exact"/>
        <w:ind w:firstLine="640" w:firstLineChars="200"/>
        <w:rPr>
          <w:rFonts w:hint="eastAsia" w:ascii="仿宋_GB2312" w:hAnsi="仿宋" w:eastAsia="仿宋_GB2312" w:cs="宋体"/>
          <w:bCs/>
          <w:color w:val="000000"/>
          <w:sz w:val="32"/>
          <w:szCs w:val="32"/>
        </w:rPr>
      </w:pPr>
      <w:r>
        <w:rPr>
          <w:rFonts w:hint="eastAsia" w:ascii="仿宋_GB2312" w:hAnsi="仿宋" w:eastAsia="仿宋_GB2312" w:cs="宋体"/>
          <w:bCs/>
          <w:color w:val="000000"/>
          <w:sz w:val="32"/>
          <w:szCs w:val="32"/>
        </w:rPr>
        <w:t>1.境外宣传推广奖。指对区内旅行社、景区和旅游商品企业随团参加自治区文化和旅游厅组织的境外旅游宣传推广活动给予的补贴。</w:t>
      </w:r>
    </w:p>
    <w:p>
      <w:pPr>
        <w:adjustRightInd w:val="0"/>
        <w:snapToGrid w:val="0"/>
        <w:spacing w:line="600" w:lineRule="exact"/>
        <w:ind w:firstLine="640" w:firstLineChars="200"/>
        <w:rPr>
          <w:rFonts w:hint="eastAsia" w:ascii="仿宋_GB2312" w:hAnsi="仿宋" w:eastAsia="仿宋_GB2312" w:cs="宋体"/>
          <w:bCs/>
          <w:color w:val="000000"/>
          <w:sz w:val="32"/>
          <w:szCs w:val="32"/>
        </w:rPr>
      </w:pPr>
      <w:r>
        <w:rPr>
          <w:rFonts w:hint="eastAsia" w:ascii="仿宋_GB2312" w:hAnsi="仿宋" w:eastAsia="仿宋_GB2312" w:cs="宋体"/>
          <w:bCs/>
          <w:color w:val="000000"/>
          <w:sz w:val="32"/>
          <w:szCs w:val="32"/>
        </w:rPr>
        <w:t>参照自治区文化和旅游厅同团出访的工作人员国际往返及境外城市间机票的实际报销金额，对随团旅游企业1名营销人员国际往返及境外城市间机票费用给予80%的补贴（行程需与自治区文化和旅游厅工作人员一致，并提供原始的航空公司机票或行程单）。</w:t>
      </w:r>
    </w:p>
    <w:p>
      <w:pPr>
        <w:snapToGrid w:val="0"/>
        <w:spacing w:line="560" w:lineRule="exact"/>
        <w:ind w:firstLine="640" w:firstLineChars="200"/>
        <w:rPr>
          <w:rFonts w:hint="eastAsia" w:ascii="仿宋_GB2312" w:hAnsi="仿宋" w:eastAsia="仿宋_GB2312" w:cs="宋体"/>
          <w:bCs/>
          <w:color w:val="000000"/>
          <w:sz w:val="32"/>
          <w:szCs w:val="32"/>
        </w:rPr>
      </w:pPr>
      <w:r>
        <w:rPr>
          <w:rFonts w:hint="eastAsia" w:ascii="仿宋_GB2312" w:hAnsi="仿宋" w:eastAsia="仿宋_GB2312" w:cs="宋体"/>
          <w:bCs/>
          <w:color w:val="000000"/>
          <w:sz w:val="32"/>
          <w:szCs w:val="32"/>
        </w:rPr>
        <w:t>2.境外旅行商来宁考察踩线奖。指区内旅行社邀请境外旅游商和媒体来宁进行旅游线路考察和采风，并利用其平台资源在境外宣介、销售宁夏旅游线路产品给予的补贴。该奖补项目实行事前报备制。经审核通过后，港澳台地区重点旅行商和来宁考察踩线国际交通费按1500元/人的标准给予补贴(国际交通费不足1500元的，按实际发生费用补贴)，接待费用按照300元/人/天的标准给予补贴。重点客源市场国家旅行商来宁考察踩线国际交通费按2000元/人的标准给予补贴(国际交通费不足2000元的，按实际发生费用补贴)，接待费用按照400元/人/天的标准给予补贴(每团人数不超过25人，每人在宁时间不超过5天)。</w:t>
      </w:r>
    </w:p>
    <w:p>
      <w:pPr>
        <w:adjustRightInd w:val="0"/>
        <w:snapToGrid w:val="0"/>
        <w:spacing w:before="156" w:beforeLines="50" w:after="156" w:afterLines="50" w:line="600" w:lineRule="exact"/>
        <w:jc w:val="center"/>
        <w:rPr>
          <w:rFonts w:hint="eastAsia" w:ascii="黑体" w:hAnsi="黑体" w:eastAsia="黑体" w:cs="宋体"/>
          <w:bCs/>
          <w:spacing w:val="-10"/>
          <w:kern w:val="0"/>
          <w:sz w:val="32"/>
          <w:szCs w:val="32"/>
        </w:rPr>
      </w:pPr>
      <w:r>
        <w:rPr>
          <w:rFonts w:hint="eastAsia" w:ascii="黑体" w:hAnsi="黑体" w:eastAsia="黑体" w:cs="黑体"/>
          <w:sz w:val="32"/>
          <w:szCs w:val="32"/>
        </w:rPr>
        <w:t>第四章  审核</w:t>
      </w:r>
      <w:r>
        <w:rPr>
          <w:rFonts w:hint="eastAsia" w:ascii="黑体" w:hAnsi="黑体" w:eastAsia="黑体" w:cs="宋体"/>
          <w:bCs/>
          <w:sz w:val="32"/>
          <w:szCs w:val="32"/>
        </w:rPr>
        <w:t>管理</w:t>
      </w:r>
    </w:p>
    <w:p>
      <w:pPr>
        <w:adjustRightInd w:val="0"/>
        <w:snapToGrid w:val="0"/>
        <w:spacing w:line="600" w:lineRule="exact"/>
        <w:ind w:firstLine="642" w:firstLineChars="200"/>
        <w:rPr>
          <w:rFonts w:hint="eastAsia" w:ascii="仿宋_GB2312" w:hAnsi="宋体" w:cs="宋体"/>
          <w:sz w:val="32"/>
          <w:szCs w:val="32"/>
        </w:rPr>
      </w:pPr>
      <w:r>
        <w:rPr>
          <w:rFonts w:hint="eastAsia" w:ascii="楷体" w:hAnsi="楷体" w:eastAsia="楷体" w:cs="宋体"/>
          <w:b/>
          <w:sz w:val="32"/>
          <w:szCs w:val="32"/>
        </w:rPr>
        <w:t>第十条</w:t>
      </w:r>
      <w:r>
        <w:rPr>
          <w:rFonts w:hint="eastAsia" w:ascii="仿宋_GB2312" w:hAnsi="宋体" w:cs="宋体"/>
          <w:sz w:val="32"/>
          <w:szCs w:val="32"/>
        </w:rPr>
        <w:t xml:space="preserve">  </w:t>
      </w:r>
      <w:r>
        <w:rPr>
          <w:rFonts w:hint="eastAsia" w:ascii="仿宋_GB2312" w:hAnsi="宋体" w:eastAsia="仿宋_GB2312" w:cs="宋体"/>
          <w:sz w:val="32"/>
          <w:szCs w:val="32"/>
        </w:rPr>
        <w:t>宁夏回族自治区文化和旅游厅委托第三方服务机构对申报资料进行审核，并出具审核报告。报告报请自治区文化和旅游厅审定。</w:t>
      </w:r>
    </w:p>
    <w:p>
      <w:pPr>
        <w:adjustRightInd w:val="0"/>
        <w:snapToGrid w:val="0"/>
        <w:spacing w:line="600" w:lineRule="exact"/>
        <w:ind w:firstLine="642" w:firstLineChars="200"/>
        <w:rPr>
          <w:rFonts w:hint="eastAsia" w:ascii="仿宋_GB2312" w:hAnsi="宋体" w:eastAsia="仿宋_GB2312" w:cs="宋体"/>
          <w:sz w:val="32"/>
          <w:szCs w:val="32"/>
        </w:rPr>
      </w:pPr>
      <w:r>
        <w:rPr>
          <w:rFonts w:hint="eastAsia" w:ascii="楷体" w:hAnsi="楷体" w:eastAsia="楷体" w:cs="宋体"/>
          <w:b/>
          <w:sz w:val="32"/>
          <w:szCs w:val="32"/>
        </w:rPr>
        <w:t>第十一条</w:t>
      </w:r>
      <w:r>
        <w:rPr>
          <w:rFonts w:hint="eastAsia" w:ascii="仿宋_GB2312" w:hAnsi="楷体" w:cs="宋体"/>
          <w:b/>
          <w:bCs/>
          <w:sz w:val="32"/>
          <w:szCs w:val="32"/>
        </w:rPr>
        <w:t xml:space="preserve">  </w:t>
      </w:r>
      <w:r>
        <w:rPr>
          <w:rFonts w:hint="eastAsia" w:ascii="仿宋_GB2312" w:hAnsi="宋体" w:eastAsia="仿宋_GB2312" w:cs="宋体"/>
          <w:sz w:val="32"/>
          <w:szCs w:val="32"/>
        </w:rPr>
        <w:t>旅游企业年度接待游客人数依据自治区文化和旅游厅填报系统统计和企业申报资料综合审核后确定，未如实填报旅游团队等相关信息的不予受理。坚决打击不正当市场竞争行为，对组织来宁的旅游包机、航班切位、旅游专列等各奖补项目，凡低于成本价的，一经查实，当年奖补资金一律不予兑付,并纳入黑名单，三年内不得进行奖补申报。</w:t>
      </w:r>
    </w:p>
    <w:p>
      <w:pPr>
        <w:widowControl/>
        <w:shd w:val="clear" w:color="auto" w:fill="FFFFFF"/>
        <w:snapToGrid w:val="0"/>
        <w:spacing w:line="600" w:lineRule="exact"/>
        <w:ind w:firstLine="642" w:firstLineChars="200"/>
        <w:rPr>
          <w:rFonts w:hint="eastAsia" w:ascii="仿宋_GB2312" w:hAnsi="宋体" w:eastAsia="仿宋_GB2312" w:cs="宋体"/>
          <w:sz w:val="32"/>
          <w:szCs w:val="32"/>
        </w:rPr>
      </w:pPr>
      <w:r>
        <w:rPr>
          <w:rFonts w:hint="eastAsia" w:ascii="楷体" w:hAnsi="楷体" w:eastAsia="楷体" w:cs="宋体"/>
          <w:b/>
          <w:sz w:val="32"/>
          <w:szCs w:val="32"/>
        </w:rPr>
        <w:t>第十二条</w:t>
      </w:r>
      <w:r>
        <w:rPr>
          <w:rFonts w:hint="eastAsia" w:ascii="仿宋_GB2312" w:hAnsi="宋体" w:cs="宋体"/>
          <w:bCs/>
          <w:sz w:val="32"/>
          <w:szCs w:val="32"/>
        </w:rPr>
        <w:t xml:space="preserve">  </w:t>
      </w:r>
      <w:r>
        <w:rPr>
          <w:rFonts w:hint="eastAsia" w:ascii="仿宋_GB2312" w:hAnsi="宋体" w:eastAsia="仿宋_GB2312" w:cs="宋体"/>
          <w:sz w:val="32"/>
          <w:szCs w:val="32"/>
        </w:rPr>
        <w:t>申报奖补的旅游企业应按照要求，准确提供有关资料，并积极配合自治区文化和旅游厅等有关部门完成抽查审核工作。对不及时填报系统、提供记录与实不符、超出申报时间或申报事项不在规定期限的旅游企业不予奖补。对于弄虚作假的，经查实后取消其当年奖补资格。对经举报查实弄虚作假的旅游企业，取消其3年内申报奖补资格，在行业内予以通报批评及媒体曝光，并提供给有关部门纳入社会信用记录（申报材料详情见附件）。</w:t>
      </w:r>
    </w:p>
    <w:p>
      <w:pPr>
        <w:widowControl/>
        <w:shd w:val="clear" w:color="auto" w:fill="FFFFFF"/>
        <w:snapToGrid w:val="0"/>
        <w:spacing w:line="600" w:lineRule="exact"/>
        <w:ind w:firstLine="642" w:firstLineChars="200"/>
        <w:rPr>
          <w:rFonts w:hint="eastAsia" w:ascii="仿宋_GB2312" w:hAnsi="Arial" w:cs="Arial"/>
          <w:kern w:val="0"/>
          <w:sz w:val="32"/>
          <w:szCs w:val="32"/>
        </w:rPr>
      </w:pPr>
      <w:r>
        <w:rPr>
          <w:rFonts w:hint="eastAsia" w:ascii="楷体" w:hAnsi="楷体" w:eastAsia="楷体" w:cs="宋体"/>
          <w:b/>
          <w:sz w:val="32"/>
          <w:szCs w:val="32"/>
        </w:rPr>
        <w:t>第十三条</w:t>
      </w:r>
      <w:r>
        <w:rPr>
          <w:rFonts w:hint="eastAsia" w:ascii="仿宋_GB2312" w:hAnsi="Arial" w:cs="Arial"/>
          <w:kern w:val="0"/>
          <w:sz w:val="32"/>
          <w:szCs w:val="32"/>
        </w:rPr>
        <w:t xml:space="preserve">  </w:t>
      </w:r>
      <w:r>
        <w:rPr>
          <w:rFonts w:hint="eastAsia" w:ascii="仿宋_GB2312" w:hAnsi="宋体" w:eastAsia="仿宋_GB2312" w:cs="宋体"/>
          <w:sz w:val="32"/>
          <w:szCs w:val="32"/>
        </w:rPr>
        <w:t>奖励结果在宁夏回族自治区文化和旅游厅官网公示7个工作日，公示无异议者予以兑现并向社会公开。</w:t>
      </w:r>
    </w:p>
    <w:p>
      <w:pPr>
        <w:widowControl/>
        <w:shd w:val="clear" w:color="auto" w:fill="FFFFFF"/>
        <w:snapToGrid w:val="0"/>
        <w:spacing w:before="156" w:beforeLines="50" w:after="156" w:afterLines="50" w:line="600" w:lineRule="exact"/>
        <w:jc w:val="center"/>
        <w:rPr>
          <w:rFonts w:hint="eastAsia" w:ascii="黑体" w:hAnsi="黑体" w:eastAsia="黑体" w:cs="Arial"/>
          <w:kern w:val="0"/>
          <w:sz w:val="32"/>
          <w:szCs w:val="32"/>
        </w:rPr>
      </w:pPr>
      <w:r>
        <w:rPr>
          <w:rFonts w:hint="eastAsia" w:ascii="黑体" w:hAnsi="黑体" w:eastAsia="黑体" w:cs="宋体"/>
          <w:bCs/>
          <w:sz w:val="32"/>
          <w:szCs w:val="32"/>
        </w:rPr>
        <w:t>第五章  附 则</w:t>
      </w:r>
    </w:p>
    <w:p>
      <w:pPr>
        <w:snapToGrid w:val="0"/>
        <w:spacing w:line="600" w:lineRule="exact"/>
        <w:ind w:firstLine="642" w:firstLineChars="200"/>
        <w:rPr>
          <w:rFonts w:hint="eastAsia" w:ascii="仿宋_GB2312" w:hAnsi="宋体" w:cs="宋体"/>
          <w:sz w:val="32"/>
          <w:szCs w:val="32"/>
        </w:rPr>
      </w:pPr>
      <w:r>
        <w:rPr>
          <w:rFonts w:hint="eastAsia" w:ascii="楷体" w:hAnsi="楷体" w:eastAsia="楷体" w:cs="宋体"/>
          <w:b/>
          <w:bCs/>
          <w:sz w:val="32"/>
          <w:szCs w:val="32"/>
        </w:rPr>
        <w:t>第十四条</w:t>
      </w:r>
      <w:r>
        <w:rPr>
          <w:rFonts w:hint="eastAsia" w:ascii="仿宋_GB2312" w:hAnsi="宋体" w:cs="宋体"/>
          <w:sz w:val="32"/>
          <w:szCs w:val="32"/>
        </w:rPr>
        <w:t xml:space="preserve"> </w:t>
      </w:r>
      <w:r>
        <w:rPr>
          <w:rFonts w:hint="eastAsia" w:ascii="仿宋_GB2312" w:hAnsi="宋体" w:eastAsia="仿宋_GB2312" w:cs="宋体"/>
          <w:b/>
          <w:bCs/>
          <w:sz w:val="32"/>
          <w:szCs w:val="32"/>
          <w:u w:val="single"/>
        </w:rPr>
        <w:t>本办法自发布之日起正式实施，有效期截止日期202</w:t>
      </w:r>
      <w:r>
        <w:rPr>
          <w:rFonts w:hint="eastAsia" w:ascii="仿宋_GB2312" w:hAnsi="宋体" w:eastAsia="仿宋_GB2312" w:cs="宋体"/>
          <w:b/>
          <w:bCs/>
          <w:sz w:val="32"/>
          <w:szCs w:val="32"/>
          <w:u w:val="single"/>
          <w:lang w:val="en-US" w:eastAsia="zh-CN"/>
        </w:rPr>
        <w:t>6</w:t>
      </w:r>
      <w:r>
        <w:rPr>
          <w:rFonts w:hint="eastAsia" w:ascii="仿宋_GB2312" w:hAnsi="宋体" w:eastAsia="仿宋_GB2312" w:cs="宋体"/>
          <w:b/>
          <w:bCs/>
          <w:sz w:val="32"/>
          <w:szCs w:val="32"/>
          <w:u w:val="single"/>
        </w:rPr>
        <w:t>年</w:t>
      </w:r>
      <w:r>
        <w:rPr>
          <w:rFonts w:hint="eastAsia" w:ascii="仿宋_GB2312" w:hAnsi="宋体" w:eastAsia="仿宋_GB2312" w:cs="宋体"/>
          <w:b/>
          <w:bCs/>
          <w:sz w:val="32"/>
          <w:szCs w:val="32"/>
          <w:u w:val="single"/>
          <w:lang w:val="en-US" w:eastAsia="zh-CN"/>
        </w:rPr>
        <w:t>5</w:t>
      </w:r>
      <w:r>
        <w:rPr>
          <w:rFonts w:hint="eastAsia" w:ascii="仿宋_GB2312" w:hAnsi="宋体" w:eastAsia="仿宋_GB2312" w:cs="宋体"/>
          <w:b/>
          <w:bCs/>
          <w:sz w:val="32"/>
          <w:szCs w:val="32"/>
          <w:u w:val="single"/>
        </w:rPr>
        <w:t>月25日。《</w:t>
      </w:r>
      <w:r>
        <w:rPr>
          <w:rFonts w:hint="eastAsia" w:ascii="仿宋_GB2312" w:hAnsi="宋体" w:eastAsia="仿宋_GB2312" w:cs="宋体"/>
          <w:b/>
          <w:bCs/>
          <w:sz w:val="32"/>
          <w:szCs w:val="32"/>
          <w:u w:val="single"/>
          <w:lang w:eastAsia="zh-CN"/>
        </w:rPr>
        <w:t>自治区文化和旅游厅</w:t>
      </w:r>
      <w:r>
        <w:rPr>
          <w:rFonts w:hint="eastAsia" w:ascii="仿宋_GB2312" w:hAnsi="宋体" w:eastAsia="仿宋_GB2312" w:cs="宋体"/>
          <w:b/>
          <w:bCs/>
          <w:sz w:val="32"/>
          <w:szCs w:val="32"/>
          <w:u w:val="single"/>
          <w:lang w:val="en-US" w:eastAsia="zh-CN"/>
        </w:rPr>
        <w:t xml:space="preserve"> 自治区财政厅关于引发&lt;</w:t>
      </w:r>
      <w:r>
        <w:rPr>
          <w:rFonts w:hint="eastAsia" w:ascii="仿宋_GB2312" w:hAnsi="宋体" w:eastAsia="仿宋_GB2312" w:cs="宋体"/>
          <w:b/>
          <w:bCs/>
          <w:sz w:val="32"/>
          <w:szCs w:val="32"/>
          <w:u w:val="single"/>
        </w:rPr>
        <w:t>“引客入宁”以奖代补管理办法</w:t>
      </w:r>
      <w:r>
        <w:rPr>
          <w:rFonts w:hint="eastAsia" w:ascii="仿宋_GB2312" w:hAnsi="宋体" w:eastAsia="仿宋_GB2312" w:cs="宋体"/>
          <w:b/>
          <w:bCs/>
          <w:sz w:val="32"/>
          <w:szCs w:val="32"/>
          <w:u w:val="single"/>
          <w:lang w:val="en-US" w:eastAsia="zh-CN"/>
        </w:rPr>
        <w:t>&gt;的通知</w:t>
      </w:r>
      <w:r>
        <w:rPr>
          <w:rFonts w:hint="eastAsia" w:ascii="仿宋_GB2312" w:hAnsi="宋体" w:eastAsia="仿宋_GB2312" w:cs="宋体"/>
          <w:b/>
          <w:bCs/>
          <w:sz w:val="32"/>
          <w:szCs w:val="32"/>
          <w:u w:val="single"/>
        </w:rPr>
        <w:t>》（宁旅发〔20</w:t>
      </w:r>
      <w:r>
        <w:rPr>
          <w:rFonts w:hint="eastAsia" w:ascii="仿宋_GB2312" w:hAnsi="宋体" w:eastAsia="仿宋_GB2312" w:cs="宋体"/>
          <w:b/>
          <w:bCs/>
          <w:sz w:val="32"/>
          <w:szCs w:val="32"/>
          <w:u w:val="single"/>
          <w:lang w:val="en-US" w:eastAsia="zh-CN"/>
        </w:rPr>
        <w:t>21</w:t>
      </w:r>
      <w:r>
        <w:rPr>
          <w:rFonts w:hint="eastAsia" w:ascii="仿宋_GB2312" w:hAnsi="宋体" w:eastAsia="仿宋_GB2312" w:cs="宋体"/>
          <w:b/>
          <w:bCs/>
          <w:sz w:val="32"/>
          <w:szCs w:val="32"/>
          <w:u w:val="single"/>
        </w:rPr>
        <w:t>〕</w:t>
      </w:r>
      <w:r>
        <w:rPr>
          <w:rFonts w:hint="eastAsia" w:ascii="仿宋_GB2312" w:hAnsi="宋体" w:eastAsia="仿宋_GB2312" w:cs="宋体"/>
          <w:b/>
          <w:bCs/>
          <w:sz w:val="32"/>
          <w:szCs w:val="32"/>
          <w:u w:val="single"/>
          <w:lang w:val="en-US" w:eastAsia="zh-CN"/>
        </w:rPr>
        <w:t>41</w:t>
      </w:r>
      <w:r>
        <w:rPr>
          <w:rFonts w:hint="eastAsia" w:ascii="仿宋_GB2312" w:hAnsi="宋体" w:eastAsia="仿宋_GB2312" w:cs="宋体"/>
          <w:b/>
          <w:bCs/>
          <w:sz w:val="32"/>
          <w:szCs w:val="32"/>
          <w:u w:val="single"/>
        </w:rPr>
        <w:t>号）同时废止。</w:t>
      </w:r>
      <w:r>
        <w:rPr>
          <w:rFonts w:hint="eastAsia" w:ascii="仿宋_GB2312" w:hAnsi="宋体" w:eastAsia="仿宋_GB2312" w:cs="宋体"/>
          <w:sz w:val="32"/>
          <w:szCs w:val="32"/>
        </w:rPr>
        <w:t>此前发布的有关旅游宣传促销工作的规定</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凡与本办法不一致的</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按照本办法执行。</w:t>
      </w:r>
    </w:p>
    <w:p>
      <w:pPr>
        <w:adjustRightInd w:val="0"/>
        <w:snapToGrid w:val="0"/>
        <w:spacing w:line="600" w:lineRule="exact"/>
        <w:ind w:firstLine="642" w:firstLineChars="200"/>
        <w:rPr>
          <w:rFonts w:hint="eastAsia" w:ascii="仿宋_GB2312" w:hAnsi="宋体" w:cs="宋体"/>
          <w:sz w:val="32"/>
          <w:szCs w:val="32"/>
        </w:rPr>
      </w:pPr>
      <w:r>
        <w:rPr>
          <w:rFonts w:hint="eastAsia" w:ascii="楷体" w:hAnsi="楷体" w:eastAsia="楷体" w:cs="宋体"/>
          <w:b/>
          <w:bCs/>
          <w:sz w:val="32"/>
          <w:szCs w:val="32"/>
        </w:rPr>
        <w:t>第十五条</w:t>
      </w:r>
      <w:r>
        <w:rPr>
          <w:rFonts w:hint="eastAsia" w:ascii="仿宋_GB2312" w:hAnsi="宋体" w:cs="宋体"/>
          <w:sz w:val="32"/>
          <w:szCs w:val="32"/>
        </w:rPr>
        <w:t xml:space="preserve"> </w:t>
      </w:r>
      <w:r>
        <w:rPr>
          <w:rFonts w:hint="eastAsia" w:ascii="仿宋_GB2312" w:hAnsi="宋体" w:eastAsia="仿宋_GB2312" w:cs="宋体"/>
          <w:sz w:val="32"/>
          <w:szCs w:val="32"/>
        </w:rPr>
        <w:t>本办法由宁夏回族自治区文化和旅游厅会同宁夏回族自治区财政厅解释。</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等线 Light">
    <w:altName w:val="华文仿宋"/>
    <w:panose1 w:val="02010600030101010101"/>
    <w:charset w:val="86"/>
    <w:family w:val="auto"/>
    <w:pitch w:val="default"/>
    <w:sig w:usb0="00000000" w:usb1="00000000" w:usb2="00000016"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URW Bookman">
    <w:panose1 w:val="00000400000000000000"/>
    <w:charset w:val="00"/>
    <w:family w:val="auto"/>
    <w:pitch w:val="default"/>
    <w:sig w:usb0="00000287" w:usb1="00000800" w:usb2="00000000" w:usb3="00000000" w:csb0="6000009F"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46"/>
    <w:rsid w:val="000A1846"/>
    <w:rsid w:val="00E7734E"/>
    <w:rsid w:val="71E3C04A"/>
    <w:rsid w:val="7F8DBE00"/>
    <w:rsid w:val="FBE73518"/>
    <w:rsid w:val="FF8FC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TextIndent"/>
    <w:basedOn w:val="1"/>
    <w:qFormat/>
    <w:uiPriority w:val="0"/>
    <w:pPr>
      <w:spacing w:line="360" w:lineRule="auto"/>
      <w:ind w:firstLine="200" w:firstLineChars="200"/>
      <w:jc w:val="both"/>
      <w:textAlignment w:val="baseline"/>
    </w:pPr>
    <w:rPr>
      <w:kern w:val="2"/>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653</Words>
  <Characters>3723</Characters>
  <Lines>31</Lines>
  <Paragraphs>8</Paragraphs>
  <TotalTime>12</TotalTime>
  <ScaleCrop>false</ScaleCrop>
  <LinksUpToDate>false</LinksUpToDate>
  <CharactersWithSpaces>4368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2021-07-14T17:21:00Z</dcterms:created>
  <dc:creator>宣里</dc:creator>
  <cp:lastModifiedBy>wlt</cp:lastModifiedBy>
  <dcterms:modified xsi:type="dcterms:W3CDTF">2024-04-19T09:43:00Z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