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BAECD">
      <w:pPr>
        <w:pStyle w:val="4"/>
        <w:keepNext w:val="0"/>
        <w:keepLines w:val="0"/>
        <w:pageBreakBefore w:val="0"/>
        <w:widowControl w:val="0"/>
        <w:kinsoku/>
        <w:wordWrap/>
        <w:overflowPunct/>
        <w:topLinePunct w:val="0"/>
        <w:autoSpaceDE/>
        <w:autoSpaceDN/>
        <w:bidi w:val="0"/>
        <w:adjustRightInd/>
        <w:snapToGrid w:val="0"/>
        <w:spacing w:after="0" w:line="600" w:lineRule="exact"/>
        <w:ind w:firstLine="440"/>
        <w:jc w:val="center"/>
        <w:textAlignment w:val="auto"/>
        <w:rPr>
          <w:rFonts w:ascii="方正小标宋_GBK" w:hAnsi="方正小标宋_GBK" w:eastAsia="方正小标宋_GBK" w:cs="方正小标宋_GBK"/>
          <w:sz w:val="44"/>
          <w:szCs w:val="44"/>
          <w:shd w:val="clear" w:color="auto" w:fill="FFFFFF"/>
          <w:lang w:bidi="ar"/>
        </w:rPr>
      </w:pPr>
      <w:bookmarkStart w:id="0" w:name="_GoBack"/>
      <w:r>
        <w:rPr>
          <w:rFonts w:hint="eastAsia" w:ascii="方正小标宋_GBK" w:hAnsi="方正小标宋_GBK" w:eastAsia="方正小标宋_GBK" w:cs="方正小标宋_GBK"/>
          <w:sz w:val="44"/>
          <w:szCs w:val="44"/>
          <w:shd w:val="clear" w:color="auto" w:fill="FFFFFF"/>
          <w:lang w:bidi="ar"/>
        </w:rPr>
        <w:t>202</w:t>
      </w:r>
      <w:r>
        <w:rPr>
          <w:rFonts w:hint="eastAsia" w:ascii="方正小标宋_GBK" w:hAnsi="方正小标宋_GBK" w:eastAsia="方正小标宋_GBK" w:cs="方正小标宋_GBK"/>
          <w:sz w:val="44"/>
          <w:szCs w:val="44"/>
          <w:shd w:val="clear" w:color="auto" w:fill="FFFFFF"/>
          <w:lang w:val="en-US" w:eastAsia="zh-CN" w:bidi="ar"/>
        </w:rPr>
        <w:t>5</w:t>
      </w:r>
      <w:r>
        <w:rPr>
          <w:rFonts w:hint="eastAsia" w:ascii="方正小标宋_GBK" w:hAnsi="方正小标宋_GBK" w:eastAsia="方正小标宋_GBK" w:cs="方正小标宋_GBK"/>
          <w:sz w:val="44"/>
          <w:szCs w:val="44"/>
          <w:shd w:val="clear" w:color="auto" w:fill="FFFFFF"/>
          <w:lang w:bidi="ar"/>
        </w:rPr>
        <w:t>年度自治区文化</w:t>
      </w:r>
      <w:r>
        <w:rPr>
          <w:rFonts w:ascii="方正小标宋_GBK" w:hAnsi="方正小标宋_GBK" w:eastAsia="方正小标宋_GBK" w:cs="方正小标宋_GBK"/>
          <w:sz w:val="44"/>
          <w:szCs w:val="44"/>
          <w:shd w:val="clear" w:color="auto" w:fill="FFFFFF"/>
          <w:lang w:bidi="ar"/>
        </w:rPr>
        <w:t>和旅游厅联合</w:t>
      </w:r>
      <w:r>
        <w:rPr>
          <w:rFonts w:hint="eastAsia" w:ascii="方正小标宋_GBK" w:hAnsi="方正小标宋_GBK" w:eastAsia="方正小标宋_GBK" w:cs="方正小标宋_GBK"/>
          <w:sz w:val="44"/>
          <w:szCs w:val="44"/>
          <w:shd w:val="clear" w:color="auto" w:fill="FFFFFF"/>
          <w:lang w:bidi="ar"/>
        </w:rPr>
        <w:t>“双随机”抽查工作计划</w:t>
      </w:r>
    </w:p>
    <w:bookmarkEnd w:id="0"/>
    <w:tbl>
      <w:tblPr>
        <w:tblStyle w:val="6"/>
        <w:tblW w:w="14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125"/>
        <w:gridCol w:w="3338"/>
        <w:gridCol w:w="1000"/>
        <w:gridCol w:w="782"/>
        <w:gridCol w:w="1276"/>
        <w:gridCol w:w="967"/>
        <w:gridCol w:w="962"/>
        <w:gridCol w:w="1425"/>
        <w:gridCol w:w="1550"/>
        <w:gridCol w:w="1313"/>
      </w:tblGrid>
      <w:tr w14:paraId="7FEA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554" w:type="dxa"/>
            <w:noWrap w:val="0"/>
            <w:vAlign w:val="center"/>
          </w:tcPr>
          <w:p w14:paraId="58A607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color w:val="auto"/>
                <w:kern w:val="0"/>
                <w:sz w:val="18"/>
                <w:szCs w:val="18"/>
              </w:rPr>
            </w:pPr>
            <w:r>
              <w:rPr>
                <w:rFonts w:hint="eastAsia" w:ascii="黑体" w:hAnsi="宋体" w:eastAsia="黑体" w:cs="黑体"/>
                <w:color w:val="auto"/>
                <w:kern w:val="0"/>
                <w:sz w:val="18"/>
                <w:szCs w:val="18"/>
                <w:lang w:bidi="ar"/>
              </w:rPr>
              <w:t>序号</w:t>
            </w:r>
          </w:p>
        </w:tc>
        <w:tc>
          <w:tcPr>
            <w:tcW w:w="1125" w:type="dxa"/>
            <w:noWrap w:val="0"/>
            <w:vAlign w:val="center"/>
          </w:tcPr>
          <w:p w14:paraId="4F2EB8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color w:val="auto"/>
                <w:kern w:val="0"/>
                <w:sz w:val="18"/>
                <w:szCs w:val="18"/>
              </w:rPr>
            </w:pPr>
            <w:r>
              <w:rPr>
                <w:rFonts w:hint="eastAsia" w:ascii="黑体" w:hAnsi="宋体" w:eastAsia="黑体" w:cs="黑体"/>
                <w:color w:val="auto"/>
                <w:kern w:val="0"/>
                <w:sz w:val="18"/>
                <w:szCs w:val="18"/>
                <w:lang w:bidi="ar"/>
              </w:rPr>
              <w:t>计划名称</w:t>
            </w:r>
          </w:p>
        </w:tc>
        <w:tc>
          <w:tcPr>
            <w:tcW w:w="3338" w:type="dxa"/>
            <w:noWrap w:val="0"/>
            <w:vAlign w:val="center"/>
          </w:tcPr>
          <w:p w14:paraId="71C3F9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color w:val="auto"/>
                <w:kern w:val="0"/>
                <w:sz w:val="18"/>
                <w:szCs w:val="18"/>
              </w:rPr>
            </w:pPr>
            <w:r>
              <w:rPr>
                <w:rFonts w:hint="eastAsia" w:ascii="黑体" w:hAnsi="宋体" w:eastAsia="黑体" w:cs="黑体"/>
                <w:color w:val="auto"/>
                <w:kern w:val="0"/>
                <w:sz w:val="18"/>
                <w:szCs w:val="18"/>
                <w:lang w:bidi="ar"/>
              </w:rPr>
              <w:t>抽查事项</w:t>
            </w:r>
          </w:p>
        </w:tc>
        <w:tc>
          <w:tcPr>
            <w:tcW w:w="1000" w:type="dxa"/>
            <w:noWrap w:val="0"/>
            <w:vAlign w:val="center"/>
          </w:tcPr>
          <w:p w14:paraId="3C03FA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宋体" w:eastAsia="黑体" w:cs="黑体"/>
                <w:color w:val="auto"/>
                <w:kern w:val="0"/>
                <w:sz w:val="18"/>
                <w:szCs w:val="18"/>
                <w:lang w:bidi="ar"/>
              </w:rPr>
            </w:pPr>
            <w:r>
              <w:rPr>
                <w:rFonts w:hint="eastAsia" w:ascii="黑体" w:hAnsi="宋体" w:eastAsia="黑体" w:cs="黑体"/>
                <w:color w:val="auto"/>
                <w:kern w:val="0"/>
                <w:sz w:val="18"/>
                <w:szCs w:val="18"/>
                <w:lang w:bidi="ar"/>
              </w:rPr>
              <w:t>检查</w:t>
            </w:r>
          </w:p>
          <w:p w14:paraId="120471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color w:val="auto"/>
                <w:kern w:val="0"/>
                <w:sz w:val="18"/>
                <w:szCs w:val="18"/>
              </w:rPr>
            </w:pPr>
            <w:r>
              <w:rPr>
                <w:rFonts w:hint="eastAsia" w:ascii="黑体" w:hAnsi="宋体" w:eastAsia="黑体" w:cs="黑体"/>
                <w:color w:val="auto"/>
                <w:kern w:val="0"/>
                <w:sz w:val="18"/>
                <w:szCs w:val="18"/>
                <w:lang w:bidi="ar"/>
              </w:rPr>
              <w:t>对象</w:t>
            </w:r>
          </w:p>
        </w:tc>
        <w:tc>
          <w:tcPr>
            <w:tcW w:w="782" w:type="dxa"/>
            <w:noWrap w:val="0"/>
            <w:vAlign w:val="center"/>
          </w:tcPr>
          <w:p w14:paraId="3F5394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宋体" w:eastAsia="黑体" w:cs="黑体"/>
                <w:color w:val="auto"/>
                <w:kern w:val="0"/>
                <w:sz w:val="18"/>
                <w:szCs w:val="18"/>
                <w:lang w:bidi="ar"/>
              </w:rPr>
            </w:pPr>
            <w:r>
              <w:rPr>
                <w:rFonts w:hint="eastAsia" w:ascii="黑体" w:hAnsi="宋体" w:eastAsia="黑体" w:cs="黑体"/>
                <w:color w:val="auto"/>
                <w:kern w:val="0"/>
                <w:sz w:val="18"/>
                <w:szCs w:val="18"/>
                <w:lang w:bidi="ar"/>
              </w:rPr>
              <w:t>抽查</w:t>
            </w:r>
          </w:p>
          <w:p w14:paraId="0EA5CE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color w:val="auto"/>
                <w:kern w:val="0"/>
                <w:sz w:val="18"/>
                <w:szCs w:val="18"/>
              </w:rPr>
            </w:pPr>
            <w:r>
              <w:rPr>
                <w:rFonts w:hint="eastAsia" w:ascii="黑体" w:hAnsi="宋体" w:eastAsia="黑体" w:cs="黑体"/>
                <w:color w:val="auto"/>
                <w:kern w:val="0"/>
                <w:sz w:val="18"/>
                <w:szCs w:val="18"/>
                <w:lang w:bidi="ar"/>
              </w:rPr>
              <w:t>比例</w:t>
            </w:r>
          </w:p>
        </w:tc>
        <w:tc>
          <w:tcPr>
            <w:tcW w:w="1276" w:type="dxa"/>
            <w:noWrap w:val="0"/>
            <w:vAlign w:val="center"/>
          </w:tcPr>
          <w:p w14:paraId="501961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宋体" w:eastAsia="黑体" w:cs="黑体"/>
                <w:color w:val="auto"/>
                <w:kern w:val="0"/>
                <w:sz w:val="18"/>
                <w:szCs w:val="18"/>
                <w:lang w:bidi="ar"/>
              </w:rPr>
            </w:pPr>
            <w:r>
              <w:rPr>
                <w:rFonts w:hint="eastAsia" w:ascii="黑体" w:hAnsi="宋体" w:eastAsia="黑体" w:cs="黑体"/>
                <w:color w:val="auto"/>
                <w:kern w:val="0"/>
                <w:sz w:val="18"/>
                <w:szCs w:val="18"/>
                <w:lang w:bidi="ar"/>
              </w:rPr>
              <w:t>全区预估抽查户（次）数</w:t>
            </w:r>
          </w:p>
        </w:tc>
        <w:tc>
          <w:tcPr>
            <w:tcW w:w="967" w:type="dxa"/>
            <w:noWrap w:val="0"/>
            <w:vAlign w:val="center"/>
          </w:tcPr>
          <w:p w14:paraId="0A6146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color w:val="auto"/>
                <w:kern w:val="0"/>
                <w:sz w:val="18"/>
                <w:szCs w:val="18"/>
              </w:rPr>
            </w:pPr>
            <w:r>
              <w:rPr>
                <w:rFonts w:hint="eastAsia" w:ascii="黑体" w:hAnsi="宋体" w:eastAsia="黑体" w:cs="黑体"/>
                <w:color w:val="auto"/>
                <w:kern w:val="0"/>
                <w:sz w:val="18"/>
                <w:szCs w:val="18"/>
                <w:lang w:bidi="ar"/>
              </w:rPr>
              <w:t>抽查类型</w:t>
            </w:r>
          </w:p>
        </w:tc>
        <w:tc>
          <w:tcPr>
            <w:tcW w:w="962" w:type="dxa"/>
            <w:noWrap w:val="0"/>
            <w:vAlign w:val="center"/>
          </w:tcPr>
          <w:p w14:paraId="2019EE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宋体" w:eastAsia="黑体" w:cs="黑体"/>
                <w:color w:val="auto"/>
                <w:kern w:val="0"/>
                <w:sz w:val="18"/>
                <w:szCs w:val="18"/>
                <w:lang w:bidi="ar"/>
              </w:rPr>
            </w:pPr>
            <w:r>
              <w:rPr>
                <w:rFonts w:hint="eastAsia" w:ascii="黑体" w:hAnsi="宋体" w:eastAsia="黑体" w:cs="黑体"/>
                <w:color w:val="auto"/>
                <w:kern w:val="0"/>
                <w:sz w:val="18"/>
                <w:szCs w:val="18"/>
                <w:lang w:bidi="ar"/>
              </w:rPr>
              <w:t>组织抽查</w:t>
            </w:r>
          </w:p>
          <w:p w14:paraId="66A724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color w:val="auto"/>
                <w:kern w:val="0"/>
                <w:sz w:val="18"/>
                <w:szCs w:val="18"/>
              </w:rPr>
            </w:pPr>
            <w:r>
              <w:rPr>
                <w:rFonts w:hint="eastAsia" w:ascii="黑体" w:hAnsi="宋体" w:eastAsia="黑体" w:cs="黑体"/>
                <w:color w:val="auto"/>
                <w:kern w:val="0"/>
                <w:sz w:val="18"/>
                <w:szCs w:val="18"/>
                <w:lang w:bidi="ar"/>
              </w:rPr>
              <w:t>处室</w:t>
            </w:r>
          </w:p>
        </w:tc>
        <w:tc>
          <w:tcPr>
            <w:tcW w:w="1425" w:type="dxa"/>
            <w:noWrap w:val="0"/>
            <w:vAlign w:val="center"/>
          </w:tcPr>
          <w:p w14:paraId="0EDE56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宋体" w:eastAsia="黑体" w:cs="黑体"/>
                <w:color w:val="auto"/>
                <w:kern w:val="0"/>
                <w:sz w:val="18"/>
                <w:szCs w:val="18"/>
                <w:lang w:bidi="ar"/>
              </w:rPr>
            </w:pPr>
            <w:r>
              <w:rPr>
                <w:rFonts w:hint="eastAsia" w:ascii="黑体" w:hAnsi="宋体" w:eastAsia="黑体" w:cs="黑体"/>
                <w:color w:val="auto"/>
                <w:kern w:val="0"/>
                <w:sz w:val="18"/>
                <w:szCs w:val="18"/>
                <w:lang w:bidi="ar"/>
              </w:rPr>
              <w:t>实施检查</w:t>
            </w:r>
            <w:r>
              <w:rPr>
                <w:rFonts w:hint="default" w:ascii="黑体" w:hAnsi="宋体" w:eastAsia="黑体" w:cs="黑体"/>
                <w:color w:val="auto"/>
                <w:kern w:val="0"/>
                <w:sz w:val="18"/>
                <w:szCs w:val="18"/>
                <w:lang w:bidi="ar"/>
              </w:rPr>
              <w:t>部门</w:t>
            </w:r>
          </w:p>
        </w:tc>
        <w:tc>
          <w:tcPr>
            <w:tcW w:w="1550" w:type="dxa"/>
            <w:noWrap w:val="0"/>
            <w:vAlign w:val="center"/>
          </w:tcPr>
          <w:p w14:paraId="3ED8CB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宋体" w:eastAsia="黑体" w:cs="黑体"/>
                <w:color w:val="auto"/>
                <w:kern w:val="0"/>
                <w:sz w:val="18"/>
                <w:szCs w:val="18"/>
                <w:lang w:bidi="ar"/>
              </w:rPr>
            </w:pPr>
            <w:r>
              <w:rPr>
                <w:rFonts w:hint="eastAsia" w:ascii="黑体" w:hAnsi="宋体" w:eastAsia="黑体" w:cs="黑体"/>
                <w:color w:val="auto"/>
                <w:kern w:val="0"/>
                <w:sz w:val="18"/>
                <w:szCs w:val="18"/>
                <w:lang w:bidi="ar"/>
              </w:rPr>
              <w:t>联合检查</w:t>
            </w:r>
          </w:p>
          <w:p w14:paraId="737A3D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黑体" w:hAnsi="宋体" w:eastAsia="黑体" w:cs="黑体"/>
                <w:color w:val="auto"/>
                <w:kern w:val="0"/>
                <w:sz w:val="18"/>
                <w:szCs w:val="18"/>
                <w:lang w:bidi="ar"/>
              </w:rPr>
            </w:pPr>
            <w:r>
              <w:rPr>
                <w:rFonts w:hint="eastAsia" w:ascii="黑体" w:hAnsi="宋体" w:eastAsia="黑体" w:cs="黑体"/>
                <w:color w:val="auto"/>
                <w:kern w:val="0"/>
                <w:sz w:val="18"/>
                <w:szCs w:val="18"/>
                <w:lang w:bidi="ar"/>
              </w:rPr>
              <w:t>参与部门</w:t>
            </w:r>
          </w:p>
        </w:tc>
        <w:tc>
          <w:tcPr>
            <w:tcW w:w="1313" w:type="dxa"/>
            <w:noWrap w:val="0"/>
            <w:vAlign w:val="center"/>
          </w:tcPr>
          <w:p w14:paraId="6DD59E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color w:val="auto"/>
                <w:kern w:val="0"/>
                <w:sz w:val="18"/>
                <w:szCs w:val="18"/>
              </w:rPr>
            </w:pPr>
            <w:r>
              <w:rPr>
                <w:rFonts w:hint="eastAsia" w:ascii="黑体" w:hAnsi="宋体" w:eastAsia="黑体" w:cs="黑体"/>
                <w:color w:val="auto"/>
                <w:kern w:val="0"/>
                <w:sz w:val="18"/>
                <w:szCs w:val="18"/>
                <w:lang w:bidi="ar"/>
              </w:rPr>
              <w:t>完成时限</w:t>
            </w:r>
          </w:p>
        </w:tc>
      </w:tr>
      <w:tr w14:paraId="676A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54" w:type="dxa"/>
            <w:noWrap w:val="0"/>
            <w:vAlign w:val="center"/>
          </w:tcPr>
          <w:p w14:paraId="1D3E75B6">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210"/>
              <w:jc w:val="center"/>
              <w:rPr>
                <w:rFonts w:hint="default" w:ascii="仿宋_GB2312" w:hAnsi="仿宋_GB2312" w:cs="仿宋_GB2312"/>
                <w:color w:val="auto"/>
                <w:kern w:val="0"/>
                <w:sz w:val="18"/>
                <w:szCs w:val="18"/>
              </w:rPr>
            </w:pPr>
            <w:r>
              <w:rPr>
                <w:rFonts w:hint="eastAsia" w:ascii="仿宋_GB2312" w:hAnsi="仿宋_GB2312" w:cs="仿宋_GB2312"/>
                <w:color w:val="auto"/>
                <w:kern w:val="0"/>
                <w:sz w:val="18"/>
                <w:szCs w:val="18"/>
              </w:rPr>
              <w:t>1</w:t>
            </w:r>
          </w:p>
        </w:tc>
        <w:tc>
          <w:tcPr>
            <w:tcW w:w="1125" w:type="dxa"/>
            <w:noWrap w:val="0"/>
            <w:vAlign w:val="center"/>
          </w:tcPr>
          <w:p w14:paraId="610B38C4">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180"/>
              <w:jc w:val="center"/>
              <w:rPr>
                <w:rFonts w:hint="eastAsia" w:ascii="仿宋_GB2312" w:hAnsi="宋体" w:eastAsia="仿宋_GB2312" w:cs="仿宋_GB2312"/>
                <w:color w:val="auto"/>
                <w:kern w:val="0"/>
                <w:sz w:val="18"/>
                <w:szCs w:val="18"/>
                <w:lang w:bidi="ar"/>
              </w:rPr>
            </w:pPr>
            <w:r>
              <w:rPr>
                <w:rFonts w:hint="eastAsia" w:ascii="仿宋_GB2312" w:hAnsi="宋体" w:eastAsia="仿宋_GB2312" w:cs="仿宋_GB2312"/>
                <w:color w:val="auto"/>
                <w:kern w:val="0"/>
                <w:sz w:val="18"/>
                <w:szCs w:val="18"/>
                <w:lang w:bidi="ar"/>
              </w:rPr>
              <w:t>旅游领域</w:t>
            </w:r>
          </w:p>
          <w:p w14:paraId="5EF52787">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180"/>
              <w:jc w:val="center"/>
              <w:rPr>
                <w:rFonts w:hint="default" w:ascii="仿宋_GB2312" w:hAnsi="仿宋_GB2312" w:eastAsia="仿宋_GB2312" w:cs="仿宋_GB2312"/>
                <w:color w:val="auto"/>
                <w:kern w:val="0"/>
                <w:sz w:val="18"/>
                <w:szCs w:val="18"/>
              </w:rPr>
            </w:pPr>
            <w:r>
              <w:rPr>
                <w:rFonts w:hint="eastAsia" w:ascii="仿宋_GB2312" w:hAnsi="宋体" w:eastAsia="仿宋_GB2312" w:cs="仿宋_GB2312"/>
                <w:color w:val="auto"/>
                <w:kern w:val="0"/>
                <w:sz w:val="18"/>
                <w:szCs w:val="18"/>
                <w:lang w:bidi="ar"/>
              </w:rPr>
              <w:t>违法</w:t>
            </w:r>
            <w:r>
              <w:rPr>
                <w:rFonts w:hint="default" w:ascii="仿宋_GB2312" w:hAnsi="宋体" w:eastAsia="仿宋_GB2312" w:cs="仿宋_GB2312"/>
                <w:color w:val="auto"/>
                <w:kern w:val="0"/>
                <w:sz w:val="18"/>
                <w:szCs w:val="18"/>
                <w:lang w:bidi="ar"/>
              </w:rPr>
              <w:t>行为抽查</w:t>
            </w:r>
          </w:p>
        </w:tc>
        <w:tc>
          <w:tcPr>
            <w:tcW w:w="3338" w:type="dxa"/>
            <w:noWrap w:val="0"/>
            <w:vAlign w:val="center"/>
          </w:tcPr>
          <w:p w14:paraId="6F961D7E">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CESI仿宋-GB13000" w:eastAsia="仿宋_GB2312" w:cs="CESI仿宋-GB13000"/>
                <w:color w:val="auto"/>
                <w:kern w:val="0"/>
                <w:sz w:val="18"/>
                <w:szCs w:val="18"/>
              </w:rPr>
              <w:t>旅行社有无营业执照、经营许可证；有无虚假宣传、低价游、强制购物、向不合格供应商订购产品和服务等违法违规经营行为</w:t>
            </w:r>
            <w:r>
              <w:rPr>
                <w:rFonts w:hint="eastAsia" w:ascii="仿宋_GB2312" w:hAnsi="CESI仿宋-GB13000" w:eastAsia="仿宋_GB2312" w:cs="CESI仿宋-GB13000"/>
                <w:color w:val="auto"/>
                <w:kern w:val="0"/>
                <w:sz w:val="18"/>
                <w:szCs w:val="18"/>
                <w:lang w:eastAsia="zh-CN"/>
              </w:rPr>
              <w:t>。</w:t>
            </w:r>
          </w:p>
        </w:tc>
        <w:tc>
          <w:tcPr>
            <w:tcW w:w="1000" w:type="dxa"/>
            <w:noWrap w:val="0"/>
            <w:vAlign w:val="center"/>
          </w:tcPr>
          <w:p w14:paraId="467305F9">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0" w:firstLineChars="0"/>
              <w:jc w:val="both"/>
              <w:rPr>
                <w:rFonts w:hint="default"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旅行社、分社、营业部</w:t>
            </w:r>
          </w:p>
        </w:tc>
        <w:tc>
          <w:tcPr>
            <w:tcW w:w="782" w:type="dxa"/>
            <w:noWrap w:val="0"/>
            <w:vAlign w:val="center"/>
          </w:tcPr>
          <w:p w14:paraId="7FCD7446">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0" w:firstLineChars="0"/>
              <w:jc w:val="center"/>
              <w:rPr>
                <w:rFonts w:hint="default"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w:t>
            </w:r>
          </w:p>
        </w:tc>
        <w:tc>
          <w:tcPr>
            <w:tcW w:w="1276" w:type="dxa"/>
            <w:noWrap w:val="0"/>
            <w:vAlign w:val="center"/>
          </w:tcPr>
          <w:p w14:paraId="649EB23A">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180"/>
              <w:jc w:val="center"/>
              <w:rPr>
                <w:rFonts w:hint="default" w:ascii="仿宋_GB2312" w:hAnsi="仿宋_GB2312" w:eastAsia="仿宋_GB2312" w:cs="仿宋_GB2312"/>
                <w:color w:val="auto"/>
                <w:kern w:val="0"/>
                <w:sz w:val="18"/>
                <w:szCs w:val="18"/>
              </w:rPr>
            </w:pPr>
          </w:p>
        </w:tc>
        <w:tc>
          <w:tcPr>
            <w:tcW w:w="967" w:type="dxa"/>
            <w:noWrap w:val="0"/>
            <w:vAlign w:val="center"/>
          </w:tcPr>
          <w:p w14:paraId="2D6F8B58">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leftChars="0" w:right="0" w:firstLine="0" w:firstLineChars="0"/>
              <w:jc w:val="center"/>
              <w:rPr>
                <w:rFonts w:hint="default"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不定向</w:t>
            </w:r>
          </w:p>
        </w:tc>
        <w:tc>
          <w:tcPr>
            <w:tcW w:w="962" w:type="dxa"/>
            <w:noWrap w:val="0"/>
            <w:vAlign w:val="center"/>
          </w:tcPr>
          <w:p w14:paraId="7E54CC14">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180"/>
              <w:jc w:val="center"/>
              <w:rPr>
                <w:rFonts w:hint="default" w:ascii="仿宋_GB2312" w:hAnsi="仿宋_GB2312" w:eastAsia="仿宋_GB2312" w:cs="仿宋_GB2312"/>
                <w:color w:val="auto"/>
                <w:kern w:val="0"/>
                <w:sz w:val="18"/>
                <w:szCs w:val="18"/>
              </w:rPr>
            </w:pPr>
          </w:p>
        </w:tc>
        <w:tc>
          <w:tcPr>
            <w:tcW w:w="1425" w:type="dxa"/>
            <w:noWrap w:val="0"/>
            <w:vAlign w:val="center"/>
          </w:tcPr>
          <w:p w14:paraId="46CF9FF3">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180"/>
              <w:jc w:val="center"/>
              <w:rPr>
                <w:rFonts w:hint="default" w:ascii="仿宋_GB2312" w:hAnsi="仿宋_GB2312" w:eastAsia="仿宋_GB2312" w:cs="仿宋_GB2312"/>
                <w:color w:val="auto"/>
                <w:kern w:val="0"/>
                <w:sz w:val="18"/>
                <w:szCs w:val="18"/>
              </w:rPr>
            </w:pPr>
            <w:r>
              <w:rPr>
                <w:rFonts w:hint="eastAsia" w:ascii="仿宋_GB2312" w:hAnsi="CESI仿宋-GB13000" w:eastAsia="仿宋_GB2312" w:cs="CESI仿宋-GB13000"/>
                <w:color w:val="auto"/>
                <w:kern w:val="0"/>
                <w:sz w:val="18"/>
                <w:szCs w:val="18"/>
              </w:rPr>
              <w:t>各市、县（区）文化</w:t>
            </w:r>
            <w:r>
              <w:rPr>
                <w:rFonts w:hint="default" w:ascii="仿宋_GB2312" w:hAnsi="CESI仿宋-GB13000" w:eastAsia="仿宋_GB2312" w:cs="CESI仿宋-GB13000"/>
                <w:color w:val="auto"/>
                <w:kern w:val="0"/>
                <w:sz w:val="18"/>
                <w:szCs w:val="18"/>
              </w:rPr>
              <w:t>和旅游局</w:t>
            </w:r>
          </w:p>
        </w:tc>
        <w:tc>
          <w:tcPr>
            <w:tcW w:w="1550" w:type="dxa"/>
            <w:noWrap w:val="0"/>
            <w:vAlign w:val="center"/>
          </w:tcPr>
          <w:p w14:paraId="509B65AC">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leftChars="0" w:right="0" w:firstLine="0" w:firstLineChars="0"/>
              <w:jc w:val="center"/>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公安</w:t>
            </w:r>
          </w:p>
          <w:p w14:paraId="4AE4C6FE">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leftChars="0" w:right="0"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市场监管</w:t>
            </w:r>
          </w:p>
          <w:p w14:paraId="12BFA982">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leftChars="0" w:right="0" w:firstLine="0" w:firstLineChars="0"/>
              <w:jc w:val="center"/>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交通运输部门</w:t>
            </w:r>
          </w:p>
        </w:tc>
        <w:tc>
          <w:tcPr>
            <w:tcW w:w="1313" w:type="dxa"/>
            <w:noWrap w:val="0"/>
            <w:vAlign w:val="center"/>
          </w:tcPr>
          <w:p w14:paraId="6AD5CA61">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default" w:ascii="仿宋_GB2312" w:hAnsi="CESI仿宋-GB13000" w:eastAsia="仿宋_GB2312" w:cs="CESI仿宋-GB13000"/>
                <w:color w:val="auto"/>
                <w:kern w:val="0"/>
                <w:sz w:val="18"/>
                <w:szCs w:val="18"/>
              </w:rPr>
            </w:pPr>
            <w:r>
              <w:rPr>
                <w:rFonts w:hint="eastAsia" w:ascii="仿宋_GB2312" w:hAnsi="CESI仿宋-GB13000" w:eastAsia="仿宋_GB2312" w:cs="CESI仿宋-GB13000"/>
                <w:color w:val="auto"/>
                <w:kern w:val="0"/>
                <w:sz w:val="18"/>
                <w:szCs w:val="18"/>
              </w:rPr>
              <w:t>202</w:t>
            </w:r>
            <w:r>
              <w:rPr>
                <w:rFonts w:hint="eastAsia" w:ascii="仿宋_GB2312" w:hAnsi="CESI仿宋-GB13000" w:eastAsia="仿宋_GB2312" w:cs="CESI仿宋-GB13000"/>
                <w:color w:val="auto"/>
                <w:kern w:val="0"/>
                <w:sz w:val="18"/>
                <w:szCs w:val="18"/>
                <w:lang w:val="en-US" w:eastAsia="zh-CN"/>
              </w:rPr>
              <w:t>5</w:t>
            </w:r>
            <w:r>
              <w:rPr>
                <w:rFonts w:hint="eastAsia" w:ascii="仿宋_GB2312" w:hAnsi="CESI仿宋-GB13000" w:eastAsia="仿宋_GB2312" w:cs="CESI仿宋-GB13000"/>
                <w:color w:val="auto"/>
                <w:kern w:val="0"/>
                <w:sz w:val="18"/>
                <w:szCs w:val="18"/>
              </w:rPr>
              <w:t>年12月</w:t>
            </w:r>
          </w:p>
        </w:tc>
      </w:tr>
      <w:tr w14:paraId="2FB8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554" w:type="dxa"/>
            <w:noWrap w:val="0"/>
            <w:vAlign w:val="center"/>
          </w:tcPr>
          <w:p w14:paraId="6519A9FE">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宋体" w:cs="仿宋_GB2312"/>
                <w:color w:val="auto"/>
                <w:kern w:val="0"/>
                <w:sz w:val="18"/>
                <w:szCs w:val="18"/>
                <w:lang w:val="en-US" w:eastAsia="zh-CN"/>
              </w:rPr>
            </w:pPr>
            <w:r>
              <w:rPr>
                <w:rFonts w:hint="eastAsia" w:ascii="仿宋_GB2312" w:hAnsi="仿宋_GB2312" w:cs="仿宋_GB2312"/>
                <w:color w:val="auto"/>
                <w:kern w:val="0"/>
                <w:sz w:val="18"/>
                <w:szCs w:val="18"/>
                <w:lang w:val="en-US" w:eastAsia="zh-CN"/>
              </w:rPr>
              <w:t>2</w:t>
            </w:r>
          </w:p>
        </w:tc>
        <w:tc>
          <w:tcPr>
            <w:tcW w:w="1125" w:type="dxa"/>
            <w:noWrap w:val="0"/>
            <w:vAlign w:val="center"/>
          </w:tcPr>
          <w:p w14:paraId="07F6698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剧本娱乐</w:t>
            </w:r>
          </w:p>
          <w:p w14:paraId="53E3645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0" w:lineRule="exact"/>
              <w:ind w:left="0" w:right="0"/>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eastAsia="zh-CN"/>
              </w:rPr>
              <w:t>场所</w:t>
            </w:r>
          </w:p>
        </w:tc>
        <w:tc>
          <w:tcPr>
            <w:tcW w:w="3338" w:type="dxa"/>
            <w:noWrap w:val="0"/>
            <w:vAlign w:val="center"/>
          </w:tcPr>
          <w:p w14:paraId="6D3C522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0" w:lineRule="exact"/>
              <w:ind w:left="0" w:right="0"/>
              <w:jc w:val="both"/>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eastAsia="zh-CN"/>
              </w:rPr>
              <w:t>剧本杀、密室逃脱等剧本娱乐场所有无营业执照、经营范围是否登记为“剧本娱乐活动”；是否按规定向经营场所所在地县级文化和旅游行政部门备案；剧本脚本是否含有法律法规禁止内容、是否设置适龄提示；是否明码标价，有无侵害消费者合法权益等违法违规行为；是否履行安全生产主体责任。</w:t>
            </w:r>
          </w:p>
        </w:tc>
        <w:tc>
          <w:tcPr>
            <w:tcW w:w="1000" w:type="dxa"/>
            <w:noWrap w:val="0"/>
            <w:vAlign w:val="center"/>
          </w:tcPr>
          <w:p w14:paraId="739910DD">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剧本娱乐场所</w:t>
            </w:r>
          </w:p>
        </w:tc>
        <w:tc>
          <w:tcPr>
            <w:tcW w:w="782" w:type="dxa"/>
            <w:noWrap w:val="0"/>
            <w:vAlign w:val="center"/>
          </w:tcPr>
          <w:p w14:paraId="318CBD9F">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w:t>
            </w:r>
          </w:p>
        </w:tc>
        <w:tc>
          <w:tcPr>
            <w:tcW w:w="1276" w:type="dxa"/>
            <w:noWrap w:val="0"/>
            <w:vAlign w:val="center"/>
          </w:tcPr>
          <w:p w14:paraId="3B27DB05">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180"/>
              <w:jc w:val="center"/>
              <w:rPr>
                <w:rFonts w:hint="default" w:ascii="仿宋_GB2312" w:hAnsi="仿宋_GB2312" w:eastAsia="仿宋_GB2312" w:cs="仿宋_GB2312"/>
                <w:color w:val="auto"/>
                <w:kern w:val="0"/>
                <w:sz w:val="18"/>
                <w:szCs w:val="18"/>
              </w:rPr>
            </w:pPr>
          </w:p>
        </w:tc>
        <w:tc>
          <w:tcPr>
            <w:tcW w:w="967" w:type="dxa"/>
            <w:noWrap w:val="0"/>
            <w:vAlign w:val="center"/>
          </w:tcPr>
          <w:p w14:paraId="65DB5A14">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leftChars="0" w:right="0"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不定向</w:t>
            </w:r>
          </w:p>
        </w:tc>
        <w:tc>
          <w:tcPr>
            <w:tcW w:w="962" w:type="dxa"/>
            <w:noWrap w:val="0"/>
            <w:vAlign w:val="center"/>
          </w:tcPr>
          <w:p w14:paraId="55B61DDD">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180"/>
              <w:jc w:val="center"/>
              <w:rPr>
                <w:rFonts w:hint="default" w:ascii="仿宋_GB2312" w:hAnsi="仿宋_GB2312" w:eastAsia="仿宋_GB2312" w:cs="仿宋_GB2312"/>
                <w:color w:val="auto"/>
                <w:kern w:val="0"/>
                <w:sz w:val="18"/>
                <w:szCs w:val="18"/>
              </w:rPr>
            </w:pPr>
          </w:p>
        </w:tc>
        <w:tc>
          <w:tcPr>
            <w:tcW w:w="1425" w:type="dxa"/>
            <w:noWrap w:val="0"/>
            <w:vAlign w:val="center"/>
          </w:tcPr>
          <w:p w14:paraId="793D01A4">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180"/>
              <w:jc w:val="center"/>
              <w:rPr>
                <w:rFonts w:hint="eastAsia" w:ascii="仿宋_GB2312" w:hAnsi="CESI仿宋-GB13000" w:eastAsia="仿宋_GB2312" w:cs="CESI仿宋-GB13000"/>
                <w:color w:val="auto"/>
                <w:kern w:val="0"/>
                <w:sz w:val="18"/>
                <w:szCs w:val="18"/>
              </w:rPr>
            </w:pPr>
            <w:r>
              <w:rPr>
                <w:rFonts w:hint="eastAsia" w:ascii="仿宋_GB2312" w:hAnsi="CESI仿宋-GB13000" w:eastAsia="仿宋_GB2312" w:cs="CESI仿宋-GB13000"/>
                <w:color w:val="auto"/>
                <w:kern w:val="0"/>
                <w:sz w:val="18"/>
                <w:szCs w:val="18"/>
              </w:rPr>
              <w:t>各市、县（区）文化</w:t>
            </w:r>
            <w:r>
              <w:rPr>
                <w:rFonts w:hint="default" w:ascii="仿宋_GB2312" w:hAnsi="CESI仿宋-GB13000" w:eastAsia="仿宋_GB2312" w:cs="CESI仿宋-GB13000"/>
                <w:color w:val="auto"/>
                <w:kern w:val="0"/>
                <w:sz w:val="18"/>
                <w:szCs w:val="18"/>
              </w:rPr>
              <w:t>和旅游局</w:t>
            </w:r>
          </w:p>
        </w:tc>
        <w:tc>
          <w:tcPr>
            <w:tcW w:w="1550" w:type="dxa"/>
            <w:noWrap w:val="0"/>
            <w:vAlign w:val="center"/>
          </w:tcPr>
          <w:p w14:paraId="18A3A2CC">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leftChars="0" w:right="0" w:firstLine="0" w:firstLineChars="0"/>
              <w:jc w:val="center"/>
              <w:rPr>
                <w:rFonts w:hint="eastAsia"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公安</w:t>
            </w:r>
          </w:p>
          <w:p w14:paraId="475B8C5C">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leftChars="0" w:right="0"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市场监管</w:t>
            </w:r>
          </w:p>
          <w:p w14:paraId="03D43C76">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leftChars="0" w:right="0"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应急管理</w:t>
            </w:r>
          </w:p>
          <w:p w14:paraId="0B53CAEA">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leftChars="0" w:right="0"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sz w:val="18"/>
                <w:szCs w:val="18"/>
                <w:lang w:val="en-US" w:eastAsia="zh-CN"/>
              </w:rPr>
              <w:t>住房和城乡建设</w:t>
            </w:r>
          </w:p>
        </w:tc>
        <w:tc>
          <w:tcPr>
            <w:tcW w:w="1313" w:type="dxa"/>
            <w:noWrap w:val="0"/>
            <w:vAlign w:val="center"/>
          </w:tcPr>
          <w:p w14:paraId="418FB4FA">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CESI仿宋-GB13000" w:eastAsia="仿宋_GB2312" w:cs="CESI仿宋-GB13000"/>
                <w:color w:val="auto"/>
                <w:kern w:val="0"/>
                <w:sz w:val="18"/>
                <w:szCs w:val="18"/>
              </w:rPr>
            </w:pPr>
            <w:r>
              <w:rPr>
                <w:rFonts w:hint="eastAsia" w:ascii="仿宋_GB2312" w:hAnsi="CESI仿宋-GB13000" w:eastAsia="仿宋_GB2312" w:cs="CESI仿宋-GB13000"/>
                <w:color w:val="auto"/>
                <w:kern w:val="0"/>
                <w:sz w:val="18"/>
                <w:szCs w:val="18"/>
              </w:rPr>
              <w:t>202</w:t>
            </w:r>
            <w:r>
              <w:rPr>
                <w:rFonts w:hint="eastAsia" w:ascii="仿宋_GB2312" w:hAnsi="CESI仿宋-GB13000" w:eastAsia="仿宋_GB2312" w:cs="CESI仿宋-GB13000"/>
                <w:color w:val="auto"/>
                <w:kern w:val="0"/>
                <w:sz w:val="18"/>
                <w:szCs w:val="18"/>
                <w:lang w:val="en-US" w:eastAsia="zh-CN"/>
              </w:rPr>
              <w:t>5</w:t>
            </w:r>
            <w:r>
              <w:rPr>
                <w:rFonts w:hint="eastAsia" w:ascii="仿宋_GB2312" w:hAnsi="CESI仿宋-GB13000" w:eastAsia="仿宋_GB2312" w:cs="CESI仿宋-GB13000"/>
                <w:color w:val="auto"/>
                <w:kern w:val="0"/>
                <w:sz w:val="18"/>
                <w:szCs w:val="18"/>
              </w:rPr>
              <w:t>年12月</w:t>
            </w:r>
          </w:p>
        </w:tc>
      </w:tr>
      <w:tr w14:paraId="0CA8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554" w:type="dxa"/>
            <w:noWrap w:val="0"/>
            <w:vAlign w:val="center"/>
          </w:tcPr>
          <w:p w14:paraId="10B32595">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210"/>
              <w:jc w:val="center"/>
              <w:rPr>
                <w:rFonts w:hint="eastAsia" w:ascii="仿宋_GB2312" w:hAnsi="仿宋_GB2312" w:eastAsia="宋体" w:cs="仿宋_GB2312"/>
                <w:color w:val="auto"/>
                <w:kern w:val="0"/>
                <w:sz w:val="18"/>
                <w:szCs w:val="18"/>
                <w:lang w:val="en-US" w:eastAsia="zh-CN"/>
              </w:rPr>
            </w:pPr>
            <w:r>
              <w:rPr>
                <w:rFonts w:hint="eastAsia" w:ascii="仿宋_GB2312" w:hAnsi="仿宋_GB2312" w:cs="仿宋_GB2312"/>
                <w:color w:val="auto"/>
                <w:kern w:val="0"/>
                <w:sz w:val="18"/>
                <w:szCs w:val="18"/>
                <w:lang w:val="en-US" w:eastAsia="zh-CN"/>
              </w:rPr>
              <w:t>3</w:t>
            </w:r>
          </w:p>
        </w:tc>
        <w:tc>
          <w:tcPr>
            <w:tcW w:w="1125" w:type="dxa"/>
            <w:noWrap w:val="0"/>
            <w:vAlign w:val="center"/>
          </w:tcPr>
          <w:p w14:paraId="7F516BF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0" w:lineRule="exact"/>
              <w:ind w:left="0" w:right="0"/>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eastAsia="zh-CN"/>
              </w:rPr>
              <w:t>电竞酒店</w:t>
            </w:r>
          </w:p>
        </w:tc>
        <w:tc>
          <w:tcPr>
            <w:tcW w:w="3338" w:type="dxa"/>
            <w:noWrap w:val="0"/>
            <w:vAlign w:val="center"/>
          </w:tcPr>
          <w:p w14:paraId="2971826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0" w:lineRule="exact"/>
              <w:ind w:left="0" w:right="0"/>
              <w:jc w:val="both"/>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eastAsia="zh-CN"/>
              </w:rPr>
              <w:t>电竞酒店每间电竞房的床位数昌否超过</w:t>
            </w:r>
            <w:r>
              <w:rPr>
                <w:rFonts w:hint="eastAsia" w:ascii="仿宋_GB2312" w:hAnsi="仿宋_GB2312" w:eastAsia="仿宋_GB2312" w:cs="仿宋_GB2312"/>
                <w:color w:val="auto"/>
                <w:sz w:val="18"/>
                <w:szCs w:val="18"/>
                <w:lang w:val="en-US" w:eastAsia="zh-CN"/>
              </w:rPr>
              <w:t>6张，计算机数量和入住人员是否超过床位数；有无未成年人进入专业电竞酒店和非专业电竞酒店的电竞房区域；有无在专业电竞酒店入口处、非专业电竞酒店电竞房区域入口处的显著位置悬挂未成年人禁入标志；是否落实实名登记及“五必须”规定；是否设置禁止未成年人登录计算机、消费时长提示等功能；是否安装图像采集设备。</w:t>
            </w:r>
          </w:p>
        </w:tc>
        <w:tc>
          <w:tcPr>
            <w:tcW w:w="1000" w:type="dxa"/>
            <w:noWrap w:val="0"/>
            <w:vAlign w:val="center"/>
          </w:tcPr>
          <w:p w14:paraId="0426BCA6">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电竞酒店</w:t>
            </w:r>
          </w:p>
        </w:tc>
        <w:tc>
          <w:tcPr>
            <w:tcW w:w="782" w:type="dxa"/>
            <w:noWrap w:val="0"/>
            <w:vAlign w:val="center"/>
          </w:tcPr>
          <w:p w14:paraId="16FB4400">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w:t>
            </w:r>
          </w:p>
        </w:tc>
        <w:tc>
          <w:tcPr>
            <w:tcW w:w="1276" w:type="dxa"/>
            <w:noWrap w:val="0"/>
            <w:vAlign w:val="center"/>
          </w:tcPr>
          <w:p w14:paraId="11DD2154">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180"/>
              <w:jc w:val="center"/>
              <w:rPr>
                <w:rFonts w:hint="default" w:ascii="仿宋_GB2312" w:hAnsi="仿宋_GB2312" w:eastAsia="仿宋_GB2312" w:cs="仿宋_GB2312"/>
                <w:color w:val="auto"/>
                <w:kern w:val="0"/>
                <w:sz w:val="18"/>
                <w:szCs w:val="18"/>
              </w:rPr>
            </w:pPr>
          </w:p>
        </w:tc>
        <w:tc>
          <w:tcPr>
            <w:tcW w:w="967" w:type="dxa"/>
            <w:noWrap w:val="0"/>
            <w:vAlign w:val="center"/>
          </w:tcPr>
          <w:p w14:paraId="7EE47E8E">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leftChars="0" w:right="0"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不定向</w:t>
            </w:r>
          </w:p>
        </w:tc>
        <w:tc>
          <w:tcPr>
            <w:tcW w:w="962" w:type="dxa"/>
            <w:noWrap w:val="0"/>
            <w:vAlign w:val="center"/>
          </w:tcPr>
          <w:p w14:paraId="70D9B871">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180"/>
              <w:jc w:val="center"/>
              <w:rPr>
                <w:rFonts w:hint="default" w:ascii="仿宋_GB2312" w:hAnsi="仿宋_GB2312" w:eastAsia="仿宋_GB2312" w:cs="仿宋_GB2312"/>
                <w:color w:val="auto"/>
                <w:kern w:val="0"/>
                <w:sz w:val="18"/>
                <w:szCs w:val="18"/>
              </w:rPr>
            </w:pPr>
          </w:p>
        </w:tc>
        <w:tc>
          <w:tcPr>
            <w:tcW w:w="1425" w:type="dxa"/>
            <w:noWrap w:val="0"/>
            <w:vAlign w:val="center"/>
          </w:tcPr>
          <w:p w14:paraId="3C1BBAD1">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firstLine="180"/>
              <w:jc w:val="center"/>
              <w:rPr>
                <w:rFonts w:hint="eastAsia" w:ascii="仿宋_GB2312" w:hAnsi="CESI仿宋-GB13000" w:eastAsia="仿宋_GB2312" w:cs="CESI仿宋-GB13000"/>
                <w:color w:val="auto"/>
                <w:kern w:val="0"/>
                <w:sz w:val="18"/>
                <w:szCs w:val="18"/>
              </w:rPr>
            </w:pPr>
            <w:r>
              <w:rPr>
                <w:rFonts w:hint="eastAsia" w:ascii="仿宋_GB2312" w:hAnsi="CESI仿宋-GB13000" w:eastAsia="仿宋_GB2312" w:cs="CESI仿宋-GB13000"/>
                <w:color w:val="auto"/>
                <w:kern w:val="0"/>
                <w:sz w:val="18"/>
                <w:szCs w:val="18"/>
              </w:rPr>
              <w:t>各市、县（区）文化</w:t>
            </w:r>
            <w:r>
              <w:rPr>
                <w:rFonts w:hint="default" w:ascii="仿宋_GB2312" w:hAnsi="CESI仿宋-GB13000" w:eastAsia="仿宋_GB2312" w:cs="CESI仿宋-GB13000"/>
                <w:color w:val="auto"/>
                <w:kern w:val="0"/>
                <w:sz w:val="18"/>
                <w:szCs w:val="18"/>
              </w:rPr>
              <w:t>和旅游局</w:t>
            </w:r>
          </w:p>
        </w:tc>
        <w:tc>
          <w:tcPr>
            <w:tcW w:w="1550" w:type="dxa"/>
            <w:noWrap w:val="0"/>
            <w:vAlign w:val="center"/>
          </w:tcPr>
          <w:p w14:paraId="603D0A47">
            <w:pPr>
              <w:pStyle w:val="4"/>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leftChars="0" w:right="0" w:firstLine="0" w:firstLineChars="0"/>
              <w:jc w:val="center"/>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公安</w:t>
            </w:r>
          </w:p>
        </w:tc>
        <w:tc>
          <w:tcPr>
            <w:tcW w:w="1313" w:type="dxa"/>
            <w:noWrap w:val="0"/>
            <w:vAlign w:val="center"/>
          </w:tcPr>
          <w:p w14:paraId="0686EA2A">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CESI仿宋-GB13000" w:eastAsia="仿宋_GB2312" w:cs="CESI仿宋-GB13000"/>
                <w:color w:val="auto"/>
                <w:kern w:val="0"/>
                <w:sz w:val="18"/>
                <w:szCs w:val="18"/>
              </w:rPr>
            </w:pPr>
            <w:r>
              <w:rPr>
                <w:rFonts w:hint="eastAsia" w:ascii="仿宋_GB2312" w:hAnsi="CESI仿宋-GB13000" w:eastAsia="仿宋_GB2312" w:cs="CESI仿宋-GB13000"/>
                <w:color w:val="auto"/>
                <w:kern w:val="0"/>
                <w:sz w:val="18"/>
                <w:szCs w:val="18"/>
              </w:rPr>
              <w:t>202</w:t>
            </w:r>
            <w:r>
              <w:rPr>
                <w:rFonts w:hint="eastAsia" w:ascii="仿宋_GB2312" w:hAnsi="CESI仿宋-GB13000" w:eastAsia="仿宋_GB2312" w:cs="CESI仿宋-GB13000"/>
                <w:color w:val="auto"/>
                <w:kern w:val="0"/>
                <w:sz w:val="18"/>
                <w:szCs w:val="18"/>
                <w:lang w:val="en-US" w:eastAsia="zh-CN"/>
              </w:rPr>
              <w:t>5</w:t>
            </w:r>
            <w:r>
              <w:rPr>
                <w:rFonts w:hint="eastAsia" w:ascii="仿宋_GB2312" w:hAnsi="CESI仿宋-GB13000" w:eastAsia="仿宋_GB2312" w:cs="CESI仿宋-GB13000"/>
                <w:color w:val="auto"/>
                <w:kern w:val="0"/>
                <w:sz w:val="18"/>
                <w:szCs w:val="18"/>
              </w:rPr>
              <w:t>年12月</w:t>
            </w:r>
          </w:p>
        </w:tc>
      </w:tr>
    </w:tbl>
    <w:p w14:paraId="109F596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黑体" w:hAnsi="黑体" w:eastAsia="黑体" w:cs="方正小标宋_GBK"/>
          <w:sz w:val="32"/>
          <w:szCs w:val="32"/>
          <w:shd w:val="clear" w:color="auto" w:fill="FFFFFF"/>
          <w:lang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1300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175F5"/>
    <w:rsid w:val="353D2CE5"/>
    <w:rsid w:val="417175F5"/>
    <w:rsid w:val="46F9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First Indent"/>
    <w:basedOn w:val="3"/>
    <w:qFormat/>
    <w:uiPriority w:val="0"/>
    <w:pPr>
      <w:ind w:firstLine="420" w:firstLineChars="100"/>
    </w:pPr>
  </w:style>
  <w:style w:type="table" w:styleId="6">
    <w:name w:val="Table Grid"/>
    <w:basedOn w:val="5"/>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2025-11-03T06:38:00Z</dcterms:created>
  <dc:creator>serein.</dc:creator>
  <cp:lastModifiedBy>serein.</cp:lastModifiedBy>
  <dcterms:modified xsi:type="dcterms:W3CDTF">2025-11-03T06:41:07Z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620D2E1812AC4D469A8D16255747A3C6_13</vt:lpwstr>
  </property>
  <property fmtid="{D5CDD505-2E9C-101B-9397-08002B2CF9AE}" pid="4" name="KSOTemplateDocerSaveRecord">
    <vt:lpwstr>eyJoZGlkIjoiZTQ3MjRkMzc1ZTIzZTJlMTYyYWY4MTdiZWVmMTc4OTMiLCJ1c2VySWQiOiIxMTMyNTc1NDc3In0=</vt:lpwstr>
  </property>
</Properties>
</file>